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BFC" w:rsidP="00901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CUAADM302 Book performance venues</w:t>
      </w:r>
      <w:r>
        <w:fldChar w:fldCharType="end"/>
      </w:r>
    </w:p>
    <w:p w:rsidR="00901BFC" w:rsidP="00901BFC">
      <w:pPr>
        <w:pStyle w:val="Version"/>
        <w:sectPr w:rsidSect="000F6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4D6" w:rsidP="000F64D6">
      <w:pPr>
        <w:pStyle w:val="SuperHeading"/>
      </w:pPr>
      <w:r w:rsidRPr="000F64D6">
        <w:t>CUAADM302 Book performance venues</w:t>
      </w:r>
    </w:p>
    <w:p w:rsidR="00000000" w:rsidRPr="000F64D6" w:rsidP="000F64D6">
      <w:pPr>
        <w:pStyle w:val="Heading1"/>
      </w:pPr>
      <w:bookmarkStart w:id="1" w:name="O_787734"/>
      <w:bookmarkEnd w:id="1"/>
      <w:r w:rsidRPr="000F6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6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rPr>
                <w:rStyle w:val="SpecialBold"/>
              </w:rPr>
              <w:t>Comments</w:t>
            </w:r>
          </w:p>
        </w:tc>
      </w:tr>
      <w:tr w:rsidTr="000F6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t>This version first released with CUA Creative Arts and Culture Training Package version 2.0.</w:t>
            </w:r>
          </w:p>
        </w:tc>
      </w:tr>
    </w:tbl>
    <w:p w:rsidR="00000000" w:rsidRPr="000F64D6" w:rsidP="000F64D6">
      <w:pPr>
        <w:pStyle w:val="BodyText"/>
      </w:pPr>
    </w:p>
    <w:p w:rsidR="00000000" w:rsidRPr="000F64D6" w:rsidP="000F64D6">
      <w:pPr>
        <w:pStyle w:val="AllowPageBreak"/>
      </w:pPr>
    </w:p>
    <w:p w:rsidR="00000000" w:rsidRPr="000F64D6" w:rsidP="000F64D6">
      <w:pPr>
        <w:pStyle w:val="Heading1"/>
      </w:pPr>
      <w:bookmarkStart w:id="2" w:name="O_787735"/>
      <w:bookmarkEnd w:id="2"/>
      <w:r w:rsidRPr="000F64D6">
        <w:t>Application</w:t>
      </w:r>
    </w:p>
    <w:p w:rsidR="00000000" w:rsidRPr="000F64D6" w:rsidP="00901BFC">
      <w:pPr>
        <w:pStyle w:val="BodyText"/>
      </w:pPr>
      <w:r w:rsidRPr="000F64D6">
        <w:t>This unit describes the skills and knowledge required to source and book appropriat</w:t>
      </w:r>
      <w:r w:rsidRPr="000F64D6">
        <w:t>e venues for performances in terms of location, safety, size, acoustic qualities and appropriateness for performance styles.</w:t>
      </w:r>
    </w:p>
    <w:p w:rsidR="00000000" w:rsidRPr="000F64D6" w:rsidP="00901BFC">
      <w:pPr>
        <w:pStyle w:val="BodyText"/>
      </w:pPr>
      <w:r w:rsidRPr="000F64D6">
        <w:t>It applies to individuals who operate as artist/band managers, booking agents, marketing and promotions officers, or self-employed</w:t>
      </w:r>
      <w:r w:rsidRPr="000F64D6">
        <w:t xml:space="preserve"> (independent) performers.</w:t>
      </w:r>
    </w:p>
    <w:p w:rsidR="00000000" w:rsidRPr="000F64D6" w:rsidP="00901BFC">
      <w:pPr>
        <w:pStyle w:val="BodyText"/>
      </w:pPr>
      <w:r w:rsidRPr="000F64D6">
        <w:t>No licensing, legislative or certification requirements apply to this unit at the time of publication.</w:t>
      </w:r>
    </w:p>
    <w:p w:rsidR="00000000" w:rsidRPr="000F64D6" w:rsidP="000F64D6">
      <w:pPr>
        <w:pStyle w:val="Heading1"/>
      </w:pPr>
      <w:bookmarkStart w:id="3" w:name="O_787738"/>
      <w:bookmarkEnd w:id="3"/>
      <w:r w:rsidRPr="000F64D6">
        <w:t>Unit Sector</w:t>
      </w:r>
    </w:p>
    <w:p w:rsidR="00000000" w:rsidRPr="000F64D6" w:rsidP="00901BFC">
      <w:pPr>
        <w:pStyle w:val="BodyText"/>
      </w:pPr>
      <w:r w:rsidRPr="000F64D6">
        <w:t>Administration – general administration</w:t>
      </w:r>
    </w:p>
    <w:p w:rsidR="00000000" w:rsidRPr="000F64D6" w:rsidP="000F64D6">
      <w:pPr>
        <w:pStyle w:val="Heading1"/>
      </w:pPr>
      <w:bookmarkStart w:id="4" w:name="O_787739"/>
      <w:bookmarkEnd w:id="4"/>
      <w:r w:rsidRPr="000F64D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F6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ELEME</w:t>
            </w:r>
            <w:r w:rsidRPr="000F64D6">
              <w:rPr>
                <w:rStyle w:val="SpecialBold"/>
              </w:rPr>
              <w:t>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rPr>
                <w:rStyle w:val="SpecialBold"/>
              </w:rPr>
              <w:t>PERFORMANCE CRITERIA</w:t>
            </w:r>
          </w:p>
        </w:tc>
      </w:tr>
      <w:tr w:rsidTr="000F6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6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1. Research performance venues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t>1.1 Identify the location and audience demographic of potential venues in consultation with relevant people</w:t>
            </w:r>
          </w:p>
          <w:p w:rsidR="00000000" w:rsidRPr="000F64D6" w:rsidP="000F64D6">
            <w:pPr>
              <w:pStyle w:val="BodyText"/>
            </w:pPr>
            <w:r w:rsidRPr="000F64D6">
              <w:t>1.2 Identify the operational and technical capabilities and any regulatory, licensing or permit requirements for potential venues, using appropriate</w:t>
            </w:r>
            <w:r w:rsidRPr="000F64D6">
              <w:t xml:space="preserve"> sources</w:t>
            </w:r>
          </w:p>
          <w:p w:rsidR="00000000" w:rsidRPr="000F64D6" w:rsidP="000F64D6">
            <w:pPr>
              <w:pStyle w:val="BodyText"/>
            </w:pPr>
            <w:r w:rsidRPr="000F64D6">
              <w:t>1.3 Assess ability of venues to cater to specific needs of audience and performers</w:t>
            </w:r>
          </w:p>
          <w:p w:rsidR="00000000" w:rsidRPr="000F64D6" w:rsidP="000F64D6">
            <w:pPr>
              <w:pStyle w:val="BodyText"/>
            </w:pPr>
            <w:r w:rsidRPr="000F64D6">
              <w:t xml:space="preserve">1.4 Compare and assess the suitability of venues based on their </w:t>
            </w:r>
            <w:r w:rsidRPr="000F64D6">
              <w:t>market position</w:t>
            </w:r>
          </w:p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1.5 Maintain an accurate record of the market position of potential venues, includin</w:t>
            </w:r>
            <w:r w:rsidRPr="000F64D6">
              <w:t>g costs</w:t>
            </w:r>
          </w:p>
        </w:tc>
      </w:tr>
      <w:tr w:rsidTr="000F64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2. Finalise booking arrangements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t>2.1 Liaise with venue personnel to ensure proposed performance complements image and tone of venue</w:t>
            </w:r>
          </w:p>
          <w:p w:rsidR="00000000" w:rsidRPr="000F64D6" w:rsidP="000F64D6">
            <w:pPr>
              <w:pStyle w:val="BodyText"/>
            </w:pPr>
            <w:r w:rsidRPr="000F64D6">
              <w:t>2.2 Liaise with performers to ensure proposed venue complements style and genre of performance</w:t>
            </w:r>
          </w:p>
          <w:p w:rsidR="00000000" w:rsidRPr="000F64D6" w:rsidP="000F64D6">
            <w:pPr>
              <w:pStyle w:val="BodyText"/>
            </w:pPr>
            <w:r w:rsidRPr="000F64D6">
              <w:t>2.3 Contribute to risk analyses to confirm safety and security requirements are met, and that performances are financially viable</w:t>
            </w:r>
          </w:p>
          <w:p w:rsidR="00000000" w:rsidRPr="000F64D6" w:rsidP="000F64D6">
            <w:pPr>
              <w:pStyle w:val="BodyText"/>
            </w:pPr>
            <w:r w:rsidRPr="000F64D6">
              <w:t>2.4 Negotiate and confirm special arrangements with venue as required</w:t>
            </w:r>
          </w:p>
          <w:p w:rsidR="00000000" w:rsidRPr="000F64D6" w:rsidP="000F64D6">
            <w:pPr>
              <w:pStyle w:val="BodyText"/>
            </w:pPr>
            <w:r w:rsidRPr="000F64D6">
              <w:t>2.5 Confirm and complete booking documentation, record d</w:t>
            </w:r>
            <w:r w:rsidRPr="000F64D6">
              <w:t>etails and promptly circulate to all parties</w:t>
            </w:r>
          </w:p>
        </w:tc>
      </w:tr>
    </w:tbl>
    <w:p w:rsidR="00000000" w:rsidRPr="000F64D6" w:rsidP="000F64D6">
      <w:pPr>
        <w:pStyle w:val="BodyText"/>
      </w:pPr>
    </w:p>
    <w:p w:rsidR="00000000" w:rsidRPr="000F64D6" w:rsidP="000F64D6">
      <w:pPr>
        <w:pStyle w:val="AllowPageBreak"/>
      </w:pPr>
    </w:p>
    <w:p w:rsidR="00000000" w:rsidRPr="000F64D6" w:rsidP="000F64D6">
      <w:pPr>
        <w:pStyle w:val="Heading1"/>
      </w:pPr>
      <w:bookmarkStart w:id="5" w:name="O_787740"/>
      <w:bookmarkEnd w:id="5"/>
      <w:r w:rsidRPr="000F64D6">
        <w:t>Foundation Skills</w:t>
      </w:r>
    </w:p>
    <w:p w:rsidR="00000000" w:rsidRPr="00901BFC" w:rsidP="00901BFC">
      <w:pPr>
        <w:pStyle w:val="BodyText"/>
        <w:rPr>
          <w:i/>
        </w:rPr>
      </w:pPr>
      <w:r w:rsidRPr="00901B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F6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Performa</w:t>
            </w:r>
            <w:r w:rsidRPr="000F64D6">
              <w:rPr>
                <w:rStyle w:val="SpecialBold"/>
              </w:rPr>
              <w:t>nce</w:t>
            </w:r>
          </w:p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rPr>
                <w:rStyle w:val="SpecialBold"/>
              </w:rPr>
              <w:t>Description</w:t>
            </w:r>
          </w:p>
        </w:tc>
      </w:tr>
      <w:tr w:rsidTr="000F6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1.2-1.4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ListBullet"/>
              <w:rPr>
                <w:lang w:val="en-NZ"/>
              </w:rPr>
            </w:pPr>
            <w:r w:rsidRPr="000F64D6">
              <w:t>Evaluates and integrates information about venues to assess suitability for the relevant performance</w:t>
            </w:r>
          </w:p>
        </w:tc>
      </w:tr>
      <w:tr w:rsidTr="000F6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1.5, 2.5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ListBullet"/>
              <w:rPr>
                <w:lang w:val="en-NZ"/>
              </w:rPr>
            </w:pPr>
            <w:r w:rsidRPr="000F64D6">
              <w:t>Records specific information which conveys an understanding of requirements and outcomes</w:t>
            </w:r>
          </w:p>
        </w:tc>
      </w:tr>
      <w:tr w:rsidTr="000F6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 xml:space="preserve">1.1, 2.1, 2.2, 2.4, 2.5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ListBullet"/>
            </w:pPr>
            <w:r w:rsidRPr="000F64D6">
              <w:t>Participates in a verbal exchange of ideas and elicits the views of others through listening and questioning</w:t>
            </w:r>
          </w:p>
          <w:p w:rsidR="00000000" w:rsidP="000F64D6">
            <w:pPr>
              <w:pStyle w:val="ListBullet"/>
              <w:rPr>
                <w:lang w:val="en-NZ"/>
              </w:rPr>
            </w:pPr>
            <w:r w:rsidRPr="000F64D6">
              <w:t>Uses a range of persuasive responses appropriate to audience and context</w:t>
            </w:r>
          </w:p>
        </w:tc>
      </w:tr>
      <w:tr w:rsidTr="000F6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1.4, 1.5, .2.3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ListBullet"/>
              <w:rPr>
                <w:lang w:val="en-NZ"/>
              </w:rPr>
            </w:pPr>
            <w:r w:rsidRPr="000F64D6">
              <w:t>Sel</w:t>
            </w:r>
            <w:r w:rsidRPr="000F64D6">
              <w:t>ects and uses familiar mathematical techniques to calculate costs, conduct cost-benefit analyses and make comparisons</w:t>
            </w:r>
          </w:p>
        </w:tc>
      </w:tr>
      <w:tr w:rsidTr="000F6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1.2, 1.3, 2.3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ListBullet"/>
              <w:rPr>
                <w:lang w:val="en-NZ"/>
              </w:rPr>
            </w:pPr>
            <w:r w:rsidRPr="000F64D6">
              <w:t>Understands and adheres to legislative requirements relevant to own role</w:t>
            </w:r>
          </w:p>
        </w:tc>
      </w:tr>
      <w:tr w:rsidTr="000F6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 xml:space="preserve">1.1, 2.1, 2.2, 2.4, 2.5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ListBullet"/>
            </w:pPr>
            <w:r w:rsidRPr="000F64D6">
              <w:t>Follows accepted consultation and communication practices to negotiate agreed outcomes</w:t>
            </w:r>
          </w:p>
          <w:p w:rsidR="00000000" w:rsidP="000F64D6">
            <w:pPr>
              <w:pStyle w:val="ListBullet"/>
              <w:rPr>
                <w:lang w:val="en-NZ"/>
              </w:rPr>
            </w:pPr>
            <w:r w:rsidRPr="000F64D6">
              <w:t xml:space="preserve">Collaborates with others to achieve clarity and </w:t>
            </w:r>
            <w:r w:rsidRPr="000F64D6">
              <w:t xml:space="preserve">understanding </w:t>
            </w:r>
          </w:p>
        </w:tc>
      </w:tr>
      <w:tr w:rsidTr="000F64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1.1-1.4, 2.1, 2.2, 2.4,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ListBullet"/>
            </w:pPr>
            <w:r w:rsidRPr="000F64D6">
              <w:t>Plans and prioritises a range of</w:t>
            </w:r>
            <w:r w:rsidRPr="000F64D6">
              <w:t xml:space="preserve"> routine tasks to achieve goals in a timely manner</w:t>
            </w:r>
          </w:p>
          <w:p w:rsidR="00000000" w:rsidRPr="000F64D6" w:rsidP="000F64D6">
            <w:pPr>
              <w:pStyle w:val="ListBullet"/>
            </w:pPr>
            <w:r w:rsidRPr="000F64D6">
              <w:t xml:space="preserve">Uses problem solving skills to identify and analyse financial and safety risks </w:t>
            </w:r>
          </w:p>
        </w:tc>
      </w:tr>
    </w:tbl>
    <w:p w:rsidR="00000000" w:rsidRPr="000F64D6" w:rsidP="000F64D6">
      <w:pPr>
        <w:pStyle w:val="BodyText"/>
      </w:pPr>
    </w:p>
    <w:p w:rsidR="00000000" w:rsidRPr="000F64D6" w:rsidP="000F64D6">
      <w:pPr>
        <w:pStyle w:val="AllowPageBreak"/>
      </w:pPr>
    </w:p>
    <w:p w:rsidR="00000000" w:rsidRPr="000F64D6" w:rsidP="000F64D6">
      <w:pPr>
        <w:pStyle w:val="Heading1"/>
      </w:pPr>
      <w:bookmarkStart w:id="6" w:name="O_787742"/>
      <w:bookmarkEnd w:id="6"/>
      <w:r w:rsidRPr="000F64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F6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 xml:space="preserve">Code and title </w:t>
            </w:r>
          </w:p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Code and title</w:t>
            </w:r>
          </w:p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rPr>
                <w:rStyle w:val="SpecialBold"/>
              </w:rPr>
              <w:t>Equivalence status</w:t>
            </w:r>
          </w:p>
        </w:tc>
      </w:tr>
      <w:tr w:rsidTr="000F6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CUAADM302 Book performance venues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CUSEVT301A Book performance venues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6">
            <w:pPr>
              <w:pStyle w:val="BodyText"/>
              <w:rPr>
                <w:lang w:val="en-NZ"/>
              </w:rPr>
            </w:pPr>
            <w:r w:rsidRPr="000F64D6">
              <w:t>Updated to meet Standards for Training Packages. 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6" w:rsidP="000F64D6">
            <w:pPr>
              <w:pStyle w:val="BodyText"/>
            </w:pPr>
            <w:r w:rsidRPr="000F64D6">
              <w:t>Equivalent unit</w:t>
            </w:r>
          </w:p>
        </w:tc>
      </w:tr>
    </w:tbl>
    <w:p w:rsidR="00000000" w:rsidRPr="000F64D6" w:rsidP="000F64D6">
      <w:pPr>
        <w:pStyle w:val="BodyText"/>
      </w:pPr>
    </w:p>
    <w:p w:rsidR="00000000" w:rsidRPr="000F64D6" w:rsidP="000F64D6">
      <w:pPr>
        <w:pStyle w:val="AllowPageBreak"/>
      </w:pPr>
    </w:p>
    <w:p w:rsidR="00000000" w:rsidRPr="000F64D6" w:rsidP="000F64D6">
      <w:pPr>
        <w:pStyle w:val="Heading1"/>
      </w:pPr>
      <w:bookmarkStart w:id="7" w:name="O_787749"/>
      <w:bookmarkEnd w:id="7"/>
      <w:r w:rsidRPr="000F64D6">
        <w:t>Links</w:t>
      </w:r>
    </w:p>
    <w:p w:rsidR="00000000" w:rsidRPr="000F64D6" w:rsidP="00901BFC">
      <w:pPr>
        <w:pStyle w:val="BodyText"/>
      </w:pPr>
      <w:r w:rsidRPr="000F64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A270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F64D6" w:rsidP="000F64D6"/>
    <w:sectPr w:rsidSect="000F64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6" w:rsidRPr="00901BFC" w:rsidP="00901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FC" w:rsidP="000F6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BFC" w:rsidP="000F6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1BFC" w:rsidP="000F6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4D6" w:rsidRPr="00901BFC" w:rsidP="00901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BFC" w:rsidRPr="002D2AF8" w:rsidP="000F6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CUAADM302 Book performance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01BFC" w:rsidP="000F6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E8A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7EF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4D6"/>
  </w:style>
  <w:style w:type="character" w:customStyle="1" w:styleId="Heading1Char">
    <w:name w:val="Heading 1 Char"/>
    <w:basedOn w:val="DefaultParagraphFont"/>
    <w:link w:val="Heading1"/>
    <w:rsid w:val="000F6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4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4D6"/>
    <w:rPr>
      <w:b/>
      <w:spacing w:val="0"/>
    </w:rPr>
  </w:style>
  <w:style w:type="character" w:styleId="Emphasis">
    <w:name w:val="Emphasis"/>
    <w:basedOn w:val="DefaultParagraphFont"/>
    <w:qFormat/>
    <w:rsid w:val="000F64D6"/>
    <w:rPr>
      <w:i/>
    </w:rPr>
  </w:style>
  <w:style w:type="paragraph" w:customStyle="1" w:styleId="SuperHeading">
    <w:name w:val="SuperHeading"/>
    <w:basedOn w:val="Normal"/>
    <w:rsid w:val="000F6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4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4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6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4D6"/>
  </w:style>
  <w:style w:type="paragraph" w:styleId="TableofFigures">
    <w:name w:val="table of figures"/>
    <w:basedOn w:val="Normal"/>
    <w:next w:val="Normal"/>
    <w:semiHidden/>
    <w:rsid w:val="000F6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4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4D6"/>
    <w:rPr>
      <w:rFonts w:ascii="Wingdings" w:hAnsi="Wingdings"/>
    </w:rPr>
  </w:style>
  <w:style w:type="paragraph" w:customStyle="1" w:styleId="TableHeading">
    <w:name w:val="Table Heading"/>
    <w:basedOn w:val="HeadingBase"/>
    <w:rsid w:val="000F6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4D6"/>
    <w:rPr>
      <w:color w:val="0033CC"/>
      <w:u w:val="none"/>
    </w:rPr>
  </w:style>
  <w:style w:type="paragraph" w:customStyle="1" w:styleId="BodyTextRight">
    <w:name w:val="Body Text Right"/>
    <w:basedOn w:val="BodyText"/>
    <w:rsid w:val="000F6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4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4D6"/>
    <w:rPr>
      <w:sz w:val="32"/>
    </w:rPr>
  </w:style>
  <w:style w:type="paragraph" w:customStyle="1" w:styleId="HeadingProcedure">
    <w:name w:val="Heading Procedure"/>
    <w:basedOn w:val="HeadingBase"/>
    <w:next w:val="Normal"/>
    <w:rsid w:val="000F6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4D6"/>
    <w:pPr>
      <w:spacing w:before="60" w:after="60"/>
    </w:pPr>
  </w:style>
  <w:style w:type="paragraph" w:styleId="ListContinue">
    <w:name w:val="List Continue"/>
    <w:basedOn w:val="List"/>
    <w:rsid w:val="000F64D6"/>
    <w:pPr>
      <w:ind w:firstLine="0"/>
    </w:pPr>
  </w:style>
  <w:style w:type="paragraph" w:customStyle="1" w:styleId="ListNote">
    <w:name w:val="List Note"/>
    <w:basedOn w:val="List"/>
    <w:rsid w:val="000F6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4D6"/>
    <w:rPr>
      <w:rFonts w:ascii="Courier New" w:hAnsi="Courier New"/>
    </w:rPr>
  </w:style>
  <w:style w:type="paragraph" w:customStyle="1" w:styleId="NoteBullet">
    <w:name w:val="Note Bullet"/>
    <w:basedOn w:val="Note"/>
    <w:rsid w:val="000F6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4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4D6"/>
    <w:rPr>
      <w:b/>
      <w:smallCaps/>
    </w:rPr>
  </w:style>
  <w:style w:type="paragraph" w:customStyle="1" w:styleId="TableListNumber">
    <w:name w:val="Table List Number"/>
    <w:basedOn w:val="ListNumber"/>
    <w:rsid w:val="000F6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4D6"/>
    <w:pPr>
      <w:numPr>
        <w:numId w:val="8"/>
      </w:numPr>
    </w:pPr>
  </w:style>
  <w:style w:type="paragraph" w:customStyle="1" w:styleId="ListAlpha2">
    <w:name w:val="List Alpha 2"/>
    <w:basedOn w:val="List2"/>
    <w:rsid w:val="000F64D6"/>
    <w:pPr>
      <w:numPr>
        <w:numId w:val="7"/>
      </w:numPr>
    </w:pPr>
  </w:style>
  <w:style w:type="paragraph" w:styleId="List2">
    <w:name w:val="List 2"/>
    <w:basedOn w:val="BodyText"/>
    <w:rsid w:val="000F6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4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4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4D6"/>
    <w:pPr>
      <w:numPr>
        <w:numId w:val="3"/>
      </w:numPr>
    </w:pPr>
  </w:style>
  <w:style w:type="paragraph" w:styleId="ListContinue2">
    <w:name w:val="List Continue 2"/>
    <w:basedOn w:val="List2"/>
    <w:rsid w:val="000F64D6"/>
    <w:pPr>
      <w:ind w:firstLine="0"/>
    </w:pPr>
  </w:style>
  <w:style w:type="paragraph" w:styleId="ListContinue3">
    <w:name w:val="List Continue 3"/>
    <w:basedOn w:val="List3"/>
    <w:rsid w:val="000F64D6"/>
    <w:pPr>
      <w:ind w:left="1021" w:firstLine="0"/>
    </w:pPr>
  </w:style>
  <w:style w:type="paragraph" w:styleId="ListContinue4">
    <w:name w:val="List Continue 4"/>
    <w:basedOn w:val="List4"/>
    <w:rsid w:val="000F64D6"/>
    <w:pPr>
      <w:ind w:firstLine="0"/>
    </w:pPr>
  </w:style>
  <w:style w:type="paragraph" w:styleId="ListContinue5">
    <w:name w:val="List Continue 5"/>
    <w:basedOn w:val="List5"/>
    <w:rsid w:val="000F64D6"/>
    <w:pPr>
      <w:ind w:firstLine="0"/>
    </w:pPr>
  </w:style>
  <w:style w:type="paragraph" w:styleId="ListNumber3">
    <w:name w:val="List Number 3"/>
    <w:basedOn w:val="List3"/>
    <w:rsid w:val="000F64D6"/>
    <w:pPr>
      <w:numPr>
        <w:numId w:val="4"/>
      </w:numPr>
    </w:pPr>
  </w:style>
  <w:style w:type="paragraph" w:styleId="ListNumber4">
    <w:name w:val="List Number 4"/>
    <w:basedOn w:val="List4"/>
    <w:rsid w:val="000F64D6"/>
    <w:pPr>
      <w:numPr>
        <w:numId w:val="5"/>
      </w:numPr>
    </w:pPr>
  </w:style>
  <w:style w:type="paragraph" w:styleId="ListNumber5">
    <w:name w:val="List Number 5"/>
    <w:basedOn w:val="List5"/>
    <w:rsid w:val="000F64D6"/>
    <w:pPr>
      <w:numPr>
        <w:numId w:val="6"/>
      </w:numPr>
    </w:pPr>
  </w:style>
  <w:style w:type="paragraph" w:styleId="BlockText">
    <w:name w:val="Block Text"/>
    <w:basedOn w:val="Normal"/>
    <w:rsid w:val="000F6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4D6"/>
    <w:rPr>
      <w:sz w:val="16"/>
      <w:vertAlign w:val="superscript"/>
    </w:rPr>
  </w:style>
  <w:style w:type="character" w:customStyle="1" w:styleId="Symbols">
    <w:name w:val="Symbols"/>
    <w:basedOn w:val="DefaultParagraphFont"/>
    <w:rsid w:val="000F64D6"/>
    <w:rPr>
      <w:rFonts w:ascii="Symbol" w:hAnsi="Symbol"/>
    </w:rPr>
  </w:style>
  <w:style w:type="character" w:customStyle="1" w:styleId="MenuOptions">
    <w:name w:val="Menu Options"/>
    <w:basedOn w:val="DefaultParagraphFont"/>
    <w:rsid w:val="000F6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4D6"/>
    <w:rPr>
      <w:b/>
    </w:rPr>
  </w:style>
  <w:style w:type="character" w:customStyle="1" w:styleId="Underlined">
    <w:name w:val="Underlined"/>
    <w:basedOn w:val="DefaultParagraphFont"/>
    <w:rsid w:val="000F64D6"/>
    <w:rPr>
      <w:u w:val="single"/>
    </w:rPr>
  </w:style>
  <w:style w:type="paragraph" w:customStyle="1" w:styleId="TableBodyTextRight">
    <w:name w:val="Table Body Text Right"/>
    <w:basedOn w:val="TableBodyText"/>
    <w:rsid w:val="000F6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4D6"/>
    <w:rPr>
      <w:sz w:val="18"/>
    </w:rPr>
  </w:style>
  <w:style w:type="paragraph" w:customStyle="1" w:styleId="BodySmallRight">
    <w:name w:val="Body Small Right"/>
    <w:basedOn w:val="BodyTextRight"/>
    <w:rsid w:val="000F64D6"/>
    <w:rPr>
      <w:sz w:val="18"/>
      <w:szCs w:val="18"/>
    </w:rPr>
  </w:style>
  <w:style w:type="paragraph" w:customStyle="1" w:styleId="MarginEdition">
    <w:name w:val="Margin Edition"/>
    <w:basedOn w:val="MarginNote"/>
    <w:rsid w:val="000F6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4D6"/>
    <w:rPr>
      <w:sz w:val="2"/>
      <w:szCs w:val="2"/>
    </w:rPr>
  </w:style>
  <w:style w:type="character" w:customStyle="1" w:styleId="Small">
    <w:name w:val="Small"/>
    <w:basedOn w:val="DefaultParagraphFont"/>
    <w:rsid w:val="000F64D6"/>
    <w:rPr>
      <w:sz w:val="16"/>
    </w:rPr>
  </w:style>
  <w:style w:type="paragraph" w:customStyle="1" w:styleId="WideTable">
    <w:name w:val="Wide Table"/>
    <w:basedOn w:val="Normal"/>
    <w:rsid w:val="000F6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4D6"/>
  </w:style>
  <w:style w:type="paragraph" w:styleId="Quote">
    <w:name w:val="Quote"/>
    <w:basedOn w:val="Heading1"/>
    <w:link w:val="QuoteChar"/>
    <w:qFormat/>
    <w:rsid w:val="000F6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4D6"/>
    <w:pPr>
      <w:pageBreakBefore/>
    </w:pPr>
  </w:style>
  <w:style w:type="paragraph" w:customStyle="1" w:styleId="Border">
    <w:name w:val="Border"/>
    <w:basedOn w:val="Normal"/>
    <w:qFormat/>
    <w:rsid w:val="000F6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4D6"/>
    <w:rPr>
      <w:u w:val="single"/>
    </w:rPr>
  </w:style>
  <w:style w:type="character" w:customStyle="1" w:styleId="BoldandItalics">
    <w:name w:val="Bold and Italics"/>
    <w:qFormat/>
    <w:rsid w:val="000F64D6"/>
    <w:rPr>
      <w:b/>
      <w:i/>
      <w:u w:val="none"/>
    </w:rPr>
  </w:style>
  <w:style w:type="paragraph" w:styleId="BalloonText">
    <w:name w:val="Balloon Text"/>
    <w:basedOn w:val="Normal"/>
    <w:link w:val="BalloonTextChar"/>
    <w:rsid w:val="000F6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4D6"/>
    <w:pPr>
      <w:spacing w:before="0" w:after="0"/>
    </w:pPr>
  </w:style>
  <w:style w:type="paragraph" w:customStyle="1" w:styleId="BodyTextBold">
    <w:name w:val="Body Text Bold"/>
    <w:basedOn w:val="BodyText"/>
    <w:qFormat/>
    <w:rsid w:val="000F64D6"/>
    <w:rPr>
      <w:b/>
    </w:rPr>
  </w:style>
  <w:style w:type="character" w:styleId="Hyperlink">
    <w:name w:val="Hyperlink"/>
    <w:basedOn w:val="DefaultParagraphFont"/>
    <w:uiPriority w:val="99"/>
    <w:unhideWhenUsed/>
    <w:rsid w:val="00901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3488</Characters>
  <Application>Microsoft Office Word</Application>
  <DocSecurity>0</DocSecurity>
  <Lines>145</Lines>
  <Paragraphs>89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CUAADM302 Book performance venues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2019-02-21T14:25:00Z</dcterms:created>
  <dcterms:modified xsi:type="dcterms:W3CDTF">2019-02-21T14:25:00Z</dcterms:modified>
</cp:coreProperties>
</file>