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849" w:rsidP="000D48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CUAACD515 Manage specialised finishing processes</w:t>
      </w:r>
      <w:r>
        <w:fldChar w:fldCharType="end"/>
      </w:r>
    </w:p>
    <w:p w:rsidR="000D4849" w:rsidP="000D4849">
      <w:pPr>
        <w:pStyle w:val="Version"/>
        <w:sectPr w:rsidSect="005156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657" w:rsidP="00515657">
      <w:pPr>
        <w:pStyle w:val="SuperHeading"/>
      </w:pPr>
      <w:r w:rsidRPr="00515657">
        <w:t>CUAACD515 Manage specialised finishing processes</w:t>
      </w:r>
    </w:p>
    <w:p w:rsidR="00000000" w:rsidRPr="00515657" w:rsidP="00515657">
      <w:pPr>
        <w:pStyle w:val="Heading1"/>
      </w:pPr>
      <w:bookmarkStart w:id="1" w:name="O_787649"/>
      <w:bookmarkEnd w:id="1"/>
      <w:r w:rsidRPr="005156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rPr>
                <w:rStyle w:val="SpecialBold"/>
              </w:rPr>
              <w:t>Comments</w:t>
            </w:r>
          </w:p>
        </w:tc>
      </w:tr>
      <w:tr w:rsidTr="0051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>This version first released with CUA Creative Arts and Culture Training Package version 2.0.</w:t>
            </w:r>
          </w:p>
        </w:tc>
      </w:tr>
    </w:tbl>
    <w:p w:rsidR="00000000" w:rsidRPr="00515657" w:rsidP="00515657">
      <w:pPr>
        <w:pStyle w:val="BodyText"/>
      </w:pPr>
    </w:p>
    <w:p w:rsidR="00000000" w:rsidRPr="00515657" w:rsidP="00515657">
      <w:pPr>
        <w:pStyle w:val="AllowPageBreak"/>
      </w:pPr>
    </w:p>
    <w:p w:rsidR="00000000" w:rsidRPr="00515657" w:rsidP="00515657">
      <w:pPr>
        <w:pStyle w:val="Heading1"/>
      </w:pPr>
      <w:bookmarkStart w:id="2" w:name="O_787650"/>
      <w:bookmarkEnd w:id="2"/>
      <w:r w:rsidRPr="00515657">
        <w:t>Application</w:t>
      </w:r>
    </w:p>
    <w:p w:rsidR="00000000" w:rsidRPr="00515657" w:rsidP="000D4849">
      <w:pPr>
        <w:pStyle w:val="BodyText"/>
      </w:pPr>
      <w:r w:rsidRPr="00515657">
        <w:t>This unit describes skills and knowledge required to safely manage a variet</w:t>
      </w:r>
      <w:r w:rsidRPr="00515657">
        <w:t>y of specialised finishing processes in the context of independent creative practice.</w:t>
      </w:r>
    </w:p>
    <w:p w:rsidR="00000000" w:rsidRPr="00515657" w:rsidP="000D4849">
      <w:pPr>
        <w:pStyle w:val="BodyText"/>
      </w:pPr>
      <w:r w:rsidRPr="00515657">
        <w:t>It applies to individuals such as ceramicists, glass artists, sculptors, jewellers and others who use aesthetic and technical finishing options with hard materials in th</w:t>
      </w:r>
      <w:r w:rsidRPr="00515657">
        <w:t>eir practices.</w:t>
      </w:r>
    </w:p>
    <w:p w:rsidR="00000000" w:rsidRPr="00515657" w:rsidP="000D4849">
      <w:pPr>
        <w:pStyle w:val="BodyText"/>
      </w:pPr>
      <w:r w:rsidRPr="00515657">
        <w:t>No licensing, legislative or certification requirements apply to this unit at the time of publication.</w:t>
      </w:r>
    </w:p>
    <w:p w:rsidR="00000000" w:rsidRPr="00515657" w:rsidP="00515657">
      <w:pPr>
        <w:pStyle w:val="Heading1"/>
      </w:pPr>
      <w:bookmarkStart w:id="3" w:name="O_787653"/>
      <w:bookmarkEnd w:id="3"/>
      <w:r w:rsidRPr="00515657">
        <w:t>Unit Sector</w:t>
      </w:r>
    </w:p>
    <w:p w:rsidR="00000000" w:rsidRPr="00515657" w:rsidP="000D4849">
      <w:pPr>
        <w:pStyle w:val="BodyText"/>
      </w:pPr>
      <w:r w:rsidRPr="00515657">
        <w:t>Visual communication – art, craft and design</w:t>
      </w:r>
    </w:p>
    <w:p w:rsidR="00000000" w:rsidRPr="00515657" w:rsidP="00515657">
      <w:pPr>
        <w:pStyle w:val="Heading1"/>
      </w:pPr>
      <w:bookmarkStart w:id="4" w:name="O_787654"/>
      <w:bookmarkEnd w:id="4"/>
      <w:r w:rsidRPr="0051565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rPr>
                <w:rStyle w:val="SpecialBold"/>
              </w:rPr>
              <w:t>PERFORMANCE CRITERIA</w:t>
            </w:r>
          </w:p>
        </w:tc>
      </w:tr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1. Research options for finishing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>1.1 Assess the potential of specialised finishing materi</w:t>
            </w:r>
            <w:r w:rsidRPr="00515657">
              <w:t>als</w:t>
            </w:r>
            <w:r w:rsidRPr="00515657">
              <w:rPr>
                <w:rStyle w:val="BoldandItalics"/>
              </w:rPr>
              <w:t xml:space="preserve">, </w:t>
            </w:r>
            <w:r w:rsidRPr="00515657">
              <w:t>tools and equipment</w:t>
            </w:r>
            <w:r w:rsidRPr="00515657">
              <w:rPr>
                <w:rStyle w:val="BoldandItalics"/>
              </w:rPr>
              <w:t xml:space="preserve"> </w:t>
            </w:r>
          </w:p>
          <w:p w:rsidR="00000000" w:rsidRPr="00515657" w:rsidP="00515657">
            <w:pPr>
              <w:pStyle w:val="BodyText"/>
            </w:pPr>
            <w:r w:rsidRPr="00515657">
              <w:t>1.2 Research historical and contemporary trends to inform approach to specialised finishing</w:t>
            </w:r>
            <w:r w:rsidRPr="00515657">
              <w:rPr>
                <w:rStyle w:val="BoldandItalics"/>
              </w:rPr>
              <w:t xml:space="preserve"> </w:t>
            </w:r>
          </w:p>
          <w:p w:rsidR="00000000" w:rsidRPr="00515657" w:rsidP="00515657">
            <w:pPr>
              <w:pStyle w:val="BodyText"/>
            </w:pPr>
            <w:r w:rsidRPr="00515657">
              <w:t>1.3 Compare the value of purchasing own tools and equipment against the potential benefits of constructing own tools and equipment</w:t>
            </w:r>
          </w:p>
          <w:p w:rsidR="00000000" w:rsidRPr="00515657" w:rsidP="00515657">
            <w:pPr>
              <w:pStyle w:val="BodyText"/>
            </w:pPr>
            <w:r w:rsidRPr="00515657">
              <w:t>1.4 Ex</w:t>
            </w:r>
            <w:r w:rsidRPr="00515657">
              <w:t xml:space="preserve">periment with the building of own tools and equipment where </w:t>
            </w:r>
            <w:r w:rsidRPr="00515657">
              <w:t xml:space="preserve">appropriate, </w:t>
            </w:r>
          </w:p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1.5 Investigate the specific safety issues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associated with specialised finishing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techniques</w:t>
            </w:r>
            <w:r w:rsidRPr="00515657">
              <w:rPr>
                <w:rStyle w:val="BoldandItalics"/>
              </w:rPr>
              <w:t xml:space="preserve"> </w:t>
            </w:r>
          </w:p>
        </w:tc>
      </w:tr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2. Set up specialised finishing</w:t>
            </w:r>
            <w:r w:rsidRPr="00515657">
              <w:rPr>
                <w:rStyle w:val="Emphasis"/>
              </w:rPr>
              <w:t xml:space="preserve"> </w:t>
            </w:r>
            <w:r w:rsidRPr="00515657">
              <w:t>work space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 xml:space="preserve">2.1 Review key requirements for </w:t>
            </w:r>
            <w:r w:rsidRPr="00515657">
              <w:t>setting up specialised finishing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 xml:space="preserve">tools and equipment </w:t>
            </w:r>
          </w:p>
          <w:p w:rsidR="00000000" w:rsidRPr="00515657" w:rsidP="00515657">
            <w:pPr>
              <w:pStyle w:val="BodyText"/>
            </w:pPr>
            <w:r w:rsidRPr="00515657">
              <w:t>2.2 Confirm or create appropriate conditions before starting specialised finishing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projects</w:t>
            </w:r>
          </w:p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2.3 Identify potential safety issues and take action to address them</w:t>
            </w:r>
          </w:p>
        </w:tc>
      </w:tr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3. Assess specialised finishing</w:t>
            </w:r>
            <w:r w:rsidRPr="00515657">
              <w:rPr>
                <w:rStyle w:val="Emphasis"/>
              </w:rPr>
              <w:t xml:space="preserve"> </w:t>
            </w:r>
            <w:r w:rsidRPr="00515657">
              <w:t>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 xml:space="preserve">3.1 Determine the specialised finishing options for the work being made </w:t>
            </w:r>
          </w:p>
          <w:p w:rsidR="00000000" w:rsidRPr="00515657" w:rsidP="00515657">
            <w:pPr>
              <w:pStyle w:val="BodyText"/>
            </w:pPr>
            <w:r w:rsidRPr="00515657">
              <w:t>3.2 Determine specific requirements for tools, equipment, materials and accessories</w:t>
            </w:r>
          </w:p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3.3 Research, adapt and use appropriate ideas and approaches with consideration of intellectual pro</w:t>
            </w:r>
            <w:r w:rsidRPr="00515657">
              <w:t>perty requirements</w:t>
            </w:r>
          </w:p>
        </w:tc>
      </w:tr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4. Apply specialised finishing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>4.1 Carry out specialised finishing processes according to safety and design requirements</w:t>
            </w:r>
          </w:p>
          <w:p w:rsidR="00000000" w:rsidRPr="00515657" w:rsidP="00515657">
            <w:pPr>
              <w:pStyle w:val="BodyText"/>
            </w:pPr>
            <w:r w:rsidRPr="00515657">
              <w:t>4.2 Identify and resolve technical problems in the specialised finishing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process</w:t>
            </w:r>
          </w:p>
          <w:p w:rsidR="00000000" w:rsidRPr="00515657" w:rsidP="00515657">
            <w:pPr>
              <w:pStyle w:val="BodyText"/>
            </w:pPr>
            <w:r w:rsidRPr="00515657">
              <w:t>4.3 Make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modifications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to materials, tools and equipment as required</w:t>
            </w:r>
          </w:p>
          <w:p w:rsidR="00000000" w:rsidRPr="00515657" w:rsidP="00515657">
            <w:pPr>
              <w:pStyle w:val="BodyText"/>
            </w:pPr>
            <w:r w:rsidRPr="00515657">
              <w:t xml:space="preserve">4.4 Liaise with others on technical and creative aspects of specialised finishing, including collaboration on specific challenges </w:t>
            </w:r>
          </w:p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4.5 Document specialised finishing</w:t>
            </w:r>
            <w:r w:rsidRPr="00515657">
              <w:rPr>
                <w:rStyle w:val="BoldandItalics"/>
              </w:rPr>
              <w:t xml:space="preserve"> </w:t>
            </w:r>
            <w:r w:rsidRPr="00515657">
              <w:t>processes</w:t>
            </w:r>
          </w:p>
        </w:tc>
      </w:tr>
      <w:tr w:rsidTr="005156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5. Evaluate quality of finished w</w:t>
            </w:r>
            <w:r w:rsidRPr="00515657">
              <w:t>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>5.1 Evaluate technical and aesthetic quality of finished objects</w:t>
            </w:r>
          </w:p>
          <w:p w:rsidR="00000000" w:rsidRPr="00515657" w:rsidP="00515657">
            <w:pPr>
              <w:pStyle w:val="BodyText"/>
            </w:pPr>
            <w:r w:rsidRPr="00515657">
              <w:t>5.2 Review documentation and evaluation to inform future work</w:t>
            </w:r>
          </w:p>
        </w:tc>
      </w:tr>
    </w:tbl>
    <w:p w:rsidR="00000000" w:rsidRPr="00515657" w:rsidP="00515657">
      <w:pPr>
        <w:pStyle w:val="BodyText"/>
      </w:pPr>
    </w:p>
    <w:p w:rsidR="00000000" w:rsidRPr="00515657" w:rsidP="00515657">
      <w:pPr>
        <w:pStyle w:val="AllowPageBreak"/>
      </w:pPr>
    </w:p>
    <w:p w:rsidR="00000000" w:rsidRPr="00515657" w:rsidP="00515657">
      <w:pPr>
        <w:pStyle w:val="Heading1"/>
      </w:pPr>
      <w:bookmarkStart w:id="5" w:name="O_787655"/>
      <w:bookmarkEnd w:id="5"/>
      <w:r w:rsidRPr="00515657">
        <w:t>Foundation Skills</w:t>
      </w:r>
    </w:p>
    <w:p w:rsidR="00000000" w:rsidRPr="000D4849" w:rsidP="000D4849">
      <w:pPr>
        <w:pStyle w:val="BodyText"/>
        <w:rPr>
          <w:i/>
        </w:rPr>
      </w:pPr>
      <w:r w:rsidRPr="000D48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0"/>
        <w:gridCol w:w="5737"/>
      </w:tblGrid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Skill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Performance</w:t>
            </w:r>
          </w:p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Criteria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rPr>
                <w:rStyle w:val="SpecialBold"/>
              </w:rPr>
              <w:t>Description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Reading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1.2, 1.5, 2.1, 3.3, 5.2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ListBullet"/>
            </w:pPr>
            <w:r w:rsidRPr="00515657">
              <w:t>Interprets relatively c</w:t>
            </w:r>
            <w:r w:rsidRPr="00515657">
              <w:t xml:space="preserve">omplex theoretical and technical information from a range of sources and determines </w:t>
            </w:r>
            <w:r w:rsidRPr="00515657">
              <w:t xml:space="preserve">how content applies to work practice </w:t>
            </w:r>
          </w:p>
          <w:p w:rsidR="00000000" w:rsidP="00515657">
            <w:pPr>
              <w:pStyle w:val="ListBullet"/>
              <w:rPr>
                <w:lang w:val="en-NZ"/>
              </w:rPr>
            </w:pPr>
            <w:r w:rsidRPr="00515657">
              <w:t>Reviews specific information to inform future work practice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Writing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4.5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ListBullet"/>
              <w:rPr>
                <w:lang w:val="en-NZ"/>
              </w:rPr>
            </w:pPr>
            <w:r w:rsidRPr="00515657">
              <w:t xml:space="preserve">Records detailed process information in a logical sequence using clear language and industry specific terminology 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Oral Communication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4.4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ListBullet"/>
            </w:pPr>
            <w:r w:rsidRPr="00515657">
              <w:t>Articulates clearly using language appropriate to context and audience</w:t>
            </w:r>
          </w:p>
          <w:p w:rsidR="00000000" w:rsidP="00515657">
            <w:pPr>
              <w:pStyle w:val="ListBullet"/>
              <w:rPr>
                <w:lang w:val="en-NZ"/>
              </w:rPr>
            </w:pPr>
            <w:r w:rsidRPr="00515657">
              <w:t>Uses active listening and questioning techniq</w:t>
            </w:r>
            <w:r w:rsidRPr="00515657">
              <w:t>ues to elicit and share information and confirm understanding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Numeracy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1.3, 3.2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ListBullet"/>
              <w:rPr>
                <w:lang w:val="en-NZ"/>
              </w:rPr>
            </w:pPr>
            <w:r w:rsidRPr="00515657">
              <w:t xml:space="preserve">Performs basic calculations to compare purchase price with the value of making own tools and equipment, and to determine quantities of resources required 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Navigate the world</w:t>
            </w:r>
            <w:r w:rsidRPr="00515657">
              <w:t xml:space="preserve"> of work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1.5, 2.3, 3.3, 4.1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ListBullet"/>
            </w:pPr>
            <w:r w:rsidRPr="00515657">
              <w:t>Meets obligation to ensure safe practices are followed when using specialised finishing resources and techniques</w:t>
            </w:r>
          </w:p>
          <w:p w:rsidR="00000000" w:rsidP="00515657">
            <w:pPr>
              <w:pStyle w:val="ListBullet"/>
              <w:rPr>
                <w:lang w:val="en-NZ"/>
              </w:rPr>
            </w:pPr>
            <w:r w:rsidRPr="00515657">
              <w:t>Considers the implication of intellectual property requirements when undertaking research and ideas development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Interact with others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4.4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ListBullet"/>
              <w:rPr>
                <w:lang w:val="en-NZ"/>
              </w:rPr>
            </w:pPr>
            <w:r w:rsidRPr="00515657">
              <w:t>Seeks and shares information and ideas in collaborative relationships with other practitioners to inform own work</w:t>
            </w:r>
          </w:p>
        </w:tc>
      </w:tr>
      <w:tr w:rsidTr="005156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Get the job done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1,1, 1.4, 2.2, 3.1, 3.2, 4.1-4.3, 5.1, 5.2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ListBullet"/>
            </w:pPr>
            <w:r w:rsidRPr="00515657">
              <w:t>Adopts a systematic approach to preparation and planni</w:t>
            </w:r>
            <w:r w:rsidRPr="00515657">
              <w:t xml:space="preserve">ng of tasks </w:t>
            </w:r>
          </w:p>
          <w:p w:rsidR="00000000" w:rsidRPr="00515657" w:rsidP="00515657">
            <w:pPr>
              <w:pStyle w:val="ListBullet"/>
            </w:pPr>
            <w:r w:rsidRPr="00515657">
              <w:t>Makes a range of routine and analytical decisions to determine finishing resource requirements and techniques for the work</w:t>
            </w:r>
          </w:p>
          <w:p w:rsidR="00000000" w:rsidRPr="00515657" w:rsidP="00515657">
            <w:pPr>
              <w:pStyle w:val="ListBullet"/>
            </w:pPr>
            <w:r w:rsidRPr="00515657">
              <w:t>Recognises the need to adjust processes and techniques to work safely, solve problems and achieve results with peer supp</w:t>
            </w:r>
            <w:r w:rsidRPr="00515657">
              <w:t>ort and consultation</w:t>
            </w:r>
          </w:p>
          <w:p w:rsidR="00000000" w:rsidRPr="00515657" w:rsidP="00515657">
            <w:pPr>
              <w:pStyle w:val="ListBullet"/>
            </w:pPr>
            <w:r w:rsidRPr="00515657">
              <w:t xml:space="preserve">Uses evaluation and review processes to inform future work </w:t>
            </w:r>
          </w:p>
        </w:tc>
      </w:tr>
    </w:tbl>
    <w:p w:rsidR="00000000" w:rsidRPr="00515657" w:rsidP="00515657">
      <w:pPr>
        <w:pStyle w:val="BodyText"/>
      </w:pPr>
    </w:p>
    <w:p w:rsidR="00000000" w:rsidRPr="00515657" w:rsidP="00515657">
      <w:pPr>
        <w:pStyle w:val="AllowPageBreak"/>
      </w:pPr>
    </w:p>
    <w:p w:rsidR="00000000" w:rsidRPr="00515657" w:rsidP="00515657">
      <w:pPr>
        <w:pStyle w:val="Heading1"/>
      </w:pPr>
      <w:bookmarkStart w:id="6" w:name="O_787657"/>
      <w:bookmarkEnd w:id="6"/>
      <w:r w:rsidRPr="005156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1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 xml:space="preserve">Code and title </w:t>
            </w:r>
          </w:p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Code and title</w:t>
            </w:r>
          </w:p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rPr>
                <w:rStyle w:val="SpecialBold"/>
              </w:rPr>
              <w:t>Equivalence status</w:t>
            </w:r>
          </w:p>
        </w:tc>
      </w:tr>
      <w:tr w:rsidTr="00515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CUAACD515 Manage specialised finishing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CUVACD515A Manage specialised finishing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57">
            <w:pPr>
              <w:pStyle w:val="BodyText"/>
              <w:rPr>
                <w:lang w:val="en-NZ"/>
              </w:rPr>
            </w:pPr>
            <w:r w:rsidRPr="00515657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57" w:rsidP="00515657">
            <w:pPr>
              <w:pStyle w:val="BodyText"/>
            </w:pPr>
            <w:r w:rsidRPr="00515657">
              <w:t>Equivalent unit</w:t>
            </w:r>
          </w:p>
        </w:tc>
      </w:tr>
    </w:tbl>
    <w:p w:rsidR="00000000" w:rsidRPr="00515657" w:rsidP="00515657">
      <w:pPr>
        <w:pStyle w:val="BodyText"/>
      </w:pPr>
    </w:p>
    <w:p w:rsidR="00000000" w:rsidRPr="00515657" w:rsidP="00515657">
      <w:pPr>
        <w:pStyle w:val="AllowPageBreak"/>
      </w:pPr>
    </w:p>
    <w:p w:rsidR="00000000" w:rsidRPr="00515657" w:rsidP="00515657">
      <w:pPr>
        <w:pStyle w:val="Heading1"/>
      </w:pPr>
      <w:bookmarkStart w:id="7" w:name="O_787664"/>
      <w:bookmarkEnd w:id="7"/>
      <w:r w:rsidRPr="00515657">
        <w:t>Links</w:t>
      </w:r>
    </w:p>
    <w:p w:rsidR="00000000" w:rsidRPr="00515657" w:rsidP="000D4849">
      <w:pPr>
        <w:pStyle w:val="BodyText"/>
      </w:pPr>
      <w:r w:rsidRPr="00515657">
        <w:t>Companion Volume implementation guides are found</w:t>
      </w:r>
      <w:r w:rsidRPr="00515657">
        <w:t xml:space="preserve">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9542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15657" w:rsidP="00515657"/>
    <w:sectPr w:rsidSect="005156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 w:rsidP="005156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4849" w:rsidP="005156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4849" w:rsidP="005156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657" w:rsidRPr="000D4849" w:rsidP="000D48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49" w:rsidRPr="002D2AF8" w:rsidP="005156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CUAACD515 Manage specialised finishing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D4849" w:rsidP="005156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388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CC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6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6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6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6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6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6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6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6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6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6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6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657"/>
  </w:style>
  <w:style w:type="character" w:customStyle="1" w:styleId="Heading1Char">
    <w:name w:val="Heading 1 Char"/>
    <w:basedOn w:val="DefaultParagraphFont"/>
    <w:link w:val="Heading1"/>
    <w:rsid w:val="005156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6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6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56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657"/>
    <w:rPr>
      <w:b/>
      <w:spacing w:val="0"/>
    </w:rPr>
  </w:style>
  <w:style w:type="character" w:styleId="Emphasis">
    <w:name w:val="Emphasis"/>
    <w:basedOn w:val="DefaultParagraphFont"/>
    <w:qFormat/>
    <w:rsid w:val="00515657"/>
    <w:rPr>
      <w:i/>
    </w:rPr>
  </w:style>
  <w:style w:type="paragraph" w:customStyle="1" w:styleId="SuperHeading">
    <w:name w:val="SuperHeading"/>
    <w:basedOn w:val="Normal"/>
    <w:rsid w:val="005156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6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156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156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6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6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6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6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6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6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6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6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6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6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6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6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6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6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6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6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6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6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6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6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6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6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6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6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6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6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6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6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6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6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56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6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6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657"/>
  </w:style>
  <w:style w:type="paragraph" w:styleId="TableofFigures">
    <w:name w:val="table of figures"/>
    <w:basedOn w:val="Normal"/>
    <w:next w:val="Normal"/>
    <w:semiHidden/>
    <w:rsid w:val="005156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6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657"/>
    <w:rPr>
      <w:rFonts w:ascii="Wingdings" w:hAnsi="Wingdings"/>
    </w:rPr>
  </w:style>
  <w:style w:type="paragraph" w:customStyle="1" w:styleId="TableHeading">
    <w:name w:val="Table Heading"/>
    <w:basedOn w:val="HeadingBase"/>
    <w:rsid w:val="005156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657"/>
    <w:rPr>
      <w:color w:val="0033CC"/>
      <w:u w:val="none"/>
    </w:rPr>
  </w:style>
  <w:style w:type="paragraph" w:customStyle="1" w:styleId="BodyTextRight">
    <w:name w:val="Body Text Right"/>
    <w:basedOn w:val="BodyText"/>
    <w:rsid w:val="005156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6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6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6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6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6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657"/>
    <w:rPr>
      <w:sz w:val="32"/>
    </w:rPr>
  </w:style>
  <w:style w:type="paragraph" w:customStyle="1" w:styleId="HeadingProcedure">
    <w:name w:val="Heading Procedure"/>
    <w:basedOn w:val="HeadingBase"/>
    <w:next w:val="Normal"/>
    <w:rsid w:val="005156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657"/>
    <w:pPr>
      <w:spacing w:before="60" w:after="60"/>
    </w:pPr>
  </w:style>
  <w:style w:type="paragraph" w:styleId="ListContinue">
    <w:name w:val="List Continue"/>
    <w:basedOn w:val="List"/>
    <w:rsid w:val="00515657"/>
    <w:pPr>
      <w:ind w:firstLine="0"/>
    </w:pPr>
  </w:style>
  <w:style w:type="paragraph" w:customStyle="1" w:styleId="ListNote">
    <w:name w:val="List Note"/>
    <w:basedOn w:val="List"/>
    <w:rsid w:val="005156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6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6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657"/>
    <w:rPr>
      <w:rFonts w:ascii="Courier New" w:hAnsi="Courier New"/>
    </w:rPr>
  </w:style>
  <w:style w:type="paragraph" w:customStyle="1" w:styleId="NoteBullet">
    <w:name w:val="Note Bullet"/>
    <w:basedOn w:val="Note"/>
    <w:rsid w:val="005156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6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6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6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6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6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6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657"/>
    <w:rPr>
      <w:b/>
      <w:smallCaps/>
    </w:rPr>
  </w:style>
  <w:style w:type="paragraph" w:customStyle="1" w:styleId="TableListNumber">
    <w:name w:val="Table List Number"/>
    <w:basedOn w:val="ListNumber"/>
    <w:rsid w:val="005156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6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657"/>
    <w:pPr>
      <w:numPr>
        <w:numId w:val="8"/>
      </w:numPr>
    </w:pPr>
  </w:style>
  <w:style w:type="paragraph" w:customStyle="1" w:styleId="ListAlpha2">
    <w:name w:val="List Alpha 2"/>
    <w:basedOn w:val="List2"/>
    <w:rsid w:val="00515657"/>
    <w:pPr>
      <w:numPr>
        <w:numId w:val="7"/>
      </w:numPr>
    </w:pPr>
  </w:style>
  <w:style w:type="paragraph" w:styleId="List2">
    <w:name w:val="List 2"/>
    <w:basedOn w:val="BodyText"/>
    <w:rsid w:val="005156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6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6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6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6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6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657"/>
    <w:pPr>
      <w:numPr>
        <w:numId w:val="3"/>
      </w:numPr>
    </w:pPr>
  </w:style>
  <w:style w:type="paragraph" w:styleId="ListContinue2">
    <w:name w:val="List Continue 2"/>
    <w:basedOn w:val="List2"/>
    <w:rsid w:val="00515657"/>
    <w:pPr>
      <w:ind w:firstLine="0"/>
    </w:pPr>
  </w:style>
  <w:style w:type="paragraph" w:styleId="ListContinue3">
    <w:name w:val="List Continue 3"/>
    <w:basedOn w:val="List3"/>
    <w:rsid w:val="00515657"/>
    <w:pPr>
      <w:ind w:left="1021" w:firstLine="0"/>
    </w:pPr>
  </w:style>
  <w:style w:type="paragraph" w:styleId="ListContinue4">
    <w:name w:val="List Continue 4"/>
    <w:basedOn w:val="List4"/>
    <w:rsid w:val="00515657"/>
    <w:pPr>
      <w:ind w:firstLine="0"/>
    </w:pPr>
  </w:style>
  <w:style w:type="paragraph" w:styleId="ListContinue5">
    <w:name w:val="List Continue 5"/>
    <w:basedOn w:val="List5"/>
    <w:rsid w:val="00515657"/>
    <w:pPr>
      <w:ind w:firstLine="0"/>
    </w:pPr>
  </w:style>
  <w:style w:type="paragraph" w:styleId="ListNumber3">
    <w:name w:val="List Number 3"/>
    <w:basedOn w:val="List3"/>
    <w:rsid w:val="00515657"/>
    <w:pPr>
      <w:numPr>
        <w:numId w:val="4"/>
      </w:numPr>
    </w:pPr>
  </w:style>
  <w:style w:type="paragraph" w:styleId="ListNumber4">
    <w:name w:val="List Number 4"/>
    <w:basedOn w:val="List4"/>
    <w:rsid w:val="00515657"/>
    <w:pPr>
      <w:numPr>
        <w:numId w:val="5"/>
      </w:numPr>
    </w:pPr>
  </w:style>
  <w:style w:type="paragraph" w:styleId="ListNumber5">
    <w:name w:val="List Number 5"/>
    <w:basedOn w:val="List5"/>
    <w:rsid w:val="00515657"/>
    <w:pPr>
      <w:numPr>
        <w:numId w:val="6"/>
      </w:numPr>
    </w:pPr>
  </w:style>
  <w:style w:type="paragraph" w:styleId="BlockText">
    <w:name w:val="Block Text"/>
    <w:basedOn w:val="Normal"/>
    <w:rsid w:val="005156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6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657"/>
    <w:rPr>
      <w:sz w:val="16"/>
      <w:vertAlign w:val="superscript"/>
    </w:rPr>
  </w:style>
  <w:style w:type="character" w:customStyle="1" w:styleId="Symbols">
    <w:name w:val="Symbols"/>
    <w:basedOn w:val="DefaultParagraphFont"/>
    <w:rsid w:val="00515657"/>
    <w:rPr>
      <w:rFonts w:ascii="Symbol" w:hAnsi="Symbol"/>
    </w:rPr>
  </w:style>
  <w:style w:type="character" w:customStyle="1" w:styleId="MenuOptions">
    <w:name w:val="Menu Options"/>
    <w:basedOn w:val="DefaultParagraphFont"/>
    <w:rsid w:val="005156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657"/>
    <w:rPr>
      <w:b/>
    </w:rPr>
  </w:style>
  <w:style w:type="character" w:customStyle="1" w:styleId="Underlined">
    <w:name w:val="Underlined"/>
    <w:basedOn w:val="DefaultParagraphFont"/>
    <w:rsid w:val="00515657"/>
    <w:rPr>
      <w:u w:val="single"/>
    </w:rPr>
  </w:style>
  <w:style w:type="paragraph" w:customStyle="1" w:styleId="TableBodyTextRight">
    <w:name w:val="Table Body Text Right"/>
    <w:basedOn w:val="TableBodyText"/>
    <w:rsid w:val="005156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657"/>
    <w:rPr>
      <w:sz w:val="18"/>
    </w:rPr>
  </w:style>
  <w:style w:type="paragraph" w:customStyle="1" w:styleId="BodySmallRight">
    <w:name w:val="Body Small Right"/>
    <w:basedOn w:val="BodyTextRight"/>
    <w:rsid w:val="00515657"/>
    <w:rPr>
      <w:sz w:val="18"/>
      <w:szCs w:val="18"/>
    </w:rPr>
  </w:style>
  <w:style w:type="paragraph" w:customStyle="1" w:styleId="MarginEdition">
    <w:name w:val="Margin Edition"/>
    <w:basedOn w:val="MarginNote"/>
    <w:rsid w:val="005156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657"/>
    <w:rPr>
      <w:sz w:val="2"/>
      <w:szCs w:val="2"/>
    </w:rPr>
  </w:style>
  <w:style w:type="character" w:customStyle="1" w:styleId="Small">
    <w:name w:val="Small"/>
    <w:basedOn w:val="DefaultParagraphFont"/>
    <w:rsid w:val="00515657"/>
    <w:rPr>
      <w:sz w:val="16"/>
    </w:rPr>
  </w:style>
  <w:style w:type="paragraph" w:customStyle="1" w:styleId="WideTable">
    <w:name w:val="Wide Table"/>
    <w:basedOn w:val="Normal"/>
    <w:rsid w:val="005156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657"/>
  </w:style>
  <w:style w:type="paragraph" w:styleId="Quote">
    <w:name w:val="Quote"/>
    <w:basedOn w:val="Heading1"/>
    <w:link w:val="QuoteChar"/>
    <w:qFormat/>
    <w:rsid w:val="005156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6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657"/>
    <w:pPr>
      <w:pageBreakBefore/>
    </w:pPr>
  </w:style>
  <w:style w:type="paragraph" w:customStyle="1" w:styleId="Border">
    <w:name w:val="Border"/>
    <w:basedOn w:val="Normal"/>
    <w:qFormat/>
    <w:rsid w:val="005156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6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6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6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6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6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6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657"/>
    <w:rPr>
      <w:u w:val="single"/>
    </w:rPr>
  </w:style>
  <w:style w:type="paragraph" w:styleId="BalloonText">
    <w:name w:val="Balloon Text"/>
    <w:basedOn w:val="Normal"/>
    <w:link w:val="BalloonTextChar"/>
    <w:rsid w:val="00515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6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6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6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6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6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657"/>
    <w:pPr>
      <w:spacing w:before="0" w:after="0"/>
    </w:pPr>
  </w:style>
  <w:style w:type="paragraph" w:customStyle="1" w:styleId="BodyTextBold">
    <w:name w:val="Body Text Bold"/>
    <w:basedOn w:val="BodyText"/>
    <w:qFormat/>
    <w:rsid w:val="00515657"/>
    <w:rPr>
      <w:b/>
    </w:rPr>
  </w:style>
  <w:style w:type="character" w:styleId="Hyperlink">
    <w:name w:val="Hyperlink"/>
    <w:basedOn w:val="DefaultParagraphFont"/>
    <w:uiPriority w:val="99"/>
    <w:unhideWhenUsed/>
    <w:rsid w:val="000D48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4499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CUAACD515 Manage specialised finishing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2019-02-21T13:19:00Z</dcterms:created>
  <dcterms:modified xsi:type="dcterms:W3CDTF">2019-02-21T13:19:00Z</dcterms:modified>
</cp:coreProperties>
</file>