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34E" w:rsidP="00A71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CUAACD401 Integrate colour theory and design processes</w:t>
      </w:r>
      <w:r>
        <w:fldChar w:fldCharType="end"/>
      </w:r>
    </w:p>
    <w:p w:rsidR="00A7134E" w:rsidP="00A7134E">
      <w:pPr>
        <w:pStyle w:val="Version"/>
        <w:sectPr w:rsidSect="00A62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2F4" w:rsidP="00A622F4">
      <w:pPr>
        <w:pStyle w:val="SuperHeading"/>
      </w:pPr>
      <w:r w:rsidRPr="00A622F4">
        <w:t>CUAACD401 Integrate colour theory and design processes</w:t>
      </w:r>
    </w:p>
    <w:p w:rsidR="00000000" w:rsidRPr="00A622F4" w:rsidP="00A622F4">
      <w:pPr>
        <w:pStyle w:val="Heading1"/>
      </w:pPr>
      <w:bookmarkStart w:id="1" w:name="O_787053"/>
      <w:bookmarkEnd w:id="1"/>
      <w:r w:rsidRPr="00A62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rPr>
                <w:rStyle w:val="SpecialBold"/>
              </w:rPr>
              <w:t>Comments</w:t>
            </w:r>
          </w:p>
        </w:tc>
      </w:tr>
      <w:tr w:rsidTr="00A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t>This version first released with CUA Creative Arts and Culture Training Package version 2.0.</w:t>
            </w:r>
          </w:p>
        </w:tc>
      </w:tr>
    </w:tbl>
    <w:p w:rsidR="00000000" w:rsidRPr="00A622F4" w:rsidP="00A622F4">
      <w:pPr>
        <w:pStyle w:val="BodyText"/>
      </w:pPr>
    </w:p>
    <w:p w:rsidR="00000000" w:rsidRPr="00A622F4" w:rsidP="00A622F4">
      <w:pPr>
        <w:pStyle w:val="AllowPageBreak"/>
      </w:pPr>
    </w:p>
    <w:p w:rsidR="00000000" w:rsidRPr="00A622F4" w:rsidP="00A622F4">
      <w:pPr>
        <w:pStyle w:val="Heading1"/>
      </w:pPr>
      <w:bookmarkStart w:id="2" w:name="O_787054"/>
      <w:bookmarkEnd w:id="2"/>
      <w:r w:rsidRPr="00A622F4">
        <w:t>Application</w:t>
      </w:r>
    </w:p>
    <w:p w:rsidR="00000000" w:rsidRPr="00A622F4" w:rsidP="00A7134E">
      <w:pPr>
        <w:pStyle w:val="BodyText"/>
      </w:pPr>
      <w:r w:rsidRPr="00A622F4">
        <w:t>This unit describes the skills and knowledge required to investigat</w:t>
      </w:r>
      <w:r w:rsidRPr="00A622F4">
        <w:t>e and combine colour theory and design processes into two-dimensional or three-dimensional work.</w:t>
      </w:r>
    </w:p>
    <w:p w:rsidR="00000000" w:rsidRPr="00A622F4" w:rsidP="00A7134E">
      <w:pPr>
        <w:pStyle w:val="BodyText"/>
      </w:pPr>
      <w:r w:rsidRPr="00A622F4">
        <w:t>It applies to individuals who use design processes in visual communication situations.</w:t>
      </w:r>
    </w:p>
    <w:p w:rsidR="00000000" w:rsidRPr="00A622F4" w:rsidP="00A7134E">
      <w:pPr>
        <w:pStyle w:val="BodyText"/>
      </w:pPr>
      <w:r w:rsidRPr="00A622F4">
        <w:t xml:space="preserve">No licensing, legislative or certification requirements apply to this </w:t>
      </w:r>
      <w:r w:rsidRPr="00A622F4">
        <w:t>unit at the time of publication.</w:t>
      </w:r>
    </w:p>
    <w:p w:rsidR="00000000" w:rsidRPr="00A622F4" w:rsidP="00A622F4">
      <w:pPr>
        <w:pStyle w:val="Heading1"/>
      </w:pPr>
      <w:bookmarkStart w:id="3" w:name="O_787057"/>
      <w:bookmarkEnd w:id="3"/>
      <w:r w:rsidRPr="00A622F4">
        <w:t>Unit Sector</w:t>
      </w:r>
    </w:p>
    <w:p w:rsidR="00000000" w:rsidRPr="00A622F4" w:rsidP="00A7134E">
      <w:pPr>
        <w:pStyle w:val="BodyText"/>
      </w:pPr>
      <w:r w:rsidRPr="00A622F4">
        <w:t>Visual communication – art, craft and design</w:t>
      </w:r>
    </w:p>
    <w:p w:rsidR="00000000" w:rsidRPr="00A622F4" w:rsidP="00A622F4">
      <w:pPr>
        <w:pStyle w:val="Heading1"/>
      </w:pPr>
      <w:bookmarkStart w:id="4" w:name="O_787058"/>
      <w:bookmarkEnd w:id="4"/>
      <w:r w:rsidRPr="00A622F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622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rPr>
                <w:rStyle w:val="SpecialBold"/>
              </w:rPr>
              <w:t>PERFORMANCE CRITERIA</w:t>
            </w:r>
          </w:p>
        </w:tc>
      </w:tr>
      <w:tr w:rsidTr="00A622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22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1. Research information on colour theory and design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t>1.1 Identify and access relevant sources of information on colour theory and design processes</w:t>
            </w:r>
          </w:p>
          <w:p w:rsidR="00000000" w:rsidRPr="00A622F4" w:rsidP="00A622F4">
            <w:pPr>
              <w:pStyle w:val="BodyText"/>
            </w:pPr>
            <w:r w:rsidRPr="00A622F4">
              <w:t>1.2</w:t>
            </w:r>
            <w:r w:rsidRPr="00A622F4">
              <w:t xml:space="preserve"> Research historical and contemporary approaches to colour and design in the context of a work project</w:t>
            </w:r>
          </w:p>
          <w:p w:rsidR="00000000" w:rsidRPr="00A622F4" w:rsidP="00A622F4">
            <w:pPr>
              <w:pStyle w:val="BodyText"/>
            </w:pPr>
            <w:r w:rsidRPr="00A622F4">
              <w:t xml:space="preserve">1.3 Evaluate information to determine how colour theory and design may be integrated into the design process </w:t>
            </w:r>
          </w:p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1.4 Consider intellectual property and othe</w:t>
            </w:r>
            <w:r w:rsidRPr="00A622F4">
              <w:t>r legislative requirements relevant to design processes</w:t>
            </w:r>
          </w:p>
        </w:tc>
      </w:tr>
      <w:tr w:rsidTr="00A622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 xml:space="preserve">2. Communicate ideas </w:t>
            </w:r>
            <w:r w:rsidRPr="00A622F4">
              <w:t>through the application of colour and design theory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t>2.1 Experiment with selected materials, tools and equipment</w:t>
            </w:r>
            <w:r w:rsidRPr="00A622F4">
              <w:t xml:space="preserve"> to </w:t>
            </w:r>
            <w:r w:rsidRPr="00A622F4">
              <w:t>determine new ways in which colour theory and design processes may be integrated</w:t>
            </w:r>
          </w:p>
          <w:p w:rsidR="00000000" w:rsidRPr="00A622F4" w:rsidP="00A622F4">
            <w:pPr>
              <w:pStyle w:val="BodyText"/>
            </w:pPr>
            <w:r w:rsidRPr="00A622F4">
              <w:t>2.2 Explore and develop new ideas through a process of experimentation</w:t>
            </w:r>
          </w:p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2.3 Achieve solutions by working with the elements and principles of design and different aspects of</w:t>
            </w:r>
            <w:r w:rsidRPr="00A622F4">
              <w:t xml:space="preserve"> colour </w:t>
            </w:r>
          </w:p>
        </w:tc>
      </w:tr>
      <w:tr w:rsidTr="00A622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3. Evaluate design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t xml:space="preserve">3.1 Reflect on own application of design process and success in communicating concepts </w:t>
            </w:r>
          </w:p>
          <w:p w:rsidR="00000000" w:rsidRPr="00A622F4" w:rsidP="00A622F4">
            <w:pPr>
              <w:pStyle w:val="BodyText"/>
            </w:pPr>
            <w:r w:rsidRPr="00A622F4">
              <w:t>3.2 Identify areas for future improvement, especially in terms of own skill development</w:t>
            </w:r>
          </w:p>
          <w:p w:rsidR="00000000" w:rsidRPr="00A622F4" w:rsidP="00A622F4">
            <w:pPr>
              <w:pStyle w:val="BodyText"/>
            </w:pPr>
            <w:r w:rsidRPr="00A622F4">
              <w:t>3.3 Discuss completed work with others and res</w:t>
            </w:r>
            <w:r w:rsidRPr="00A622F4">
              <w:t>pond positively to feedback</w:t>
            </w:r>
          </w:p>
        </w:tc>
      </w:tr>
    </w:tbl>
    <w:p w:rsidR="00000000" w:rsidRPr="00A622F4" w:rsidP="00A622F4">
      <w:pPr>
        <w:pStyle w:val="BodyText"/>
      </w:pPr>
    </w:p>
    <w:p w:rsidR="00000000" w:rsidRPr="00A622F4" w:rsidP="00A622F4">
      <w:pPr>
        <w:pStyle w:val="AllowPageBreak"/>
      </w:pPr>
    </w:p>
    <w:p w:rsidR="00000000" w:rsidRPr="00A622F4" w:rsidP="00A622F4">
      <w:pPr>
        <w:pStyle w:val="Heading1"/>
      </w:pPr>
      <w:bookmarkStart w:id="5" w:name="O_787059"/>
      <w:bookmarkEnd w:id="5"/>
      <w:r w:rsidRPr="00A622F4">
        <w:t>Foundation Skills</w:t>
      </w:r>
    </w:p>
    <w:p w:rsidR="00000000" w:rsidRPr="00A7134E" w:rsidP="00A7134E">
      <w:pPr>
        <w:pStyle w:val="BodyText"/>
        <w:rPr>
          <w:i/>
        </w:rPr>
      </w:pPr>
      <w:r w:rsidRPr="00A7134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62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rPr>
                <w:rStyle w:val="SpecialBold"/>
              </w:rPr>
              <w:t>Performance</w:t>
            </w:r>
          </w:p>
          <w:p w:rsidR="00000000" w:rsidRPr="00A622F4" w:rsidP="00A622F4">
            <w:pPr>
              <w:pStyle w:val="BodyText"/>
            </w:pPr>
            <w:r w:rsidRPr="00A622F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rPr>
                <w:rStyle w:val="SpecialBold"/>
              </w:rPr>
              <w:t>Desc</w:t>
            </w:r>
            <w:r w:rsidRPr="00A622F4">
              <w:rPr>
                <w:rStyle w:val="SpecialBold"/>
              </w:rPr>
              <w:t>ription</w:t>
            </w:r>
          </w:p>
        </w:tc>
      </w:tr>
      <w:tr w:rsidTr="00A62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ListBullet"/>
              <w:rPr>
                <w:lang w:val="en-NZ"/>
              </w:rPr>
            </w:pPr>
            <w:r w:rsidRPr="00A622F4">
              <w:t xml:space="preserve">Identifies own skills gaps </w:t>
            </w:r>
          </w:p>
        </w:tc>
      </w:tr>
      <w:tr w:rsidTr="00A62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 xml:space="preserve">1.1, 1.2, 1.3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ListBullet"/>
              <w:rPr>
                <w:lang w:val="en-NZ"/>
              </w:rPr>
            </w:pPr>
            <w:r w:rsidRPr="00A622F4">
              <w:t xml:space="preserve">Sources, analyses and interprets a range of visual and textual information to inform design ideas and project solutions </w:t>
            </w:r>
          </w:p>
        </w:tc>
      </w:tr>
      <w:tr w:rsidTr="00A62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ListBullet"/>
              <w:rPr>
                <w:lang w:val="en-NZ"/>
              </w:rPr>
            </w:pPr>
            <w:r w:rsidRPr="00A622F4">
              <w:t xml:space="preserve">Selects and uses appropriate strategies to initiate discussion of work and elicit feedback </w:t>
            </w:r>
          </w:p>
        </w:tc>
      </w:tr>
      <w:tr w:rsidTr="00A62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ListBullet"/>
              <w:rPr>
                <w:lang w:val="en-NZ"/>
              </w:rPr>
            </w:pPr>
            <w:r w:rsidRPr="00A622F4">
              <w:t xml:space="preserve">Considers the implications of intellectual property and other legislation requirements when undertaking </w:t>
            </w:r>
            <w:r w:rsidRPr="00A622F4">
              <w:t>research and planning design work</w:t>
            </w:r>
          </w:p>
        </w:tc>
      </w:tr>
      <w:tr w:rsidTr="00A62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ListBullet"/>
              <w:rPr>
                <w:lang w:val="en-NZ"/>
              </w:rPr>
            </w:pPr>
            <w:r w:rsidRPr="00A622F4">
              <w:t>Seeks feedback from others and considers its value in the improvement of future performance</w:t>
            </w:r>
          </w:p>
        </w:tc>
      </w:tr>
      <w:tr w:rsidTr="00A62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1.1, 1.2, 1.3, 2.1-2.3,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ListBullet"/>
            </w:pPr>
            <w:r w:rsidRPr="00A622F4">
              <w:t xml:space="preserve">Plans and implements research-related tasks </w:t>
            </w:r>
          </w:p>
          <w:p w:rsidR="00000000" w:rsidRPr="00A622F4" w:rsidP="00A622F4">
            <w:pPr>
              <w:pStyle w:val="ListBullet"/>
            </w:pPr>
            <w:r w:rsidRPr="00A622F4">
              <w:t>Selects an</w:t>
            </w:r>
            <w:r w:rsidRPr="00A622F4">
              <w:t xml:space="preserve">d organises suitable resources to produce design solutions </w:t>
            </w:r>
          </w:p>
          <w:p w:rsidR="00000000" w:rsidRPr="00A622F4" w:rsidP="00A622F4">
            <w:pPr>
              <w:pStyle w:val="ListBullet"/>
            </w:pPr>
            <w:r w:rsidRPr="00A622F4">
              <w:t xml:space="preserve">Tests the capabilities of materials tools and equipment with creative experimentation to discover new ways of </w:t>
            </w:r>
            <w:r w:rsidRPr="00A622F4">
              <w:t xml:space="preserve">integrating theory and processes  </w:t>
            </w:r>
          </w:p>
          <w:p w:rsidR="00000000" w:rsidRPr="00A622F4" w:rsidP="00A622F4">
            <w:pPr>
              <w:pStyle w:val="ListBullet"/>
            </w:pPr>
            <w:r w:rsidRPr="00A622F4">
              <w:t>Develops new ideas using investigative processes an</w:t>
            </w:r>
            <w:r w:rsidRPr="00A622F4">
              <w:t>d refines them using design principles and elements</w:t>
            </w:r>
          </w:p>
          <w:p w:rsidR="00000000" w:rsidRPr="00A622F4" w:rsidP="00A622F4">
            <w:pPr>
              <w:pStyle w:val="ListBullet"/>
            </w:pPr>
            <w:r w:rsidRPr="00A622F4">
              <w:t xml:space="preserve">Evaluates outcomes of design decisions </w:t>
            </w:r>
          </w:p>
        </w:tc>
      </w:tr>
    </w:tbl>
    <w:p w:rsidR="00000000" w:rsidRPr="00A622F4" w:rsidP="00A622F4">
      <w:pPr>
        <w:pStyle w:val="BodyText"/>
      </w:pPr>
    </w:p>
    <w:p w:rsidR="00000000" w:rsidRPr="00A622F4" w:rsidP="00A622F4">
      <w:pPr>
        <w:pStyle w:val="AllowPageBreak"/>
      </w:pPr>
    </w:p>
    <w:p w:rsidR="00000000" w:rsidRPr="00A622F4" w:rsidP="00A622F4">
      <w:pPr>
        <w:pStyle w:val="Heading1"/>
      </w:pPr>
      <w:bookmarkStart w:id="6" w:name="O_787061"/>
      <w:bookmarkEnd w:id="6"/>
      <w:r w:rsidRPr="00A622F4">
        <w:t>Unit Mapping Information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355"/>
      </w:tblGrid>
      <w:tr w:rsidTr="00A622F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rPr>
                <w:rStyle w:val="SpecialBold"/>
              </w:rPr>
              <w:t xml:space="preserve">Code and title </w:t>
            </w:r>
          </w:p>
          <w:p w:rsidR="00000000" w:rsidRPr="00A622F4" w:rsidP="00A622F4">
            <w:pPr>
              <w:pStyle w:val="BodyText"/>
            </w:pPr>
            <w:r w:rsidRPr="00A622F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rPr>
                <w:rStyle w:val="SpecialBold"/>
              </w:rPr>
              <w:t>Code and title</w:t>
            </w:r>
          </w:p>
          <w:p w:rsidR="00000000" w:rsidRPr="00A622F4" w:rsidP="00A622F4">
            <w:pPr>
              <w:pStyle w:val="BodyText"/>
            </w:pPr>
            <w:r w:rsidRPr="00A622F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rPr>
                <w:rStyle w:val="SpecialBold"/>
              </w:rPr>
              <w:t>Comments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rPr>
                <w:rStyle w:val="SpecialBold"/>
              </w:rPr>
              <w:t>Equivalence status</w:t>
            </w:r>
          </w:p>
        </w:tc>
      </w:tr>
      <w:tr w:rsidTr="00A622F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CUAACD401 Integrate colour theory and design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CUVACD401A Integrate colour theory and design processes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Updated to meet Standards for Training Packages and clarify intent. Minor edits to performance criteria.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t>Equivalent unit</w:t>
            </w:r>
          </w:p>
        </w:tc>
      </w:tr>
    </w:tbl>
    <w:p w:rsidR="00000000" w:rsidRPr="00A622F4" w:rsidP="00A622F4">
      <w:pPr>
        <w:pStyle w:val="BodyText"/>
      </w:pPr>
    </w:p>
    <w:p w:rsidR="00000000" w:rsidRPr="00A622F4" w:rsidP="00A622F4">
      <w:pPr>
        <w:pStyle w:val="AllowPageBreak"/>
      </w:pPr>
    </w:p>
    <w:p w:rsidR="00000000" w:rsidRPr="00A622F4" w:rsidP="00A622F4">
      <w:pPr>
        <w:pStyle w:val="Heading1"/>
      </w:pPr>
      <w:bookmarkStart w:id="7" w:name="O_787068"/>
      <w:bookmarkEnd w:id="7"/>
      <w:r w:rsidRPr="00A622F4">
        <w:t>Links</w:t>
      </w:r>
    </w:p>
    <w:p w:rsidR="00000000" w:rsidRPr="00A622F4" w:rsidP="00A7134E">
      <w:pPr>
        <w:pStyle w:val="BodyText"/>
      </w:pPr>
      <w:r w:rsidRPr="00A622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2A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22F4" w:rsidP="00A7134E">
      <w:pPr>
        <w:pStyle w:val="BodyText"/>
        <w:sectPr w:rsidSect="00A622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22F4" w:rsidP="00A622F4">
      <w:pPr>
        <w:pStyle w:val="SuperHeading"/>
      </w:pPr>
      <w:r w:rsidRPr="00A622F4">
        <w:t xml:space="preserve">Assessment </w:t>
      </w:r>
      <w:r w:rsidRPr="00A622F4">
        <w:t>Requirements for CUAACD401 Integrate colour theory and design processes</w:t>
      </w:r>
    </w:p>
    <w:p w:rsidR="00000000" w:rsidRPr="00A622F4" w:rsidP="00A622F4">
      <w:pPr>
        <w:pStyle w:val="Heading1"/>
      </w:pPr>
      <w:bookmarkStart w:id="8" w:name="O_787063"/>
      <w:bookmarkEnd w:id="8"/>
      <w:r w:rsidRPr="00A62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rPr>
                <w:rStyle w:val="SpecialBold"/>
              </w:rPr>
              <w:t>Comments</w:t>
            </w:r>
          </w:p>
        </w:tc>
      </w:tr>
      <w:tr w:rsidTr="00A62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F4">
            <w:pPr>
              <w:pStyle w:val="BodyText"/>
              <w:rPr>
                <w:lang w:val="en-NZ"/>
              </w:rPr>
            </w:pPr>
            <w:r w:rsidRPr="00A622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F4" w:rsidP="00A622F4">
            <w:pPr>
              <w:pStyle w:val="BodyText"/>
            </w:pPr>
            <w:r w:rsidRPr="00A622F4">
              <w:t>This version first released with CUA Creative Arts and Culture Training Package version 2.0.</w:t>
            </w:r>
          </w:p>
        </w:tc>
      </w:tr>
    </w:tbl>
    <w:p w:rsidR="00000000" w:rsidRPr="00A622F4" w:rsidP="00A622F4">
      <w:pPr>
        <w:pStyle w:val="BodyText"/>
      </w:pPr>
    </w:p>
    <w:p w:rsidR="00000000" w:rsidRPr="00A622F4" w:rsidP="00A622F4">
      <w:pPr>
        <w:pStyle w:val="AllowPageBreak"/>
      </w:pPr>
    </w:p>
    <w:p w:rsidR="00000000" w:rsidRPr="00A622F4" w:rsidP="00A622F4">
      <w:pPr>
        <w:pStyle w:val="Heading1"/>
      </w:pPr>
      <w:bookmarkStart w:id="9" w:name="O_787064"/>
      <w:bookmarkEnd w:id="9"/>
      <w:r w:rsidRPr="00A622F4">
        <w:t>Performance Evidence</w:t>
      </w:r>
    </w:p>
    <w:p w:rsidR="00000000" w:rsidRPr="00A622F4" w:rsidP="00A7134E">
      <w:pPr>
        <w:pStyle w:val="BodyText"/>
      </w:pPr>
      <w:r w:rsidRPr="00A622F4">
        <w:t>Evidence of the ability to:</w:t>
      </w:r>
    </w:p>
    <w:p w:rsidR="00000000" w:rsidRPr="00A622F4" w:rsidP="00A622F4">
      <w:pPr>
        <w:pStyle w:val="ListBullet"/>
      </w:pPr>
      <w:r w:rsidRPr="00A622F4">
        <w:t xml:space="preserve">research colour theory and the design process and analyse findings </w:t>
      </w:r>
    </w:p>
    <w:p w:rsidR="00000000" w:rsidRPr="00A622F4" w:rsidP="00A622F4">
      <w:pPr>
        <w:pStyle w:val="ListBullet"/>
      </w:pPr>
      <w:r w:rsidRPr="00A622F4">
        <w:t xml:space="preserve">use practical exploration and experimentation to enhance idea development </w:t>
      </w:r>
    </w:p>
    <w:p w:rsidR="00000000" w:rsidRPr="00A622F4" w:rsidP="00A622F4">
      <w:pPr>
        <w:pStyle w:val="ListBullet"/>
      </w:pPr>
      <w:r w:rsidRPr="00A622F4">
        <w:t>apply colour theory and design processes to communicate ideas i</w:t>
      </w:r>
      <w:r w:rsidRPr="00A622F4">
        <w:t>n projects</w:t>
      </w:r>
    </w:p>
    <w:p w:rsidR="00000000" w:rsidRPr="00A622F4" w:rsidP="00A622F4">
      <w:pPr>
        <w:pStyle w:val="ListBullet"/>
      </w:pPr>
      <w:r w:rsidRPr="00A622F4">
        <w:t xml:space="preserve">use strategies to evaluate work outcomes. </w:t>
      </w:r>
    </w:p>
    <w:p w:rsidR="00000000" w:rsidRPr="00A622F4" w:rsidP="00A622F4">
      <w:pPr>
        <w:pStyle w:val="BodyText"/>
      </w:pPr>
    </w:p>
    <w:p w:rsidR="00000000" w:rsidRPr="00A622F4" w:rsidP="00A7134E">
      <w:pPr>
        <w:pStyle w:val="BodyText"/>
      </w:pPr>
      <w:r w:rsidRPr="00A622F4">
        <w:t>Note: If a specific volume or frequency is not stated, then evidence must be provided at least once.</w:t>
      </w:r>
    </w:p>
    <w:p w:rsidR="00000000" w:rsidRPr="00A622F4" w:rsidP="00A622F4">
      <w:pPr>
        <w:pStyle w:val="Heading1"/>
      </w:pPr>
      <w:bookmarkStart w:id="10" w:name="O_787065"/>
      <w:bookmarkEnd w:id="10"/>
      <w:r w:rsidRPr="00A622F4">
        <w:t>Knowledge Evidence</w:t>
      </w:r>
    </w:p>
    <w:p w:rsidR="00000000" w:rsidRPr="00A622F4" w:rsidP="00A7134E">
      <w:pPr>
        <w:pStyle w:val="BodyText"/>
      </w:pPr>
      <w:r w:rsidRPr="00A622F4">
        <w:t>To complete the unit requirements safely and effectively, the individual must:</w:t>
      </w:r>
    </w:p>
    <w:p w:rsidR="00000000" w:rsidRPr="00A622F4" w:rsidP="00A622F4">
      <w:pPr>
        <w:pStyle w:val="ListBullet"/>
      </w:pPr>
      <w:r w:rsidRPr="00A622F4">
        <w:t xml:space="preserve">explain how differences in individual perception and choice within the design process influences final outcomes </w:t>
      </w:r>
    </w:p>
    <w:p w:rsidR="00000000" w:rsidRPr="00A622F4" w:rsidP="00A622F4">
      <w:pPr>
        <w:pStyle w:val="ListBullet"/>
      </w:pPr>
      <w:r w:rsidRPr="00A622F4">
        <w:t>discuss the effects of rigid application of colour theory to de</w:t>
      </w:r>
      <w:r w:rsidRPr="00A622F4">
        <w:t>sign processes and project outcomes</w:t>
      </w:r>
    </w:p>
    <w:p w:rsidR="00000000" w:rsidRPr="00A622F4" w:rsidP="00A622F4">
      <w:pPr>
        <w:pStyle w:val="ListBullet"/>
      </w:pPr>
      <w:r w:rsidRPr="00A622F4">
        <w:t>explain ways in which colour theory and design processes can be explored and combined to meet the needs of a project</w:t>
      </w:r>
    </w:p>
    <w:p w:rsidR="00000000" w:rsidRPr="00A622F4" w:rsidP="00A622F4">
      <w:pPr>
        <w:pStyle w:val="ListBullet"/>
      </w:pPr>
      <w:r w:rsidRPr="00A622F4">
        <w:t>list a range of materials, tools and equipment required for the production of samples that integrate co</w:t>
      </w:r>
      <w:r w:rsidRPr="00A622F4">
        <w:t>lour theory and design processes</w:t>
      </w:r>
    </w:p>
    <w:p w:rsidR="00000000" w:rsidRPr="00A622F4" w:rsidP="00A622F4">
      <w:pPr>
        <w:pStyle w:val="ListBullet"/>
      </w:pPr>
      <w:r w:rsidRPr="00A622F4">
        <w:t>explain how other artists and designers have applied colour theory and design processes to their work</w:t>
      </w:r>
    </w:p>
    <w:p w:rsidR="00000000" w:rsidRPr="00A622F4" w:rsidP="00A622F4">
      <w:pPr>
        <w:pStyle w:val="ListBullet"/>
      </w:pPr>
      <w:r w:rsidRPr="00A622F4">
        <w:t>summarise intellectual property issues and legislation and their impact on aspects of design.</w:t>
      </w:r>
    </w:p>
    <w:p w:rsidR="00000000" w:rsidRPr="00A622F4" w:rsidP="00A622F4">
      <w:pPr>
        <w:pStyle w:val="AllowPageBreak"/>
      </w:pPr>
    </w:p>
    <w:p w:rsidR="00000000" w:rsidRPr="00A622F4" w:rsidP="00A622F4">
      <w:pPr>
        <w:pStyle w:val="Heading1"/>
      </w:pPr>
      <w:bookmarkStart w:id="11" w:name="O_787066"/>
      <w:bookmarkEnd w:id="11"/>
      <w:r w:rsidRPr="00A622F4">
        <w:t>Assessment</w:t>
      </w:r>
      <w:r w:rsidRPr="00A622F4">
        <w:t xml:space="preserve"> Conditions</w:t>
      </w:r>
    </w:p>
    <w:p w:rsidR="00000000" w:rsidRPr="00A622F4" w:rsidP="00A7134E">
      <w:pPr>
        <w:pStyle w:val="BodyText"/>
      </w:pPr>
      <w:r w:rsidRPr="00A622F4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622F4" w:rsidP="00A622F4">
      <w:pPr>
        <w:pStyle w:val="ListBullet"/>
      </w:pPr>
      <w:r w:rsidRPr="00A622F4">
        <w:t>tools,</w:t>
      </w:r>
      <w:r w:rsidRPr="00A622F4">
        <w:t xml:space="preserve"> materials and equipment used in the design process in the relevant context</w:t>
      </w:r>
    </w:p>
    <w:p w:rsidR="00000000" w:rsidRPr="00A622F4" w:rsidP="00A622F4">
      <w:pPr>
        <w:pStyle w:val="ListBullet"/>
      </w:pPr>
      <w:r w:rsidRPr="00A622F4">
        <w:t>information sources.</w:t>
      </w:r>
    </w:p>
    <w:p w:rsidR="00000000" w:rsidRPr="00A622F4" w:rsidP="00A622F4">
      <w:pPr>
        <w:pStyle w:val="BodyText"/>
      </w:pPr>
    </w:p>
    <w:p w:rsidR="00000000" w:rsidRPr="00A622F4" w:rsidP="00A7134E">
      <w:pPr>
        <w:pStyle w:val="BodyText"/>
      </w:pPr>
      <w:r w:rsidRPr="00A622F4">
        <w:t>Assessors of this unit must satisfy the requirements for assessors in applicable vocational educational and training legislation, frameworks and/or standards.</w:t>
      </w:r>
    </w:p>
    <w:p w:rsidR="00000000" w:rsidRPr="00A622F4" w:rsidP="00A622F4">
      <w:pPr>
        <w:pStyle w:val="Heading1"/>
      </w:pPr>
      <w:bookmarkStart w:id="12" w:name="O_787069"/>
      <w:bookmarkEnd w:id="12"/>
      <w:r w:rsidRPr="00A622F4">
        <w:t>Links</w:t>
      </w:r>
    </w:p>
    <w:p w:rsidR="00000000" w:rsidRPr="00A622F4" w:rsidP="00A7134E">
      <w:pPr>
        <w:pStyle w:val="BodyText"/>
      </w:pPr>
      <w:r w:rsidRPr="00A622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2A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22F4" w:rsidP="00A622F4"/>
    <w:sectPr w:rsidSect="00A622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F4" w:rsidRPr="00A7134E" w:rsidP="00A71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4E" w:rsidP="00A62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134E" w:rsidP="00A62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7134E" w:rsidP="00A622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F4" w:rsidP="00A62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134E">
      <w:t>Approved</w:t>
    </w:r>
    <w:r w:rsidR="00A713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13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134E">
      <w:rPr>
        <w:noProof/>
      </w:rPr>
      <w:t>4</w:t>
    </w:r>
    <w:r>
      <w:rPr>
        <w:noProof/>
      </w:rPr>
      <w:fldChar w:fldCharType="end"/>
    </w:r>
  </w:p>
  <w:p w:rsidR="00A622F4" w:rsidP="00A62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13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134E">
      <w:t>Service and Creative Skills Australia</w:t>
    </w:r>
    <w:r w:rsidR="00A7134E">
      <w:fldChar w:fldCharType="end"/>
    </w:r>
  </w:p>
  <w:p w:rsidR="00A622F4" w:rsidP="00A62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2F4" w:rsidRPr="00A7134E" w:rsidP="00A713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4E" w:rsidRPr="002D2AF8" w:rsidP="00A62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CUAACD401 Integrate colour theory and design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134E" w:rsidP="00A622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F4" w:rsidRPr="002D2AF8" w:rsidP="00A62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134E">
      <w:t>CUAACD401 Integrate colour theory and design processes</w:t>
    </w:r>
    <w:r w:rsidR="00A713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134E">
      <w:rPr>
        <w:noProof/>
      </w:rPr>
      <w:t>2 March 2025</w:t>
    </w:r>
    <w:r>
      <w:fldChar w:fldCharType="end"/>
    </w:r>
  </w:p>
  <w:p w:rsidR="00A622F4" w:rsidP="00A62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12F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BEC6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2F4"/>
  </w:style>
  <w:style w:type="character" w:customStyle="1" w:styleId="Heading1Char">
    <w:name w:val="Heading 1 Char"/>
    <w:basedOn w:val="DefaultParagraphFont"/>
    <w:link w:val="Heading1"/>
    <w:rsid w:val="00A62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2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2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2F4"/>
    <w:rPr>
      <w:b/>
      <w:spacing w:val="0"/>
    </w:rPr>
  </w:style>
  <w:style w:type="character" w:styleId="Emphasis">
    <w:name w:val="Emphasis"/>
    <w:basedOn w:val="DefaultParagraphFont"/>
    <w:qFormat/>
    <w:rsid w:val="00A622F4"/>
    <w:rPr>
      <w:i/>
    </w:rPr>
  </w:style>
  <w:style w:type="paragraph" w:customStyle="1" w:styleId="SuperHeading">
    <w:name w:val="SuperHeading"/>
    <w:basedOn w:val="Normal"/>
    <w:rsid w:val="00A62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2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2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2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2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2F4"/>
  </w:style>
  <w:style w:type="paragraph" w:styleId="TableofFigures">
    <w:name w:val="table of figures"/>
    <w:basedOn w:val="Normal"/>
    <w:next w:val="Normal"/>
    <w:semiHidden/>
    <w:rsid w:val="00A62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2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22F4"/>
    <w:rPr>
      <w:rFonts w:ascii="Wingdings" w:hAnsi="Wingdings"/>
    </w:rPr>
  </w:style>
  <w:style w:type="paragraph" w:customStyle="1" w:styleId="TableHeading">
    <w:name w:val="Table Heading"/>
    <w:basedOn w:val="HeadingBase"/>
    <w:rsid w:val="00A62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2F4"/>
    <w:rPr>
      <w:color w:val="0033CC"/>
      <w:u w:val="none"/>
    </w:rPr>
  </w:style>
  <w:style w:type="paragraph" w:customStyle="1" w:styleId="BodyTextRight">
    <w:name w:val="Body Text Right"/>
    <w:basedOn w:val="BodyText"/>
    <w:rsid w:val="00A62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2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2F4"/>
    <w:rPr>
      <w:sz w:val="32"/>
    </w:rPr>
  </w:style>
  <w:style w:type="paragraph" w:customStyle="1" w:styleId="HeadingProcedure">
    <w:name w:val="Heading Procedure"/>
    <w:basedOn w:val="HeadingBase"/>
    <w:next w:val="Normal"/>
    <w:rsid w:val="00A62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2F4"/>
    <w:pPr>
      <w:spacing w:before="60" w:after="60"/>
    </w:pPr>
  </w:style>
  <w:style w:type="paragraph" w:styleId="ListContinue">
    <w:name w:val="List Continue"/>
    <w:basedOn w:val="List"/>
    <w:rsid w:val="00A622F4"/>
    <w:pPr>
      <w:ind w:firstLine="0"/>
    </w:pPr>
  </w:style>
  <w:style w:type="paragraph" w:customStyle="1" w:styleId="ListNote">
    <w:name w:val="List Note"/>
    <w:basedOn w:val="List"/>
    <w:rsid w:val="00A62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2F4"/>
    <w:rPr>
      <w:rFonts w:ascii="Courier New" w:hAnsi="Courier New"/>
    </w:rPr>
  </w:style>
  <w:style w:type="paragraph" w:customStyle="1" w:styleId="NoteBullet">
    <w:name w:val="Note Bullet"/>
    <w:basedOn w:val="Note"/>
    <w:rsid w:val="00A62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2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2F4"/>
    <w:rPr>
      <w:b/>
      <w:smallCaps/>
    </w:rPr>
  </w:style>
  <w:style w:type="paragraph" w:customStyle="1" w:styleId="TableListNumber">
    <w:name w:val="Table List Number"/>
    <w:basedOn w:val="ListNumber"/>
    <w:rsid w:val="00A62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2F4"/>
    <w:pPr>
      <w:numPr>
        <w:numId w:val="8"/>
      </w:numPr>
    </w:pPr>
  </w:style>
  <w:style w:type="paragraph" w:customStyle="1" w:styleId="ListAlpha2">
    <w:name w:val="List Alpha 2"/>
    <w:basedOn w:val="List2"/>
    <w:rsid w:val="00A622F4"/>
    <w:pPr>
      <w:numPr>
        <w:numId w:val="7"/>
      </w:numPr>
    </w:pPr>
  </w:style>
  <w:style w:type="paragraph" w:styleId="List2">
    <w:name w:val="List 2"/>
    <w:basedOn w:val="BodyText"/>
    <w:rsid w:val="00A62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2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2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22F4"/>
    <w:pPr>
      <w:numPr>
        <w:numId w:val="3"/>
      </w:numPr>
    </w:pPr>
  </w:style>
  <w:style w:type="paragraph" w:styleId="ListContinue2">
    <w:name w:val="List Continue 2"/>
    <w:basedOn w:val="List2"/>
    <w:rsid w:val="00A622F4"/>
    <w:pPr>
      <w:ind w:firstLine="0"/>
    </w:pPr>
  </w:style>
  <w:style w:type="paragraph" w:styleId="ListContinue3">
    <w:name w:val="List Continue 3"/>
    <w:basedOn w:val="List3"/>
    <w:rsid w:val="00A622F4"/>
    <w:pPr>
      <w:ind w:left="1021" w:firstLine="0"/>
    </w:pPr>
  </w:style>
  <w:style w:type="paragraph" w:styleId="ListContinue4">
    <w:name w:val="List Continue 4"/>
    <w:basedOn w:val="List4"/>
    <w:rsid w:val="00A622F4"/>
    <w:pPr>
      <w:ind w:firstLine="0"/>
    </w:pPr>
  </w:style>
  <w:style w:type="paragraph" w:styleId="ListContinue5">
    <w:name w:val="List Continue 5"/>
    <w:basedOn w:val="List5"/>
    <w:rsid w:val="00A622F4"/>
    <w:pPr>
      <w:ind w:firstLine="0"/>
    </w:pPr>
  </w:style>
  <w:style w:type="paragraph" w:styleId="ListNumber3">
    <w:name w:val="List Number 3"/>
    <w:basedOn w:val="List3"/>
    <w:rsid w:val="00A622F4"/>
    <w:pPr>
      <w:numPr>
        <w:numId w:val="4"/>
      </w:numPr>
    </w:pPr>
  </w:style>
  <w:style w:type="paragraph" w:styleId="ListNumber4">
    <w:name w:val="List Number 4"/>
    <w:basedOn w:val="List4"/>
    <w:rsid w:val="00A622F4"/>
    <w:pPr>
      <w:numPr>
        <w:numId w:val="5"/>
      </w:numPr>
    </w:pPr>
  </w:style>
  <w:style w:type="paragraph" w:styleId="ListNumber5">
    <w:name w:val="List Number 5"/>
    <w:basedOn w:val="List5"/>
    <w:rsid w:val="00A622F4"/>
    <w:pPr>
      <w:numPr>
        <w:numId w:val="6"/>
      </w:numPr>
    </w:pPr>
  </w:style>
  <w:style w:type="paragraph" w:styleId="BlockText">
    <w:name w:val="Block Text"/>
    <w:basedOn w:val="Normal"/>
    <w:rsid w:val="00A62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2F4"/>
    <w:rPr>
      <w:sz w:val="16"/>
      <w:vertAlign w:val="superscript"/>
    </w:rPr>
  </w:style>
  <w:style w:type="character" w:customStyle="1" w:styleId="Symbols">
    <w:name w:val="Symbols"/>
    <w:basedOn w:val="DefaultParagraphFont"/>
    <w:rsid w:val="00A622F4"/>
    <w:rPr>
      <w:rFonts w:ascii="Symbol" w:hAnsi="Symbol"/>
    </w:rPr>
  </w:style>
  <w:style w:type="character" w:customStyle="1" w:styleId="MenuOptions">
    <w:name w:val="Menu Options"/>
    <w:basedOn w:val="DefaultParagraphFont"/>
    <w:rsid w:val="00A62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2F4"/>
    <w:rPr>
      <w:b/>
    </w:rPr>
  </w:style>
  <w:style w:type="character" w:customStyle="1" w:styleId="Underlined">
    <w:name w:val="Underlined"/>
    <w:basedOn w:val="DefaultParagraphFont"/>
    <w:rsid w:val="00A622F4"/>
    <w:rPr>
      <w:u w:val="single"/>
    </w:rPr>
  </w:style>
  <w:style w:type="paragraph" w:customStyle="1" w:styleId="TableBodyTextRight">
    <w:name w:val="Table Body Text Right"/>
    <w:basedOn w:val="TableBodyText"/>
    <w:rsid w:val="00A62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2F4"/>
    <w:rPr>
      <w:sz w:val="18"/>
    </w:rPr>
  </w:style>
  <w:style w:type="paragraph" w:customStyle="1" w:styleId="BodySmallRight">
    <w:name w:val="Body Small Right"/>
    <w:basedOn w:val="BodyTextRight"/>
    <w:rsid w:val="00A622F4"/>
    <w:rPr>
      <w:sz w:val="18"/>
      <w:szCs w:val="18"/>
    </w:rPr>
  </w:style>
  <w:style w:type="paragraph" w:customStyle="1" w:styleId="MarginEdition">
    <w:name w:val="Margin Edition"/>
    <w:basedOn w:val="MarginNote"/>
    <w:rsid w:val="00A62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2F4"/>
    <w:rPr>
      <w:sz w:val="2"/>
      <w:szCs w:val="2"/>
    </w:rPr>
  </w:style>
  <w:style w:type="character" w:customStyle="1" w:styleId="Small">
    <w:name w:val="Small"/>
    <w:basedOn w:val="DefaultParagraphFont"/>
    <w:rsid w:val="00A622F4"/>
    <w:rPr>
      <w:sz w:val="16"/>
    </w:rPr>
  </w:style>
  <w:style w:type="paragraph" w:customStyle="1" w:styleId="WideTable">
    <w:name w:val="Wide Table"/>
    <w:basedOn w:val="Normal"/>
    <w:rsid w:val="00A62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2F4"/>
  </w:style>
  <w:style w:type="paragraph" w:styleId="Quote">
    <w:name w:val="Quote"/>
    <w:basedOn w:val="Heading1"/>
    <w:link w:val="QuoteChar"/>
    <w:qFormat/>
    <w:rsid w:val="00A62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2F4"/>
    <w:pPr>
      <w:pageBreakBefore/>
    </w:pPr>
  </w:style>
  <w:style w:type="paragraph" w:customStyle="1" w:styleId="Border">
    <w:name w:val="Border"/>
    <w:basedOn w:val="Normal"/>
    <w:qFormat/>
    <w:rsid w:val="00A62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2F4"/>
    <w:rPr>
      <w:u w:val="single"/>
    </w:rPr>
  </w:style>
  <w:style w:type="character" w:customStyle="1" w:styleId="BoldandItalics">
    <w:name w:val="Bold and Italics"/>
    <w:qFormat/>
    <w:rsid w:val="00A622F4"/>
    <w:rPr>
      <w:b/>
      <w:i/>
      <w:u w:val="none"/>
    </w:rPr>
  </w:style>
  <w:style w:type="paragraph" w:styleId="BalloonText">
    <w:name w:val="Balloon Text"/>
    <w:basedOn w:val="Normal"/>
    <w:link w:val="BalloonTextChar"/>
    <w:rsid w:val="00A62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2F4"/>
    <w:pPr>
      <w:spacing w:before="0" w:after="0"/>
    </w:pPr>
  </w:style>
  <w:style w:type="paragraph" w:customStyle="1" w:styleId="BodyTextBold">
    <w:name w:val="Body Text Bold"/>
    <w:basedOn w:val="BodyText"/>
    <w:qFormat/>
    <w:rsid w:val="00A622F4"/>
    <w:rPr>
      <w:b/>
    </w:rPr>
  </w:style>
  <w:style w:type="character" w:styleId="Hyperlink">
    <w:name w:val="Hyperlink"/>
    <w:basedOn w:val="DefaultParagraphFont"/>
    <w:uiPriority w:val="99"/>
    <w:unhideWhenUsed/>
    <w:rsid w:val="00A713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5307</Characters>
  <Application>Microsoft Office Word</Application>
  <DocSecurity>0</DocSecurity>
  <Lines>196</Lines>
  <Paragraphs>123</Paragraphs>
  <ScaleCrop>false</ScaleCrop>
  <Company>Author-it Software Corporation Ltd.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CUAACD401 Integrate colour theory and design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