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651" w:rsidP="00CB1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CUAACD313 Produce technical drawings</w:t>
      </w:r>
      <w:r>
        <w:fldChar w:fldCharType="end"/>
      </w:r>
    </w:p>
    <w:p w:rsidR="00CB1651" w:rsidP="00CB1651">
      <w:pPr>
        <w:pStyle w:val="Version"/>
        <w:sectPr w:rsidSect="00C56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8C6" w:rsidP="00C568C6">
      <w:pPr>
        <w:pStyle w:val="SuperHeading"/>
      </w:pPr>
      <w:r w:rsidRPr="00C568C6">
        <w:t>CUAACD313 Produce technical drawings</w:t>
      </w:r>
    </w:p>
    <w:p w:rsidR="00000000" w:rsidRPr="00C568C6" w:rsidP="00C568C6">
      <w:pPr>
        <w:pStyle w:val="Heading1"/>
      </w:pPr>
      <w:bookmarkStart w:id="1" w:name="O_1164319"/>
      <w:bookmarkEnd w:id="1"/>
      <w:r w:rsidRPr="00C568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56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rPr>
                <w:rStyle w:val="SpecialBold"/>
              </w:rPr>
              <w:t>Comments</w:t>
            </w:r>
          </w:p>
        </w:tc>
      </w:tr>
      <w:tr w:rsidTr="00C56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t>This version first released with CUA Creative Arts and Culture Training Package Version 5.0.</w:t>
            </w:r>
          </w:p>
        </w:tc>
      </w:tr>
    </w:tbl>
    <w:p w:rsidR="00000000" w:rsidRPr="00C568C6" w:rsidP="00C568C6">
      <w:pPr>
        <w:pStyle w:val="BodyText"/>
      </w:pP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2" w:name="O_1164324"/>
      <w:bookmarkEnd w:id="2"/>
      <w:r w:rsidRPr="00C568C6">
        <w:t>Application</w:t>
      </w:r>
    </w:p>
    <w:p w:rsidR="00000000" w:rsidRPr="00C568C6" w:rsidP="00CB1651">
      <w:pPr>
        <w:pStyle w:val="BodyText"/>
      </w:pPr>
      <w:r w:rsidRPr="00C568C6">
        <w:t>This unit describes the skills and knowledge required to apply different techniqu</w:t>
      </w:r>
      <w:r w:rsidRPr="00C568C6">
        <w:t>es to produce technical drawings that meet required standards and conventions. It involves planning and preparing for technical drawing activities, creating technical drawings and finalising them according to project requirements.</w:t>
      </w:r>
    </w:p>
    <w:p w:rsidR="00000000" w:rsidRPr="00C568C6" w:rsidP="00CB1651">
      <w:pPr>
        <w:pStyle w:val="BodyText"/>
      </w:pPr>
      <w:r w:rsidRPr="00C568C6">
        <w:t>The unit applies to those</w:t>
      </w:r>
      <w:r w:rsidRPr="00C568C6">
        <w:t xml:space="preserve"> who use technical drawings in different contexts to meet project requirements</w:t>
      </w:r>
    </w:p>
    <w:p w:rsidR="00000000" w:rsidRPr="00C568C6" w:rsidP="00CB1651">
      <w:pPr>
        <w:pStyle w:val="BodyText"/>
      </w:pPr>
      <w:r w:rsidRPr="00C568C6">
        <w:t>No licensing, legislative or certification requirements apply to this unit at the time of publication.</w:t>
      </w:r>
    </w:p>
    <w:p w:rsidR="00000000" w:rsidRPr="00C568C6" w:rsidP="00C568C6">
      <w:pPr>
        <w:pStyle w:val="Heading1"/>
      </w:pPr>
      <w:bookmarkStart w:id="3" w:name="O_1164323"/>
      <w:bookmarkEnd w:id="3"/>
      <w:r w:rsidRPr="00C568C6">
        <w:t>Unit Sector</w:t>
      </w:r>
    </w:p>
    <w:p w:rsidR="00000000" w:rsidRPr="00C568C6" w:rsidP="00CB1651">
      <w:pPr>
        <w:pStyle w:val="BodyText"/>
      </w:pPr>
      <w:r w:rsidRPr="00C568C6">
        <w:t>Visual Communication – Art, Craft and Desig</w:t>
      </w:r>
      <w:r w:rsidRPr="00C568C6">
        <w:t>n</w:t>
      </w:r>
    </w:p>
    <w:p w:rsidR="00000000" w:rsidRPr="00C568C6" w:rsidP="00C568C6">
      <w:pPr>
        <w:pStyle w:val="Heading1"/>
      </w:pPr>
      <w:bookmarkStart w:id="4" w:name="O_1164322"/>
      <w:bookmarkEnd w:id="4"/>
      <w:r w:rsidRPr="00C568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rPr>
                <w:rStyle w:val="SpecialBold"/>
              </w:rPr>
              <w:t>PERFORMANCE CRITERIA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List"/>
              <w:rPr>
                <w:lang w:val="en-NZ"/>
              </w:rPr>
            </w:pPr>
            <w:r w:rsidRPr="00C568C6">
              <w:t>1. Plan and prepare for technical drawing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List"/>
            </w:pPr>
            <w:r w:rsidRPr="00C568C6">
              <w:t>1.1 Identify drawing requirements with reference to project documentation in consultation with required personnel</w:t>
            </w:r>
          </w:p>
          <w:p w:rsidR="00000000" w:rsidRPr="00C568C6" w:rsidP="00C568C6">
            <w:pPr>
              <w:pStyle w:val="List"/>
            </w:pPr>
            <w:r w:rsidRPr="00C568C6">
              <w:t>1.2 Identify factors that may impact on technical drawing work</w:t>
            </w:r>
          </w:p>
          <w:p w:rsidR="00000000" w:rsidRPr="00C568C6" w:rsidP="00C568C6">
            <w:pPr>
              <w:pStyle w:val="List"/>
            </w:pPr>
            <w:r w:rsidRPr="00C568C6">
              <w:t>1.3 Select techniques to fit the</w:t>
            </w:r>
            <w:r w:rsidRPr="00C568C6">
              <w:t xml:space="preserve"> purpose of drawings </w:t>
            </w:r>
          </w:p>
          <w:p w:rsidR="00000000" w:rsidP="00C568C6">
            <w:pPr>
              <w:pStyle w:val="List"/>
              <w:rPr>
                <w:lang w:val="en-NZ"/>
              </w:rPr>
            </w:pPr>
            <w:r w:rsidRPr="00C568C6">
              <w:t>1.4 Prepare equipment and materials according to workplace procedures and safety requirements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List"/>
              <w:rPr>
                <w:lang w:val="en-NZ"/>
              </w:rPr>
            </w:pPr>
            <w:r w:rsidRPr="00C568C6">
              <w:t>2. Create technical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List"/>
            </w:pPr>
            <w:r w:rsidRPr="00C568C6">
              <w:t>2.1 Produce and review preliminary drawings according to drawing requirements</w:t>
            </w:r>
          </w:p>
          <w:p w:rsidR="00000000" w:rsidRPr="00C568C6" w:rsidP="00C568C6">
            <w:pPr>
              <w:pStyle w:val="List"/>
            </w:pPr>
            <w:r w:rsidRPr="00C568C6">
              <w:t>2.2 Apply applicable conventions</w:t>
            </w:r>
            <w:r w:rsidRPr="00C568C6">
              <w:t xml:space="preserve"> and standards to technical drawings</w:t>
            </w:r>
          </w:p>
          <w:p w:rsidR="00000000" w:rsidRPr="00C568C6" w:rsidP="00C568C6">
            <w:pPr>
              <w:pStyle w:val="List"/>
            </w:pPr>
            <w:r w:rsidRPr="00C568C6">
              <w:t xml:space="preserve">2.3 Discuss drawings with required personnel and confirm required </w:t>
            </w:r>
            <w:r w:rsidRPr="00C568C6">
              <w:t>amendments</w:t>
            </w:r>
          </w:p>
          <w:p w:rsidR="00000000" w:rsidP="00C568C6">
            <w:pPr>
              <w:pStyle w:val="List"/>
              <w:rPr>
                <w:lang w:val="en-NZ"/>
              </w:rPr>
            </w:pPr>
            <w:r w:rsidRPr="00C568C6">
              <w:t>2.4 Amend drawings according to drawing requirements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List"/>
              <w:rPr>
                <w:lang w:val="en-NZ"/>
              </w:rPr>
            </w:pPr>
            <w:r w:rsidRPr="00C568C6">
              <w:t>3. Finalise technical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List"/>
            </w:pPr>
            <w:r w:rsidRPr="00C568C6">
              <w:t>3.1 Check drawings against project objectives and drawing requirements according to organisational procedures</w:t>
            </w:r>
          </w:p>
          <w:p w:rsidR="00000000" w:rsidRPr="00C568C6" w:rsidP="00C568C6">
            <w:pPr>
              <w:pStyle w:val="List"/>
            </w:pPr>
            <w:r w:rsidRPr="00C568C6">
              <w:t>3.2 Finalise and submit technical drawings within agreed timeframes</w:t>
            </w:r>
          </w:p>
        </w:tc>
      </w:tr>
    </w:tbl>
    <w:p w:rsidR="00000000" w:rsidRPr="00C568C6" w:rsidP="00C568C6">
      <w:pPr>
        <w:pStyle w:val="BodyText"/>
      </w:pP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5" w:name="O_1164321"/>
      <w:bookmarkEnd w:id="5"/>
      <w:r w:rsidRPr="00C568C6">
        <w:t>Foundation Skills</w:t>
      </w:r>
    </w:p>
    <w:p w:rsidR="00000000" w:rsidRPr="00CB1651" w:rsidP="00CB1651">
      <w:pPr>
        <w:pStyle w:val="BodyText"/>
        <w:rPr>
          <w:i/>
        </w:rPr>
      </w:pPr>
      <w:r w:rsidRPr="00CB1651">
        <w:rPr>
          <w:rStyle w:val="Emphasis"/>
        </w:rPr>
        <w:t xml:space="preserve">This section describes those language, </w:t>
      </w:r>
      <w:r w:rsidRPr="00CB1651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rPr>
                <w:rStyle w:val="SpecialBold"/>
              </w:rPr>
              <w:t>DESCRIPTION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8C6">
            <w:pPr>
              <w:pStyle w:val="ListBullet"/>
              <w:rPr>
                <w:lang w:val="en-NZ"/>
              </w:rPr>
            </w:pPr>
            <w:r w:rsidRPr="00C568C6">
              <w:t>Interprets project documentation and other applicable information when identifying drawing requirements and</w:t>
            </w:r>
            <w:r w:rsidRPr="00C568C6">
              <w:t xml:space="preserve"> constraints 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8C6">
            <w:pPr>
              <w:pStyle w:val="ListBullet"/>
              <w:rPr>
                <w:lang w:val="en-NZ"/>
              </w:rPr>
            </w:pPr>
            <w:r w:rsidRPr="00C568C6">
              <w:t>Elicits information and opinions from others using questioning and careful listening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8C6">
            <w:pPr>
              <w:pStyle w:val="ListBullet"/>
              <w:rPr>
                <w:lang w:val="en-NZ"/>
              </w:rPr>
            </w:pPr>
            <w:r w:rsidRPr="00C568C6">
              <w:t>Interprets numerical and spatial concepts related to drawing standards and conventions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8C6">
            <w:pPr>
              <w:pStyle w:val="ListBullet"/>
              <w:rPr>
                <w:lang w:val="en-NZ"/>
              </w:rPr>
            </w:pPr>
            <w:r w:rsidRPr="00C568C6">
              <w:t xml:space="preserve">Takes responsibility for following workplace procedures and safety requirements when planning and undertaking work 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8C6">
            <w:pPr>
              <w:pStyle w:val="ListBullet"/>
              <w:rPr>
                <w:lang w:val="en-NZ"/>
              </w:rPr>
            </w:pPr>
            <w:r w:rsidRPr="00C568C6">
              <w:t>Participates in review of work progress with required personnel</w:t>
            </w:r>
          </w:p>
        </w:tc>
      </w:tr>
      <w:tr w:rsidTr="00CB1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68C6" w:rsidP="00C568C6">
            <w:pPr>
              <w:pStyle w:val="ListBullet"/>
            </w:pPr>
            <w:r w:rsidRPr="00C568C6">
              <w:t>Plans tasks in a logical sequence and manages time to complete final drawings within established timeframes</w:t>
            </w:r>
          </w:p>
        </w:tc>
      </w:tr>
    </w:tbl>
    <w:p w:rsidR="00000000" w:rsidRPr="00C568C6" w:rsidP="00C568C6">
      <w:pPr>
        <w:pStyle w:val="BodyText"/>
      </w:pP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6" w:name="O_1164320"/>
      <w:bookmarkEnd w:id="6"/>
      <w:r w:rsidRPr="00C568C6">
        <w:t>Unit Mapping Information</w:t>
      </w:r>
    </w:p>
    <w:p w:rsidR="00000000" w:rsidRPr="00C568C6" w:rsidP="00CB1651">
      <w:pPr>
        <w:pStyle w:val="BodyText"/>
      </w:pPr>
      <w:r w:rsidRPr="00C568C6">
        <w:t>Supersedes and is equivalent to CUAACD303 Produce technical drawings.</w:t>
      </w:r>
    </w:p>
    <w:p w:rsidR="00000000" w:rsidRPr="00C568C6" w:rsidP="00C568C6">
      <w:pPr>
        <w:pStyle w:val="Heading1"/>
      </w:pPr>
      <w:bookmarkStart w:id="7" w:name="O_1164313"/>
      <w:bookmarkEnd w:id="7"/>
      <w:r w:rsidRPr="00C568C6">
        <w:t>Links</w:t>
      </w:r>
    </w:p>
    <w:p w:rsidR="00000000" w:rsidRPr="00C568C6" w:rsidP="00CB1651">
      <w:pPr>
        <w:pStyle w:val="BodyText"/>
      </w:pPr>
      <w:r w:rsidRPr="00C568C6">
        <w:t>Compani</w:t>
      </w:r>
      <w:r w:rsidRPr="00C568C6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56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68C6" w:rsidP="00CB1651">
      <w:pPr>
        <w:pStyle w:val="BodyText"/>
        <w:sectPr w:rsidSect="00C568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68C6" w:rsidP="00C568C6">
      <w:pPr>
        <w:pStyle w:val="SuperHeading"/>
      </w:pPr>
      <w:r w:rsidRPr="00C568C6">
        <w:t>Assessment Requirements for CUAACD313 Produce technical drawings</w:t>
      </w:r>
    </w:p>
    <w:p w:rsidR="00000000" w:rsidRPr="00C568C6" w:rsidP="00C568C6">
      <w:pPr>
        <w:pStyle w:val="Heading1"/>
      </w:pPr>
      <w:bookmarkStart w:id="8" w:name="O_1164315"/>
      <w:bookmarkEnd w:id="8"/>
      <w:r w:rsidRPr="00C568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56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rPr>
                <w:rStyle w:val="SpecialBold"/>
              </w:rPr>
              <w:t>Comments</w:t>
            </w:r>
          </w:p>
        </w:tc>
      </w:tr>
      <w:tr w:rsidTr="00C56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8C6">
            <w:pPr>
              <w:pStyle w:val="BodyText"/>
              <w:rPr>
                <w:lang w:val="en-NZ"/>
              </w:rPr>
            </w:pPr>
            <w:r w:rsidRPr="00C568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8C6" w:rsidP="00C568C6">
            <w:pPr>
              <w:pStyle w:val="BodyText"/>
            </w:pPr>
            <w:r w:rsidRPr="00C568C6">
              <w:t>This version first released with CUA Creative Arts and Culture Training Package Version 5.0.</w:t>
            </w:r>
          </w:p>
        </w:tc>
      </w:tr>
    </w:tbl>
    <w:p w:rsidR="00000000" w:rsidRPr="00C568C6" w:rsidP="00C568C6">
      <w:pPr>
        <w:pStyle w:val="BodyText"/>
      </w:pP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9" w:name="O_1164318"/>
      <w:bookmarkEnd w:id="9"/>
      <w:r w:rsidRPr="00C568C6">
        <w:t>Performance Evidence</w:t>
      </w:r>
    </w:p>
    <w:p w:rsidR="00000000" w:rsidRPr="00C568C6" w:rsidP="00CB1651">
      <w:pPr>
        <w:pStyle w:val="BodyText"/>
      </w:pPr>
      <w:r w:rsidRPr="00C568C6">
        <w:t>The candidate must demo</w:t>
      </w:r>
      <w:r w:rsidRPr="00C568C6">
        <w:t>nstrate the ability to complete the tasks outlined in the elements, performance criteria and foundation skills of this unit, including evidence of the ability to:</w:t>
      </w:r>
    </w:p>
    <w:p w:rsidR="00000000" w:rsidRPr="00C568C6" w:rsidP="00C568C6">
      <w:pPr>
        <w:pStyle w:val="ListBullet"/>
      </w:pPr>
      <w:r w:rsidRPr="00C568C6">
        <w:t>produce technical drawings according to at least three different project requirements.</w:t>
      </w:r>
    </w:p>
    <w:p w:rsidR="00000000" w:rsidRPr="00C568C6" w:rsidP="00C568C6">
      <w:pPr>
        <w:pStyle w:val="List"/>
      </w:pPr>
    </w:p>
    <w:p w:rsidR="00000000" w:rsidRPr="00C568C6" w:rsidP="00CB1651">
      <w:pPr>
        <w:pStyle w:val="BodyText"/>
      </w:pPr>
      <w:r w:rsidRPr="00C568C6">
        <w:t>In the course of the above, the candidate must:</w:t>
      </w:r>
    </w:p>
    <w:p w:rsidR="00000000" w:rsidRPr="00C568C6" w:rsidP="00C568C6">
      <w:pPr>
        <w:pStyle w:val="ListBullet"/>
      </w:pPr>
      <w:r w:rsidRPr="00C568C6">
        <w:t>show a command of selected techniques</w:t>
      </w:r>
    </w:p>
    <w:p w:rsidR="00000000" w:rsidRPr="00C568C6" w:rsidP="00C568C6">
      <w:pPr>
        <w:pStyle w:val="ListBullet"/>
      </w:pPr>
      <w:r w:rsidRPr="00C568C6">
        <w:t>adhere to technical drawing standards and conventions</w:t>
      </w:r>
    </w:p>
    <w:p w:rsidR="00000000" w:rsidRPr="00C568C6" w:rsidP="00C568C6">
      <w:pPr>
        <w:pStyle w:val="ListBullet"/>
      </w:pPr>
      <w:r w:rsidRPr="00C568C6">
        <w:t xml:space="preserve">satisfy specified drawing purposes and concepts </w:t>
      </w:r>
    </w:p>
    <w:p w:rsidR="00000000" w:rsidRPr="00C568C6" w:rsidP="00C568C6">
      <w:pPr>
        <w:pStyle w:val="ListBullet"/>
      </w:pPr>
      <w:r w:rsidRPr="00C568C6">
        <w:t>follow workplace procedures and safety requirements</w:t>
      </w:r>
    </w:p>
    <w:p w:rsidR="00000000" w:rsidRPr="00C568C6" w:rsidP="00C568C6">
      <w:pPr>
        <w:pStyle w:val="ListBullet"/>
      </w:pPr>
      <w:r w:rsidRPr="00C568C6">
        <w:t>use feedback f</w:t>
      </w:r>
      <w:r w:rsidRPr="00C568C6">
        <w:t xml:space="preserve">rom others to refine and produce final drawings </w:t>
      </w:r>
    </w:p>
    <w:p w:rsidR="00000000" w:rsidRPr="00C568C6" w:rsidP="00C568C6">
      <w:pPr>
        <w:pStyle w:val="ListBullet"/>
      </w:pPr>
      <w:r w:rsidRPr="00C568C6">
        <w:t>meet deadlines.</w:t>
      </w: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10" w:name="O_1164317"/>
      <w:bookmarkEnd w:id="10"/>
      <w:r w:rsidRPr="00C568C6">
        <w:t>Knowledge Evidence</w:t>
      </w:r>
    </w:p>
    <w:p w:rsidR="00000000" w:rsidRPr="00C568C6" w:rsidP="00CB1651">
      <w:pPr>
        <w:pStyle w:val="BodyText"/>
      </w:pPr>
      <w:r w:rsidRPr="00C568C6">
        <w:t>The candidate must be able to demonstrate knowledge to complete the tasks outlined in the elements, performance criteria and foundation skills of this un</w:t>
      </w:r>
      <w:r w:rsidRPr="00C568C6">
        <w:t>it, including knowledge of:</w:t>
      </w:r>
    </w:p>
    <w:p w:rsidR="00000000" w:rsidRPr="00C568C6" w:rsidP="00C568C6">
      <w:pPr>
        <w:pStyle w:val="ListBullet"/>
      </w:pPr>
      <w:r w:rsidRPr="00C568C6">
        <w:t>physical properties and capabilities of the range of materials, tools and equipment used for technical drawing work</w:t>
      </w:r>
    </w:p>
    <w:p w:rsidR="00000000" w:rsidRPr="00C568C6" w:rsidP="00C568C6">
      <w:pPr>
        <w:pStyle w:val="ListBullet"/>
      </w:pPr>
      <w:r w:rsidRPr="00C568C6">
        <w:t>technical drawing techniques and their application to a range of contexts and subject matter</w:t>
      </w:r>
    </w:p>
    <w:p w:rsidR="00000000" w:rsidRPr="00C568C6" w:rsidP="00C568C6">
      <w:pPr>
        <w:pStyle w:val="ListBullet"/>
      </w:pPr>
      <w:r w:rsidRPr="00C568C6">
        <w:t>common standards a</w:t>
      </w:r>
      <w:r w:rsidRPr="00C568C6">
        <w:t>nd conventions for technical drawing</w:t>
      </w:r>
    </w:p>
    <w:p w:rsidR="00000000" w:rsidRPr="00C568C6" w:rsidP="00C568C6">
      <w:pPr>
        <w:pStyle w:val="ListBullet"/>
      </w:pPr>
      <w:r w:rsidRPr="00C568C6">
        <w:t>work health and safety requirements relating to preparing technical drawing materials and equipment.</w:t>
      </w:r>
    </w:p>
    <w:p w:rsidR="00000000" w:rsidRPr="00C568C6" w:rsidP="00C568C6">
      <w:pPr>
        <w:pStyle w:val="AllowPageBreak"/>
      </w:pPr>
    </w:p>
    <w:p w:rsidR="00000000" w:rsidRPr="00C568C6" w:rsidP="00C568C6">
      <w:pPr>
        <w:pStyle w:val="Heading1"/>
      </w:pPr>
      <w:bookmarkStart w:id="11" w:name="O_1164316"/>
      <w:bookmarkEnd w:id="11"/>
      <w:r w:rsidRPr="00C568C6">
        <w:t>Assessment Conditions</w:t>
      </w:r>
    </w:p>
    <w:p w:rsidR="00000000" w:rsidRPr="00C568C6" w:rsidP="00CB1651">
      <w:pPr>
        <w:pStyle w:val="BodyText"/>
      </w:pPr>
      <w:r w:rsidRPr="00C568C6">
        <w:t>Skills in this unit must be demonstrated in a workplace or simulated environm</w:t>
      </w:r>
      <w:r w:rsidRPr="00C568C6">
        <w:t xml:space="preserve">ent where the conditions are typical of those in a working environment in this industry. </w:t>
      </w:r>
    </w:p>
    <w:p w:rsidR="00000000" w:rsidRPr="00C568C6" w:rsidP="00CB1651">
      <w:pPr>
        <w:pStyle w:val="BodyText"/>
      </w:pPr>
      <w:r w:rsidRPr="00C568C6">
        <w:t>This includes access to:</w:t>
      </w:r>
    </w:p>
    <w:p w:rsidR="00000000" w:rsidRPr="00C568C6" w:rsidP="00C568C6">
      <w:pPr>
        <w:pStyle w:val="ListBullet"/>
      </w:pPr>
      <w:r w:rsidRPr="00C568C6">
        <w:t>equipment and materials required to produce technical drawings</w:t>
      </w:r>
    </w:p>
    <w:p w:rsidR="00000000" w:rsidRPr="00C568C6" w:rsidP="00C568C6">
      <w:pPr>
        <w:pStyle w:val="ListBullet"/>
      </w:pPr>
      <w:r w:rsidRPr="00C568C6">
        <w:t>documented technical drawing requirements</w:t>
      </w:r>
    </w:p>
    <w:p w:rsidR="00000000" w:rsidRPr="00C568C6" w:rsidP="00C568C6">
      <w:pPr>
        <w:pStyle w:val="ListBullet"/>
      </w:pPr>
      <w:r w:rsidRPr="00C568C6">
        <w:t>workplace documentation</w:t>
      </w:r>
    </w:p>
    <w:p w:rsidR="00000000" w:rsidRPr="00C568C6" w:rsidP="00C568C6">
      <w:pPr>
        <w:pStyle w:val="ListBullet"/>
      </w:pPr>
      <w:r w:rsidRPr="00C568C6">
        <w:t xml:space="preserve">required personnel. </w:t>
      </w:r>
    </w:p>
    <w:p w:rsidR="00000000" w:rsidRPr="00C568C6" w:rsidP="00C568C6">
      <w:pPr>
        <w:pStyle w:val="List"/>
      </w:pPr>
    </w:p>
    <w:p w:rsidR="00000000" w:rsidRPr="00C568C6" w:rsidP="00CB1651">
      <w:pPr>
        <w:pStyle w:val="BodyText"/>
      </w:pPr>
      <w:r w:rsidRPr="00C568C6">
        <w:t>Assessors of this unit must satisfy the requirements for assessors in applicable vocational educational and training legislation, frameworks and/or standards.</w:t>
      </w:r>
    </w:p>
    <w:p w:rsidR="00000000" w:rsidRPr="00C568C6" w:rsidP="00C568C6">
      <w:pPr>
        <w:pStyle w:val="Heading1"/>
      </w:pPr>
      <w:bookmarkStart w:id="12" w:name="O_1164314"/>
      <w:bookmarkEnd w:id="12"/>
      <w:r w:rsidRPr="00C568C6">
        <w:t>Links</w:t>
      </w:r>
    </w:p>
    <w:p w:rsidR="00000000" w:rsidRPr="00C568C6" w:rsidP="00CB1651">
      <w:pPr>
        <w:pStyle w:val="BodyText"/>
      </w:pPr>
      <w:r w:rsidRPr="00C568C6">
        <w:t xml:space="preserve">Companion Volume Implementation Guide is found on </w:t>
      </w:r>
      <w:r w:rsidRPr="00C568C6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56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68C6" w:rsidP="00C568C6"/>
    <w:sectPr w:rsidSect="00C568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 w:rsidRPr="00CB1651" w:rsidP="00CB1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51" w:rsidP="00C56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651" w:rsidP="00C56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1651" w:rsidP="00C568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 w:rsidP="00C56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651">
      <w:t>Approved</w:t>
    </w:r>
    <w:r w:rsidR="00CB16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6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651">
      <w:rPr>
        <w:noProof/>
      </w:rPr>
      <w:t>4</w:t>
    </w:r>
    <w:r>
      <w:rPr>
        <w:noProof/>
      </w:rPr>
      <w:fldChar w:fldCharType="end"/>
    </w:r>
  </w:p>
  <w:p w:rsidR="00C568C6" w:rsidP="00C56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6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651">
      <w:t>Service and Creative Skills Australia</w:t>
    </w:r>
    <w:r w:rsidR="00CB1651">
      <w:fldChar w:fldCharType="end"/>
    </w:r>
  </w:p>
  <w:p w:rsidR="00C568C6" w:rsidP="00C56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8C6" w:rsidRPr="00CB1651" w:rsidP="00CB1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51" w:rsidRPr="002D2AF8" w:rsidP="00C56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651" w:rsidP="00C568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6" w:rsidRPr="002D2AF8" w:rsidP="00C56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651">
      <w:t>CUAACD313 Produce technical drawings</w:t>
    </w:r>
    <w:r w:rsidR="00CB16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651">
      <w:rPr>
        <w:noProof/>
      </w:rPr>
      <w:t>2 March 2025</w:t>
    </w:r>
    <w:r>
      <w:fldChar w:fldCharType="end"/>
    </w:r>
  </w:p>
  <w:p w:rsidR="00C568C6" w:rsidP="00C56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89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C1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8C6"/>
  </w:style>
  <w:style w:type="character" w:customStyle="1" w:styleId="Heading1Char">
    <w:name w:val="Heading 1 Char"/>
    <w:basedOn w:val="DefaultParagraphFont"/>
    <w:link w:val="Heading1"/>
    <w:rsid w:val="00C56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8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68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8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8C6"/>
    <w:rPr>
      <w:b/>
      <w:spacing w:val="0"/>
    </w:rPr>
  </w:style>
  <w:style w:type="character" w:styleId="Emphasis">
    <w:name w:val="Emphasis"/>
    <w:basedOn w:val="DefaultParagraphFont"/>
    <w:qFormat/>
    <w:rsid w:val="00C568C6"/>
    <w:rPr>
      <w:i/>
    </w:rPr>
  </w:style>
  <w:style w:type="paragraph" w:customStyle="1" w:styleId="SuperHeading">
    <w:name w:val="SuperHeading"/>
    <w:basedOn w:val="Normal"/>
    <w:rsid w:val="00C56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8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6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8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8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8C6"/>
  </w:style>
  <w:style w:type="paragraph" w:styleId="TableofFigures">
    <w:name w:val="table of figures"/>
    <w:basedOn w:val="Normal"/>
    <w:next w:val="Normal"/>
    <w:semiHidden/>
    <w:rsid w:val="00C56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8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8C6"/>
    <w:rPr>
      <w:rFonts w:ascii="Wingdings" w:hAnsi="Wingdings"/>
    </w:rPr>
  </w:style>
  <w:style w:type="paragraph" w:customStyle="1" w:styleId="TableHeading">
    <w:name w:val="Table Heading"/>
    <w:basedOn w:val="HeadingBase"/>
    <w:rsid w:val="00C56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8C6"/>
    <w:rPr>
      <w:color w:val="0033CC"/>
      <w:u w:val="none"/>
    </w:rPr>
  </w:style>
  <w:style w:type="paragraph" w:customStyle="1" w:styleId="BodyTextRight">
    <w:name w:val="Body Text Right"/>
    <w:basedOn w:val="BodyText"/>
    <w:rsid w:val="00C56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8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8C6"/>
    <w:rPr>
      <w:sz w:val="32"/>
    </w:rPr>
  </w:style>
  <w:style w:type="paragraph" w:customStyle="1" w:styleId="HeadingProcedure">
    <w:name w:val="Heading Procedure"/>
    <w:basedOn w:val="HeadingBase"/>
    <w:next w:val="Normal"/>
    <w:rsid w:val="00C56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8C6"/>
    <w:pPr>
      <w:spacing w:before="60" w:after="60"/>
    </w:pPr>
  </w:style>
  <w:style w:type="paragraph" w:styleId="ListContinue">
    <w:name w:val="List Continue"/>
    <w:basedOn w:val="List"/>
    <w:rsid w:val="00C568C6"/>
    <w:pPr>
      <w:ind w:firstLine="0"/>
    </w:pPr>
  </w:style>
  <w:style w:type="paragraph" w:customStyle="1" w:styleId="ListNote">
    <w:name w:val="List Note"/>
    <w:basedOn w:val="List"/>
    <w:rsid w:val="00C56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8C6"/>
    <w:rPr>
      <w:rFonts w:ascii="Courier New" w:hAnsi="Courier New"/>
    </w:rPr>
  </w:style>
  <w:style w:type="paragraph" w:customStyle="1" w:styleId="NoteBullet">
    <w:name w:val="Note Bullet"/>
    <w:basedOn w:val="Note"/>
    <w:rsid w:val="00C56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8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8C6"/>
    <w:rPr>
      <w:b/>
      <w:smallCaps/>
    </w:rPr>
  </w:style>
  <w:style w:type="paragraph" w:customStyle="1" w:styleId="TableListNumber">
    <w:name w:val="Table List Number"/>
    <w:basedOn w:val="ListNumber"/>
    <w:rsid w:val="00C56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8C6"/>
    <w:pPr>
      <w:numPr>
        <w:numId w:val="8"/>
      </w:numPr>
    </w:pPr>
  </w:style>
  <w:style w:type="paragraph" w:customStyle="1" w:styleId="ListAlpha2">
    <w:name w:val="List Alpha 2"/>
    <w:basedOn w:val="List2"/>
    <w:rsid w:val="00C568C6"/>
    <w:pPr>
      <w:numPr>
        <w:numId w:val="7"/>
      </w:numPr>
    </w:pPr>
  </w:style>
  <w:style w:type="paragraph" w:styleId="List2">
    <w:name w:val="List 2"/>
    <w:basedOn w:val="BodyText"/>
    <w:rsid w:val="00C56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8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8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8C6"/>
    <w:pPr>
      <w:numPr>
        <w:numId w:val="3"/>
      </w:numPr>
    </w:pPr>
  </w:style>
  <w:style w:type="paragraph" w:styleId="ListContinue2">
    <w:name w:val="List Continue 2"/>
    <w:basedOn w:val="List2"/>
    <w:rsid w:val="00C568C6"/>
    <w:pPr>
      <w:ind w:firstLine="0"/>
    </w:pPr>
  </w:style>
  <w:style w:type="paragraph" w:styleId="ListContinue3">
    <w:name w:val="List Continue 3"/>
    <w:basedOn w:val="List3"/>
    <w:rsid w:val="00C568C6"/>
    <w:pPr>
      <w:ind w:left="1021" w:firstLine="0"/>
    </w:pPr>
  </w:style>
  <w:style w:type="paragraph" w:styleId="ListContinue4">
    <w:name w:val="List Continue 4"/>
    <w:basedOn w:val="List4"/>
    <w:rsid w:val="00C568C6"/>
    <w:pPr>
      <w:ind w:firstLine="0"/>
    </w:pPr>
  </w:style>
  <w:style w:type="paragraph" w:styleId="ListContinue5">
    <w:name w:val="List Continue 5"/>
    <w:basedOn w:val="List5"/>
    <w:rsid w:val="00C568C6"/>
    <w:pPr>
      <w:ind w:firstLine="0"/>
    </w:pPr>
  </w:style>
  <w:style w:type="paragraph" w:styleId="ListNumber3">
    <w:name w:val="List Number 3"/>
    <w:basedOn w:val="List3"/>
    <w:rsid w:val="00C568C6"/>
    <w:pPr>
      <w:numPr>
        <w:numId w:val="4"/>
      </w:numPr>
    </w:pPr>
  </w:style>
  <w:style w:type="paragraph" w:styleId="ListNumber4">
    <w:name w:val="List Number 4"/>
    <w:basedOn w:val="List4"/>
    <w:rsid w:val="00C568C6"/>
    <w:pPr>
      <w:numPr>
        <w:numId w:val="5"/>
      </w:numPr>
    </w:pPr>
  </w:style>
  <w:style w:type="paragraph" w:styleId="ListNumber5">
    <w:name w:val="List Number 5"/>
    <w:basedOn w:val="List5"/>
    <w:rsid w:val="00C568C6"/>
    <w:pPr>
      <w:numPr>
        <w:numId w:val="6"/>
      </w:numPr>
    </w:pPr>
  </w:style>
  <w:style w:type="paragraph" w:styleId="BlockText">
    <w:name w:val="Block Text"/>
    <w:basedOn w:val="Normal"/>
    <w:rsid w:val="00C56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8C6"/>
    <w:rPr>
      <w:sz w:val="16"/>
      <w:vertAlign w:val="superscript"/>
    </w:rPr>
  </w:style>
  <w:style w:type="character" w:customStyle="1" w:styleId="Symbols">
    <w:name w:val="Symbols"/>
    <w:basedOn w:val="DefaultParagraphFont"/>
    <w:rsid w:val="00C568C6"/>
    <w:rPr>
      <w:rFonts w:ascii="Symbol" w:hAnsi="Symbol"/>
    </w:rPr>
  </w:style>
  <w:style w:type="character" w:customStyle="1" w:styleId="MenuOptions">
    <w:name w:val="Menu Options"/>
    <w:basedOn w:val="DefaultParagraphFont"/>
    <w:rsid w:val="00C56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8C6"/>
    <w:rPr>
      <w:b/>
    </w:rPr>
  </w:style>
  <w:style w:type="character" w:customStyle="1" w:styleId="Underlined">
    <w:name w:val="Underlined"/>
    <w:basedOn w:val="DefaultParagraphFont"/>
    <w:rsid w:val="00C568C6"/>
    <w:rPr>
      <w:u w:val="single"/>
    </w:rPr>
  </w:style>
  <w:style w:type="paragraph" w:customStyle="1" w:styleId="TableBodyTextRight">
    <w:name w:val="Table Body Text Right"/>
    <w:basedOn w:val="TableBodyText"/>
    <w:rsid w:val="00C56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8C6"/>
    <w:rPr>
      <w:sz w:val="18"/>
    </w:rPr>
  </w:style>
  <w:style w:type="paragraph" w:customStyle="1" w:styleId="BodySmallRight">
    <w:name w:val="Body Small Right"/>
    <w:basedOn w:val="BodyTextRight"/>
    <w:rsid w:val="00C568C6"/>
    <w:rPr>
      <w:sz w:val="18"/>
      <w:szCs w:val="18"/>
    </w:rPr>
  </w:style>
  <w:style w:type="paragraph" w:customStyle="1" w:styleId="MarginEdition">
    <w:name w:val="Margin Edition"/>
    <w:basedOn w:val="MarginNote"/>
    <w:rsid w:val="00C56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8C6"/>
    <w:rPr>
      <w:sz w:val="2"/>
      <w:szCs w:val="2"/>
    </w:rPr>
  </w:style>
  <w:style w:type="character" w:customStyle="1" w:styleId="Small">
    <w:name w:val="Small"/>
    <w:basedOn w:val="DefaultParagraphFont"/>
    <w:rsid w:val="00C568C6"/>
    <w:rPr>
      <w:sz w:val="16"/>
    </w:rPr>
  </w:style>
  <w:style w:type="paragraph" w:customStyle="1" w:styleId="WideTable">
    <w:name w:val="Wide Table"/>
    <w:basedOn w:val="Normal"/>
    <w:rsid w:val="00C56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8C6"/>
  </w:style>
  <w:style w:type="paragraph" w:styleId="Quote">
    <w:name w:val="Quote"/>
    <w:basedOn w:val="Heading1"/>
    <w:link w:val="QuoteChar"/>
    <w:qFormat/>
    <w:rsid w:val="00C56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8C6"/>
    <w:pPr>
      <w:pageBreakBefore/>
    </w:pPr>
  </w:style>
  <w:style w:type="paragraph" w:customStyle="1" w:styleId="Border">
    <w:name w:val="Border"/>
    <w:basedOn w:val="Normal"/>
    <w:qFormat/>
    <w:rsid w:val="00C56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8C6"/>
    <w:rPr>
      <w:u w:val="single"/>
    </w:rPr>
  </w:style>
  <w:style w:type="character" w:customStyle="1" w:styleId="BoldandItalics">
    <w:name w:val="Bold and Italics"/>
    <w:qFormat/>
    <w:rsid w:val="00C568C6"/>
    <w:rPr>
      <w:b/>
      <w:i/>
      <w:u w:val="none"/>
    </w:rPr>
  </w:style>
  <w:style w:type="paragraph" w:styleId="BalloonText">
    <w:name w:val="Balloon Text"/>
    <w:basedOn w:val="Normal"/>
    <w:link w:val="BalloonTextChar"/>
    <w:rsid w:val="00C56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8C6"/>
    <w:pPr>
      <w:spacing w:before="0" w:after="0"/>
    </w:pPr>
  </w:style>
  <w:style w:type="paragraph" w:customStyle="1" w:styleId="BodyTextBold">
    <w:name w:val="Body Text Bold"/>
    <w:basedOn w:val="BodyText"/>
    <w:qFormat/>
    <w:rsid w:val="00C568C6"/>
    <w:rPr>
      <w:b/>
    </w:rPr>
  </w:style>
  <w:style w:type="character" w:styleId="Hyperlink">
    <w:name w:val="Hyperlink"/>
    <w:basedOn w:val="DefaultParagraphFont"/>
    <w:uiPriority w:val="99"/>
    <w:unhideWhenUsed/>
    <w:rsid w:val="00CB1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4670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CUAACD313 Produce technical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