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324" w:rsidP="004A1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CUAACD301 Produce drawings to communicate ideas</w:t>
      </w:r>
      <w:r>
        <w:fldChar w:fldCharType="end"/>
      </w:r>
    </w:p>
    <w:p w:rsidR="004A1324" w:rsidP="004A1324">
      <w:pPr>
        <w:pStyle w:val="Version"/>
        <w:sectPr w:rsidSect="00096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A2C" w:rsidP="00096A2C">
      <w:pPr>
        <w:pStyle w:val="SuperHeading"/>
      </w:pPr>
      <w:r w:rsidRPr="00096A2C">
        <w:t>CUAACD301 Produce drawings to communicate ideas</w:t>
      </w:r>
    </w:p>
    <w:p w:rsidR="00000000" w:rsidRPr="00096A2C" w:rsidP="00096A2C">
      <w:pPr>
        <w:pStyle w:val="Heading1"/>
      </w:pPr>
      <w:bookmarkStart w:id="1" w:name="O_786977"/>
      <w:bookmarkEnd w:id="1"/>
      <w:r w:rsidRPr="00096A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6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rPr>
                <w:rStyle w:val="SpecialBold"/>
              </w:rPr>
              <w:t>Comments</w:t>
            </w:r>
          </w:p>
        </w:tc>
      </w:tr>
      <w:tr w:rsidTr="00096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t>This version first released with CUA Creative Arts and Culture Training Package version 2.0.</w:t>
            </w:r>
          </w:p>
        </w:tc>
      </w:tr>
    </w:tbl>
    <w:p w:rsidR="00000000" w:rsidRPr="00096A2C" w:rsidP="00096A2C">
      <w:pPr>
        <w:pStyle w:val="BodyText"/>
      </w:pPr>
    </w:p>
    <w:p w:rsidR="00000000" w:rsidRPr="00096A2C" w:rsidP="00096A2C">
      <w:pPr>
        <w:pStyle w:val="AllowPageBreak"/>
      </w:pPr>
    </w:p>
    <w:p w:rsidR="00000000" w:rsidRPr="00096A2C" w:rsidP="00096A2C">
      <w:pPr>
        <w:pStyle w:val="Heading1"/>
      </w:pPr>
      <w:bookmarkStart w:id="2" w:name="O_786978"/>
      <w:bookmarkEnd w:id="2"/>
      <w:r w:rsidRPr="00096A2C">
        <w:t>Application</w:t>
      </w:r>
    </w:p>
    <w:p w:rsidR="00000000" w:rsidRPr="00096A2C" w:rsidP="004A1324">
      <w:pPr>
        <w:pStyle w:val="BodyText"/>
      </w:pPr>
      <w:r w:rsidRPr="00096A2C">
        <w:t>This unit describes the skills and knowledge required to produce drawings t</w:t>
      </w:r>
      <w:r w:rsidRPr="00096A2C">
        <w:t>hat represent and communicate ideas. It does not relate to drawing as an art form.</w:t>
      </w:r>
    </w:p>
    <w:p w:rsidR="00000000" w:rsidRPr="00096A2C" w:rsidP="004A1324">
      <w:pPr>
        <w:pStyle w:val="BodyText"/>
      </w:pPr>
      <w:r w:rsidRPr="00096A2C">
        <w:t>It applies to individuals who use drawings, either electronic or hand drawn, for personal use or in response to a project or brief. Drawings may include design concepts for</w:t>
      </w:r>
      <w:r w:rsidRPr="00096A2C">
        <w:t xml:space="preserve"> objects, processes or spaces, movement sequences for performances or screen productions, exhibitions, tenders, proposals or publications. </w:t>
      </w:r>
    </w:p>
    <w:p w:rsidR="00000000" w:rsidRPr="00096A2C" w:rsidP="004A1324">
      <w:pPr>
        <w:pStyle w:val="BodyText"/>
      </w:pPr>
      <w:r w:rsidRPr="00096A2C">
        <w:t>No licensing, legislative or certification requirements apply to this unit at the time of publication.</w:t>
      </w:r>
    </w:p>
    <w:p w:rsidR="00000000" w:rsidRPr="00096A2C" w:rsidP="00096A2C">
      <w:pPr>
        <w:pStyle w:val="Heading1"/>
      </w:pPr>
      <w:bookmarkStart w:id="3" w:name="O_786981"/>
      <w:bookmarkEnd w:id="3"/>
      <w:r w:rsidRPr="00096A2C">
        <w:t>Unit Sector</w:t>
      </w:r>
    </w:p>
    <w:p w:rsidR="00000000" w:rsidRPr="00096A2C" w:rsidP="004A1324">
      <w:pPr>
        <w:pStyle w:val="BodyText"/>
      </w:pPr>
      <w:r w:rsidRPr="00096A2C">
        <w:t xml:space="preserve">Visual communication – art, craft and design </w:t>
      </w:r>
    </w:p>
    <w:p w:rsidR="00000000" w:rsidRPr="00096A2C" w:rsidP="00096A2C">
      <w:pPr>
        <w:pStyle w:val="Heading1"/>
      </w:pPr>
      <w:bookmarkStart w:id="4" w:name="O_786982"/>
      <w:bookmarkEnd w:id="4"/>
      <w:r w:rsidRPr="00096A2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96A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rPr>
                <w:rStyle w:val="SpecialBold"/>
              </w:rPr>
              <w:t>PERFORMANCE CRITERIA</w:t>
            </w:r>
          </w:p>
        </w:tc>
      </w:tr>
      <w:tr w:rsidTr="00096A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A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1. Plan drawing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t>1.1 Identify drawing requirements from reference material and confirm with appropriate people if</w:t>
            </w:r>
            <w:r w:rsidRPr="00096A2C">
              <w:rPr>
                <w:rStyle w:val="BoldandItalics"/>
              </w:rPr>
              <w:t xml:space="preserve"> </w:t>
            </w:r>
            <w:r w:rsidRPr="00096A2C">
              <w:t>required</w:t>
            </w:r>
          </w:p>
          <w:p w:rsidR="00000000" w:rsidRPr="00096A2C" w:rsidP="00096A2C">
            <w:pPr>
              <w:pStyle w:val="BodyText"/>
            </w:pPr>
            <w:r w:rsidRPr="00096A2C">
              <w:t xml:space="preserve">1.2 Identify factors, including </w:t>
            </w:r>
            <w:r w:rsidRPr="00096A2C">
              <w:t>contractual, legal and ethical factors, that may impact on how drawing work is undertaken</w:t>
            </w:r>
          </w:p>
          <w:p w:rsidR="00000000" w:rsidRPr="00096A2C" w:rsidP="00096A2C">
            <w:pPr>
              <w:pStyle w:val="BodyText"/>
            </w:pPr>
            <w:r w:rsidRPr="00096A2C">
              <w:t>1.3 Gather information about drawing techniques, materials and equipment from a range of sources</w:t>
            </w:r>
            <w:r w:rsidRPr="00096A2C">
              <w:rPr>
                <w:rStyle w:val="BoldandItalics"/>
              </w:rPr>
              <w:t xml:space="preserve"> </w:t>
            </w:r>
            <w:r w:rsidRPr="00096A2C">
              <w:t>and determine how they may be used to communicate</w:t>
            </w:r>
            <w:r w:rsidRPr="00096A2C">
              <w:rPr>
                <w:rStyle w:val="BoldandItalics"/>
              </w:rPr>
              <w:t xml:space="preserve"> </w:t>
            </w:r>
            <w:r w:rsidRPr="00096A2C">
              <w:t>ideas</w:t>
            </w:r>
          </w:p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 xml:space="preserve">1.4 Evaluate </w:t>
            </w:r>
            <w:r w:rsidRPr="00096A2C">
              <w:t xml:space="preserve">information for its application to specific drawing briefs </w:t>
            </w:r>
          </w:p>
        </w:tc>
      </w:tr>
      <w:tr w:rsidTr="00096A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2. Experiment to represent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t xml:space="preserve">2.1 Explore the capabilities of techniques, materials and equipment </w:t>
            </w:r>
          </w:p>
          <w:p w:rsidR="00000000" w:rsidRPr="00096A2C" w:rsidP="00096A2C">
            <w:pPr>
              <w:pStyle w:val="BodyText"/>
            </w:pPr>
            <w:r w:rsidRPr="00096A2C">
              <w:t>2.2 Follow safety procedures for particular techniques, materials and equipment</w:t>
            </w:r>
          </w:p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2.3 Select approaches that best suit the purpose of drawings and their presentation context</w:t>
            </w:r>
          </w:p>
        </w:tc>
      </w:tr>
      <w:tr w:rsidTr="00096A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3. Create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t>3.1 Organise materials, tools and equipment for selected techniques</w:t>
            </w:r>
          </w:p>
          <w:p w:rsidR="00000000" w:rsidRPr="00096A2C" w:rsidP="00096A2C">
            <w:pPr>
              <w:pStyle w:val="BodyText"/>
            </w:pPr>
            <w:r w:rsidRPr="00096A2C">
              <w:t>3.2 Produce preliminary drawings and discuss their effectiveness with releva</w:t>
            </w:r>
            <w:r w:rsidRPr="00096A2C">
              <w:t>nt people</w:t>
            </w:r>
          </w:p>
          <w:p w:rsidR="00000000" w:rsidRPr="00096A2C" w:rsidP="00096A2C">
            <w:pPr>
              <w:pStyle w:val="BodyText"/>
            </w:pPr>
            <w:r w:rsidRPr="00096A2C">
              <w:t>3.3 Confirm intellectual property and other relevant legislative requirements are met</w:t>
            </w:r>
          </w:p>
          <w:p w:rsidR="00000000" w:rsidRPr="00096A2C" w:rsidP="00096A2C">
            <w:pPr>
              <w:pStyle w:val="BodyText"/>
            </w:pPr>
            <w:r w:rsidRPr="00096A2C">
              <w:t xml:space="preserve">3.4 Finalise drawings, incorporating feedback on work in progress as required </w:t>
            </w:r>
          </w:p>
          <w:p w:rsidR="00000000" w:rsidRPr="00096A2C" w:rsidP="00096A2C">
            <w:pPr>
              <w:pStyle w:val="BodyText"/>
            </w:pPr>
            <w:r w:rsidRPr="00096A2C">
              <w:t>3.5 Prepare drawings for the presentation context</w:t>
            </w:r>
          </w:p>
        </w:tc>
      </w:tr>
    </w:tbl>
    <w:p w:rsidR="00000000" w:rsidRPr="00096A2C" w:rsidP="00096A2C">
      <w:pPr>
        <w:pStyle w:val="BodyText"/>
      </w:pPr>
    </w:p>
    <w:p w:rsidR="00000000" w:rsidRPr="00096A2C" w:rsidP="00096A2C">
      <w:pPr>
        <w:pStyle w:val="AllowPageBreak"/>
      </w:pPr>
    </w:p>
    <w:p w:rsidR="00000000" w:rsidRPr="00096A2C" w:rsidP="00096A2C">
      <w:pPr>
        <w:pStyle w:val="Heading1"/>
      </w:pPr>
      <w:bookmarkStart w:id="5" w:name="O_786983"/>
      <w:bookmarkEnd w:id="5"/>
      <w:r w:rsidRPr="00096A2C">
        <w:t>Foundation S</w:t>
      </w:r>
      <w:r w:rsidRPr="00096A2C">
        <w:t>kills</w:t>
      </w:r>
    </w:p>
    <w:p w:rsidR="00000000" w:rsidRPr="004A1324" w:rsidP="004A1324">
      <w:pPr>
        <w:pStyle w:val="BodyText"/>
        <w:rPr>
          <w:i/>
        </w:rPr>
      </w:pPr>
      <w:r w:rsidRPr="004A13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96A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Performance</w:t>
            </w:r>
          </w:p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rPr>
                <w:rStyle w:val="SpecialBold"/>
              </w:rPr>
              <w:t>Description</w:t>
            </w:r>
          </w:p>
        </w:tc>
      </w:tr>
      <w:tr w:rsidTr="00096A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1.1, 1.2, 1.4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ListBullet"/>
              <w:rPr>
                <w:lang w:val="en-NZ"/>
              </w:rPr>
            </w:pPr>
            <w:r w:rsidRPr="00096A2C">
              <w:t xml:space="preserve">Interprets information from familiar sources to determine drawing production requirements and legal and safety constraints </w:t>
            </w:r>
          </w:p>
        </w:tc>
      </w:tr>
      <w:tr w:rsidTr="00096A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1.1, 1.2, 3.2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ListBullet"/>
              <w:rPr>
                <w:lang w:val="en-NZ"/>
              </w:rPr>
            </w:pPr>
            <w:r w:rsidRPr="00096A2C">
              <w:t xml:space="preserve">Uses questioning and active listening to gather information and opinions from others </w:t>
            </w:r>
          </w:p>
        </w:tc>
      </w:tr>
      <w:tr w:rsidTr="00096A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Navigate t</w:t>
            </w:r>
            <w:r w:rsidRPr="00096A2C">
              <w:t>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1.2, 2.2, 3.3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ListBullet"/>
              <w:rPr>
                <w:lang w:val="en-NZ"/>
              </w:rPr>
            </w:pPr>
            <w:r w:rsidRPr="00096A2C">
              <w:t xml:space="preserve">Complies with legal, ethical and safety requirements associated with creative work </w:t>
            </w:r>
          </w:p>
        </w:tc>
      </w:tr>
      <w:tr w:rsidTr="00096A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ListBullet"/>
              <w:rPr>
                <w:lang w:val="en-NZ"/>
              </w:rPr>
            </w:pPr>
            <w:r w:rsidRPr="00096A2C">
              <w:t xml:space="preserve">Uses accepted practices and protocols in discussions of work progress with others </w:t>
            </w:r>
          </w:p>
        </w:tc>
      </w:tr>
      <w:tr w:rsidTr="00096A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 xml:space="preserve">1.2, 1.3, 2.1, 2.2, 2.3, 3.1, 3.4, 3.5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ListBullet"/>
            </w:pPr>
            <w:r w:rsidRPr="00096A2C">
              <w:t xml:space="preserve">Identifies and organises relevant information and resource requirements </w:t>
            </w:r>
          </w:p>
          <w:p w:rsidR="00000000" w:rsidRPr="00096A2C" w:rsidP="00096A2C">
            <w:pPr>
              <w:pStyle w:val="ListBullet"/>
            </w:pPr>
            <w:r w:rsidRPr="00096A2C">
              <w:t xml:space="preserve">Analyses drawing requirements and tests the </w:t>
            </w:r>
            <w:r w:rsidRPr="00096A2C">
              <w:t>capabilities of materials, tools and equipment to determine the most appropriate approach for fina</w:t>
            </w:r>
            <w:r w:rsidRPr="00096A2C">
              <w:t xml:space="preserve">l production </w:t>
            </w:r>
          </w:p>
          <w:p w:rsidR="00000000" w:rsidRPr="00096A2C" w:rsidP="00096A2C">
            <w:pPr>
              <w:pStyle w:val="ListBullet"/>
            </w:pPr>
            <w:r w:rsidRPr="00096A2C">
              <w:t>Refine drawings in response to feedback and presentation requirements</w:t>
            </w:r>
          </w:p>
        </w:tc>
      </w:tr>
    </w:tbl>
    <w:p w:rsidR="00000000" w:rsidRPr="00096A2C" w:rsidP="00096A2C">
      <w:pPr>
        <w:pStyle w:val="BodyText"/>
      </w:pPr>
    </w:p>
    <w:p w:rsidR="00000000" w:rsidRPr="00096A2C" w:rsidP="00096A2C">
      <w:pPr>
        <w:pStyle w:val="AllowPageBreak"/>
      </w:pPr>
    </w:p>
    <w:p w:rsidR="00000000" w:rsidRPr="00096A2C" w:rsidP="00096A2C">
      <w:pPr>
        <w:pStyle w:val="Heading1"/>
      </w:pPr>
      <w:bookmarkStart w:id="6" w:name="O_786985"/>
      <w:bookmarkEnd w:id="6"/>
      <w:r w:rsidRPr="00096A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05"/>
      </w:tblGrid>
      <w:tr w:rsidTr="00096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 xml:space="preserve">Code and title </w:t>
            </w:r>
          </w:p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Code and title</w:t>
            </w:r>
          </w:p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rPr>
                <w:rStyle w:val="SpecialBold"/>
              </w:rPr>
              <w:t>Equivalence status</w:t>
            </w:r>
          </w:p>
        </w:tc>
      </w:tr>
      <w:tr w:rsidTr="00096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CUAACD301 Produce drawings to communicate ideas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CUVACD301A Produce drawings to communicate ideas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2C">
            <w:pPr>
              <w:pStyle w:val="BodyText"/>
              <w:rPr>
                <w:lang w:val="en-NZ"/>
              </w:rPr>
            </w:pPr>
            <w:r w:rsidRPr="00096A2C">
              <w:t>Updated to meet Standards for Training Packages and clarify intent. Minor edits to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2C" w:rsidP="00096A2C">
            <w:pPr>
              <w:pStyle w:val="BodyText"/>
            </w:pPr>
            <w:r w:rsidRPr="00096A2C">
              <w:t>Equivalent unit</w:t>
            </w:r>
          </w:p>
        </w:tc>
      </w:tr>
    </w:tbl>
    <w:p w:rsidR="00000000" w:rsidRPr="00096A2C" w:rsidP="00096A2C">
      <w:pPr>
        <w:pStyle w:val="BodyText"/>
      </w:pPr>
    </w:p>
    <w:p w:rsidR="00000000" w:rsidRPr="00096A2C" w:rsidP="00096A2C">
      <w:pPr>
        <w:pStyle w:val="AllowPageBreak"/>
      </w:pPr>
    </w:p>
    <w:p w:rsidR="00000000" w:rsidRPr="00096A2C" w:rsidP="00096A2C">
      <w:pPr>
        <w:pStyle w:val="Heading1"/>
      </w:pPr>
      <w:bookmarkStart w:id="7" w:name="O_786992"/>
      <w:bookmarkEnd w:id="7"/>
      <w:r w:rsidRPr="00096A2C">
        <w:t>Links</w:t>
      </w:r>
    </w:p>
    <w:p w:rsidR="00000000" w:rsidRPr="00096A2C" w:rsidP="004A1324">
      <w:pPr>
        <w:pStyle w:val="BodyText"/>
      </w:pPr>
      <w:r w:rsidRPr="00096A2C">
        <w:t>Companion Vol</w:t>
      </w:r>
      <w:r w:rsidRPr="00096A2C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0D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6A2C" w:rsidP="00096A2C"/>
    <w:sectPr w:rsidSect="00096A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C" w:rsidRPr="004A1324" w:rsidP="004A1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24" w:rsidP="00096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324" w:rsidP="00096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1324" w:rsidP="00096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A2C" w:rsidRPr="004A1324" w:rsidP="004A1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324" w:rsidRPr="002D2AF8" w:rsidP="00096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CUAACD301 Produce drawings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A1324" w:rsidP="00096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3C1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4F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A2C"/>
  </w:style>
  <w:style w:type="character" w:customStyle="1" w:styleId="Heading1Char">
    <w:name w:val="Heading 1 Char"/>
    <w:basedOn w:val="DefaultParagraphFont"/>
    <w:link w:val="Heading1"/>
    <w:rsid w:val="00096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A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A2C"/>
    <w:rPr>
      <w:b/>
      <w:spacing w:val="0"/>
    </w:rPr>
  </w:style>
  <w:style w:type="character" w:styleId="Emphasis">
    <w:name w:val="Emphasis"/>
    <w:basedOn w:val="DefaultParagraphFont"/>
    <w:qFormat/>
    <w:rsid w:val="00096A2C"/>
    <w:rPr>
      <w:i/>
    </w:rPr>
  </w:style>
  <w:style w:type="paragraph" w:customStyle="1" w:styleId="SuperHeading">
    <w:name w:val="SuperHeading"/>
    <w:basedOn w:val="Normal"/>
    <w:rsid w:val="00096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6A2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6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A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A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6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A2C"/>
  </w:style>
  <w:style w:type="paragraph" w:styleId="TableofFigures">
    <w:name w:val="table of figures"/>
    <w:basedOn w:val="Normal"/>
    <w:next w:val="Normal"/>
    <w:semiHidden/>
    <w:rsid w:val="00096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A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A2C"/>
    <w:rPr>
      <w:rFonts w:ascii="Wingdings" w:hAnsi="Wingdings"/>
    </w:rPr>
  </w:style>
  <w:style w:type="paragraph" w:customStyle="1" w:styleId="TableHeading">
    <w:name w:val="Table Heading"/>
    <w:basedOn w:val="HeadingBase"/>
    <w:rsid w:val="00096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A2C"/>
    <w:rPr>
      <w:color w:val="0033CC"/>
      <w:u w:val="none"/>
    </w:rPr>
  </w:style>
  <w:style w:type="paragraph" w:customStyle="1" w:styleId="BodyTextRight">
    <w:name w:val="Body Text Right"/>
    <w:basedOn w:val="BodyText"/>
    <w:rsid w:val="00096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A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A2C"/>
    <w:rPr>
      <w:sz w:val="32"/>
    </w:rPr>
  </w:style>
  <w:style w:type="paragraph" w:customStyle="1" w:styleId="HeadingProcedure">
    <w:name w:val="Heading Procedure"/>
    <w:basedOn w:val="HeadingBase"/>
    <w:next w:val="Normal"/>
    <w:rsid w:val="00096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A2C"/>
    <w:pPr>
      <w:spacing w:before="60" w:after="60"/>
    </w:pPr>
  </w:style>
  <w:style w:type="paragraph" w:styleId="ListContinue">
    <w:name w:val="List Continue"/>
    <w:basedOn w:val="List"/>
    <w:rsid w:val="00096A2C"/>
    <w:pPr>
      <w:ind w:firstLine="0"/>
    </w:pPr>
  </w:style>
  <w:style w:type="paragraph" w:customStyle="1" w:styleId="ListNote">
    <w:name w:val="List Note"/>
    <w:basedOn w:val="List"/>
    <w:rsid w:val="00096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A2C"/>
    <w:rPr>
      <w:rFonts w:ascii="Courier New" w:hAnsi="Courier New"/>
    </w:rPr>
  </w:style>
  <w:style w:type="paragraph" w:customStyle="1" w:styleId="NoteBullet">
    <w:name w:val="Note Bullet"/>
    <w:basedOn w:val="Note"/>
    <w:rsid w:val="00096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A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A2C"/>
    <w:rPr>
      <w:b/>
      <w:smallCaps/>
    </w:rPr>
  </w:style>
  <w:style w:type="paragraph" w:customStyle="1" w:styleId="TableListNumber">
    <w:name w:val="Table List Number"/>
    <w:basedOn w:val="ListNumber"/>
    <w:rsid w:val="00096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A2C"/>
    <w:pPr>
      <w:numPr>
        <w:numId w:val="8"/>
      </w:numPr>
    </w:pPr>
  </w:style>
  <w:style w:type="paragraph" w:customStyle="1" w:styleId="ListAlpha2">
    <w:name w:val="List Alpha 2"/>
    <w:basedOn w:val="List2"/>
    <w:rsid w:val="00096A2C"/>
    <w:pPr>
      <w:numPr>
        <w:numId w:val="7"/>
      </w:numPr>
    </w:pPr>
  </w:style>
  <w:style w:type="paragraph" w:styleId="List2">
    <w:name w:val="List 2"/>
    <w:basedOn w:val="BodyText"/>
    <w:rsid w:val="00096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A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A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A2C"/>
    <w:pPr>
      <w:numPr>
        <w:numId w:val="3"/>
      </w:numPr>
    </w:pPr>
  </w:style>
  <w:style w:type="paragraph" w:styleId="ListContinue2">
    <w:name w:val="List Continue 2"/>
    <w:basedOn w:val="List2"/>
    <w:rsid w:val="00096A2C"/>
    <w:pPr>
      <w:ind w:firstLine="0"/>
    </w:pPr>
  </w:style>
  <w:style w:type="paragraph" w:styleId="ListContinue3">
    <w:name w:val="List Continue 3"/>
    <w:basedOn w:val="List3"/>
    <w:rsid w:val="00096A2C"/>
    <w:pPr>
      <w:ind w:left="1021" w:firstLine="0"/>
    </w:pPr>
  </w:style>
  <w:style w:type="paragraph" w:styleId="ListContinue4">
    <w:name w:val="List Continue 4"/>
    <w:basedOn w:val="List4"/>
    <w:rsid w:val="00096A2C"/>
    <w:pPr>
      <w:ind w:firstLine="0"/>
    </w:pPr>
  </w:style>
  <w:style w:type="paragraph" w:styleId="ListContinue5">
    <w:name w:val="List Continue 5"/>
    <w:basedOn w:val="List5"/>
    <w:rsid w:val="00096A2C"/>
    <w:pPr>
      <w:ind w:firstLine="0"/>
    </w:pPr>
  </w:style>
  <w:style w:type="paragraph" w:styleId="ListNumber3">
    <w:name w:val="List Number 3"/>
    <w:basedOn w:val="List3"/>
    <w:rsid w:val="00096A2C"/>
    <w:pPr>
      <w:numPr>
        <w:numId w:val="4"/>
      </w:numPr>
    </w:pPr>
  </w:style>
  <w:style w:type="paragraph" w:styleId="ListNumber4">
    <w:name w:val="List Number 4"/>
    <w:basedOn w:val="List4"/>
    <w:rsid w:val="00096A2C"/>
    <w:pPr>
      <w:numPr>
        <w:numId w:val="5"/>
      </w:numPr>
    </w:pPr>
  </w:style>
  <w:style w:type="paragraph" w:styleId="ListNumber5">
    <w:name w:val="List Number 5"/>
    <w:basedOn w:val="List5"/>
    <w:rsid w:val="00096A2C"/>
    <w:pPr>
      <w:numPr>
        <w:numId w:val="6"/>
      </w:numPr>
    </w:pPr>
  </w:style>
  <w:style w:type="paragraph" w:styleId="BlockText">
    <w:name w:val="Block Text"/>
    <w:basedOn w:val="Normal"/>
    <w:rsid w:val="00096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A2C"/>
    <w:rPr>
      <w:sz w:val="16"/>
      <w:vertAlign w:val="superscript"/>
    </w:rPr>
  </w:style>
  <w:style w:type="character" w:customStyle="1" w:styleId="Symbols">
    <w:name w:val="Symbols"/>
    <w:basedOn w:val="DefaultParagraphFont"/>
    <w:rsid w:val="00096A2C"/>
    <w:rPr>
      <w:rFonts w:ascii="Symbol" w:hAnsi="Symbol"/>
    </w:rPr>
  </w:style>
  <w:style w:type="character" w:customStyle="1" w:styleId="MenuOptions">
    <w:name w:val="Menu Options"/>
    <w:basedOn w:val="DefaultParagraphFont"/>
    <w:rsid w:val="00096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A2C"/>
    <w:rPr>
      <w:b/>
    </w:rPr>
  </w:style>
  <w:style w:type="character" w:customStyle="1" w:styleId="Underlined">
    <w:name w:val="Underlined"/>
    <w:basedOn w:val="DefaultParagraphFont"/>
    <w:rsid w:val="00096A2C"/>
    <w:rPr>
      <w:u w:val="single"/>
    </w:rPr>
  </w:style>
  <w:style w:type="paragraph" w:customStyle="1" w:styleId="TableBodyTextRight">
    <w:name w:val="Table Body Text Right"/>
    <w:basedOn w:val="TableBodyText"/>
    <w:rsid w:val="00096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A2C"/>
    <w:rPr>
      <w:sz w:val="18"/>
    </w:rPr>
  </w:style>
  <w:style w:type="paragraph" w:customStyle="1" w:styleId="BodySmallRight">
    <w:name w:val="Body Small Right"/>
    <w:basedOn w:val="BodyTextRight"/>
    <w:rsid w:val="00096A2C"/>
    <w:rPr>
      <w:sz w:val="18"/>
      <w:szCs w:val="18"/>
    </w:rPr>
  </w:style>
  <w:style w:type="paragraph" w:customStyle="1" w:styleId="MarginEdition">
    <w:name w:val="Margin Edition"/>
    <w:basedOn w:val="MarginNote"/>
    <w:rsid w:val="00096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A2C"/>
    <w:rPr>
      <w:sz w:val="2"/>
      <w:szCs w:val="2"/>
    </w:rPr>
  </w:style>
  <w:style w:type="character" w:customStyle="1" w:styleId="Small">
    <w:name w:val="Small"/>
    <w:basedOn w:val="DefaultParagraphFont"/>
    <w:rsid w:val="00096A2C"/>
    <w:rPr>
      <w:sz w:val="16"/>
    </w:rPr>
  </w:style>
  <w:style w:type="paragraph" w:customStyle="1" w:styleId="WideTable">
    <w:name w:val="Wide Table"/>
    <w:basedOn w:val="Normal"/>
    <w:rsid w:val="00096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A2C"/>
  </w:style>
  <w:style w:type="paragraph" w:styleId="Quote">
    <w:name w:val="Quote"/>
    <w:basedOn w:val="Heading1"/>
    <w:link w:val="QuoteChar"/>
    <w:qFormat/>
    <w:rsid w:val="00096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A2C"/>
    <w:pPr>
      <w:pageBreakBefore/>
    </w:pPr>
  </w:style>
  <w:style w:type="paragraph" w:customStyle="1" w:styleId="Border">
    <w:name w:val="Border"/>
    <w:basedOn w:val="Normal"/>
    <w:qFormat/>
    <w:rsid w:val="00096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A2C"/>
    <w:rPr>
      <w:u w:val="single"/>
    </w:rPr>
  </w:style>
  <w:style w:type="paragraph" w:styleId="BalloonText">
    <w:name w:val="Balloon Text"/>
    <w:basedOn w:val="Normal"/>
    <w:link w:val="BalloonTextChar"/>
    <w:rsid w:val="00096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A2C"/>
    <w:pPr>
      <w:spacing w:before="0" w:after="0"/>
    </w:pPr>
  </w:style>
  <w:style w:type="paragraph" w:customStyle="1" w:styleId="BodyTextBold">
    <w:name w:val="Body Text Bold"/>
    <w:basedOn w:val="BodyText"/>
    <w:qFormat/>
    <w:rsid w:val="00096A2C"/>
    <w:rPr>
      <w:b/>
    </w:rPr>
  </w:style>
  <w:style w:type="character" w:styleId="Hyperlink">
    <w:name w:val="Hyperlink"/>
    <w:basedOn w:val="DefaultParagraphFont"/>
    <w:uiPriority w:val="99"/>
    <w:unhideWhenUsed/>
    <w:rsid w:val="004A1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3439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CUAACD301 Produce drawings to communicate ideas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2022-06-03T07:18:00Z</dcterms:created>
  <dcterms:modified xsi:type="dcterms:W3CDTF">2022-06-03T07:18:00Z</dcterms:modified>
</cp:coreProperties>
</file>