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235" w:rsidP="00423235">
      <w:pPr>
        <w:pStyle w:val="Title"/>
      </w:pPr>
      <w:r>
        <w:fldChar w:fldCharType="begin"/>
      </w:r>
      <w:r>
        <w:instrText xml:space="preserve"> TITLE   \* MERGEFORMAT </w:instrText>
      </w:r>
      <w:r>
        <w:fldChar w:fldCharType="separate"/>
      </w:r>
      <w:r>
        <w:t>CSC30112 Certificate III in Correctional Practice</w:t>
      </w:r>
      <w:r>
        <w:fldChar w:fldCharType="end"/>
      </w:r>
    </w:p>
    <w:p w:rsidR="00423235" w:rsidP="00423235">
      <w:pPr>
        <w:pStyle w:val="Version"/>
        <w:sectPr w:rsidSect="00DD0D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0D7D" w:rsidP="00DD0D7D">
      <w:pPr>
        <w:pStyle w:val="SuperHeading"/>
      </w:pPr>
      <w:r w:rsidRPr="00DD0D7D">
        <w:t>CSC30112 Certificate III in Correctional Practice</w:t>
      </w:r>
    </w:p>
    <w:p w:rsidR="00000000" w:rsidRPr="00DD0D7D" w:rsidP="00DD0D7D">
      <w:pPr>
        <w:pStyle w:val="Heading1"/>
      </w:pPr>
      <w:bookmarkStart w:id="1" w:name="O_505094"/>
      <w:bookmarkEnd w:id="1"/>
      <w:r w:rsidRPr="00DD0D7D">
        <w:t>Modification History</w:t>
      </w:r>
    </w:p>
    <w:tbl>
      <w:tblPr>
        <w:tblW w:w="0" w:type="auto"/>
        <w:tblLayout w:type="fixed"/>
        <w:tblCellMar>
          <w:left w:w="62" w:type="dxa"/>
          <w:right w:w="62" w:type="dxa"/>
        </w:tblCellMar>
        <w:tblLook w:val="0000"/>
      </w:tblPr>
      <w:tblGrid>
        <w:gridCol w:w="1134"/>
        <w:gridCol w:w="1134"/>
        <w:gridCol w:w="3402"/>
      </w:tblGrid>
      <w:tr w:rsidTr="004232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D7D" w:rsidP="00DD0D7D">
            <w:pPr>
              <w:pStyle w:val="TableBodyText"/>
            </w:pPr>
            <w:r w:rsidRPr="00DD0D7D">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D7D" w:rsidP="00DD0D7D">
            <w:pPr>
              <w:pStyle w:val="TableBodyText"/>
            </w:pPr>
            <w:r w:rsidRPr="00DD0D7D">
              <w:rPr>
                <w:rStyle w:val="SpecialBold"/>
              </w:rPr>
              <w:t>Version</w:t>
            </w:r>
          </w:p>
        </w:tc>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TableBodyText"/>
              <w:rPr>
                <w:lang w:val="en-NZ"/>
              </w:rPr>
            </w:pPr>
            <w:r w:rsidRPr="00DD0D7D">
              <w:rPr>
                <w:rStyle w:val="SpecialBold"/>
              </w:rPr>
              <w:t>Comments</w:t>
            </w:r>
          </w:p>
        </w:tc>
      </w:tr>
      <w:tr w:rsidTr="004232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TableBodyText"/>
              <w:rPr>
                <w:lang w:val="en-NZ"/>
              </w:rPr>
            </w:pPr>
            <w:r w:rsidRPr="00DD0D7D">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TableBodyText"/>
              <w:rPr>
                <w:lang w:val="en-NZ"/>
              </w:rPr>
            </w:pPr>
            <w:r w:rsidRPr="00DD0D7D">
              <w:t>CSC12 V1.1</w:t>
            </w:r>
          </w:p>
        </w:tc>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TableBodyText"/>
              <w:rPr>
                <w:lang w:val="en-NZ"/>
              </w:rPr>
            </w:pPr>
            <w:r w:rsidRPr="00DD0D7D">
              <w:t>Equivalent imported elective units updat</w:t>
            </w:r>
            <w:r w:rsidRPr="00DD0D7D">
              <w:t>ed.</w:t>
            </w:r>
          </w:p>
        </w:tc>
      </w:tr>
      <w:tr w:rsidTr="004232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TableBodyText"/>
              <w:rPr>
                <w:lang w:val="en-NZ"/>
              </w:rPr>
            </w:pPr>
            <w:r w:rsidRPr="00DD0D7D">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TableBodyText"/>
              <w:rPr>
                <w:lang w:val="en-NZ"/>
              </w:rPr>
            </w:pPr>
            <w:r w:rsidRPr="00DD0D7D">
              <w:t>CSC12 V1</w:t>
            </w:r>
          </w:p>
        </w:tc>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D7D" w:rsidP="00DD0D7D">
            <w:pPr>
              <w:pStyle w:val="TableBodyText"/>
            </w:pPr>
            <w:r w:rsidRPr="00DD0D7D">
              <w:t>Primary release. Equivalent to CSC30107 from CSC07 V1.2.</w:t>
            </w:r>
          </w:p>
        </w:tc>
      </w:tr>
    </w:tbl>
    <w:p w:rsidR="00000000" w:rsidRPr="00DD0D7D" w:rsidP="00DD0D7D">
      <w:pPr>
        <w:pStyle w:val="BodyText"/>
      </w:pPr>
    </w:p>
    <w:p w:rsidR="00000000" w:rsidRPr="00DD0D7D" w:rsidP="00DD0D7D">
      <w:pPr>
        <w:pStyle w:val="AllowPageBreak"/>
      </w:pPr>
    </w:p>
    <w:p w:rsidR="00000000" w:rsidRPr="00DD0D7D" w:rsidP="00DD0D7D">
      <w:pPr>
        <w:pStyle w:val="Heading1"/>
      </w:pPr>
      <w:bookmarkStart w:id="2" w:name="O_505101"/>
      <w:bookmarkEnd w:id="2"/>
      <w:r w:rsidRPr="00DD0D7D">
        <w:t>Description</w:t>
      </w:r>
    </w:p>
    <w:p w:rsidR="00000000" w:rsidRPr="00DD0D7D" w:rsidP="00DD0D7D">
      <w:pPr>
        <w:pStyle w:val="BodyText"/>
      </w:pPr>
      <w:r w:rsidRPr="00DD0D7D">
        <w:t xml:space="preserve">This qualification allows for the achievement of general competencies and also specialisation in Custodial, Community or Youth Custodial streams. </w:t>
      </w:r>
    </w:p>
    <w:p w:rsidR="00000000" w:rsidRPr="00DD0D7D" w:rsidP="00DD0D7D">
      <w:pPr>
        <w:pStyle w:val="BodyText"/>
      </w:pPr>
      <w:r w:rsidRPr="00DD0D7D">
        <w:t>The Generalist qualification covers the competencies required by staff members with non</w:t>
      </w:r>
      <w:r w:rsidRPr="00DD0D7D">
        <w:noBreakHyphen/>
        <w:t>operational roles, and staff whose work roles are not defined in specialist sector responsibilities.</w:t>
      </w:r>
    </w:p>
    <w:p w:rsidR="00000000" w:rsidRPr="00DD0D7D" w:rsidP="00DD0D7D">
      <w:pPr>
        <w:pStyle w:val="BodyText"/>
      </w:pPr>
      <w:r w:rsidRPr="00DD0D7D">
        <w:t>The Community specialisation covers the competencies required by st</w:t>
      </w:r>
      <w:r w:rsidRPr="00DD0D7D">
        <w:t>aff members who will be supervising offenders directly or indirectly in the community and within specified parameters of responsibility defined by work activities or the complexity of assessment offender’s needs and risks.</w:t>
      </w:r>
    </w:p>
    <w:p w:rsidR="00000000" w:rsidRPr="00DD0D7D" w:rsidP="00DD0D7D">
      <w:pPr>
        <w:pStyle w:val="BodyText"/>
      </w:pPr>
      <w:r w:rsidRPr="00DD0D7D">
        <w:t>The Custodial specialisation cove</w:t>
      </w:r>
      <w:r w:rsidRPr="00DD0D7D">
        <w:t>rs the competencies required by staff members usually enrolled in an entry-level training program and required to demonstrate their capacity to assume custodial officer responsibilities. At the completion of this qualification, officers will be expected to</w:t>
      </w:r>
      <w:r w:rsidRPr="00DD0D7D">
        <w:t xml:space="preserve"> assume full custodial duties.</w:t>
      </w:r>
    </w:p>
    <w:p w:rsidR="00000000" w:rsidRPr="00DD0D7D" w:rsidP="00DD0D7D">
      <w:pPr>
        <w:pStyle w:val="BodyText"/>
      </w:pPr>
      <w:r w:rsidRPr="00DD0D7D">
        <w:t xml:space="preserve">The Youth Custodial specialisation covers the competencies required by staff members who will be supervising youth offenders in a custodial environment. </w:t>
      </w:r>
    </w:p>
    <w:p w:rsidR="00000000" w:rsidRPr="00DD0D7D" w:rsidP="00DD0D7D">
      <w:pPr>
        <w:pStyle w:val="BodyText"/>
      </w:pPr>
      <w:r w:rsidRPr="00DD0D7D">
        <w:rPr>
          <w:rStyle w:val="SpecialBold"/>
        </w:rPr>
        <w:t xml:space="preserve">Additional qualification advice </w:t>
      </w:r>
    </w:p>
    <w:p w:rsidR="00000000" w:rsidRPr="00DD0D7D" w:rsidP="00DD0D7D">
      <w:pPr>
        <w:pStyle w:val="BodyText"/>
      </w:pPr>
      <w:r w:rsidRPr="00DD0D7D">
        <w:t>Where a specialist qualification is un</w:t>
      </w:r>
      <w:r w:rsidRPr="00DD0D7D">
        <w:t xml:space="preserve">dertaken as described below, an additional descriptor may be added to this qualification to illustrate the particular skills focus or discipline e.g. custodial. For further information, see the Industry Specialisation section of the </w:t>
      </w:r>
      <w:r w:rsidRPr="00DD0D7D">
        <w:t>Quali</w:t>
      </w:r>
      <w:r w:rsidRPr="00DD0D7D">
        <w:t>fications Framework</w:t>
      </w:r>
      <w:r w:rsidRPr="00DD0D7D">
        <w:t>.</w:t>
      </w:r>
    </w:p>
    <w:p w:rsidR="00000000" w:rsidRPr="00DD0D7D" w:rsidP="00DD0D7D">
      <w:pPr>
        <w:pStyle w:val="AllowPageBreak"/>
      </w:pPr>
    </w:p>
    <w:p w:rsidR="00000000" w:rsidRPr="00DD0D7D" w:rsidP="00DD0D7D">
      <w:pPr>
        <w:pStyle w:val="Heading1"/>
      </w:pPr>
      <w:bookmarkStart w:id="3" w:name="O_505098"/>
      <w:bookmarkEnd w:id="3"/>
      <w:r w:rsidRPr="00DD0D7D">
        <w:t>Pathways Information</w:t>
      </w:r>
    </w:p>
    <w:p w:rsidR="00000000" w:rsidRPr="00DD0D7D" w:rsidP="00DD0D7D">
      <w:pPr>
        <w:pStyle w:val="BodyText"/>
      </w:pPr>
      <w:r w:rsidRPr="00DD0D7D">
        <w:t>Not applicable.</w:t>
      </w:r>
    </w:p>
    <w:p w:rsidR="00000000" w:rsidRPr="00DD0D7D" w:rsidP="00DD0D7D">
      <w:pPr>
        <w:pStyle w:val="AllowPageBreak"/>
      </w:pPr>
    </w:p>
    <w:p w:rsidR="00000000" w:rsidRPr="00DD0D7D" w:rsidP="00DD0D7D">
      <w:pPr>
        <w:pStyle w:val="Heading1"/>
      </w:pPr>
      <w:bookmarkStart w:id="4" w:name="O_505096"/>
      <w:bookmarkEnd w:id="4"/>
      <w:r w:rsidRPr="00DD0D7D">
        <w:t>Licensing/Regulatory Information</w:t>
      </w:r>
    </w:p>
    <w:p w:rsidR="00000000" w:rsidRPr="00DD0D7D" w:rsidP="00DD0D7D">
      <w:pPr>
        <w:pStyle w:val="BodyText"/>
      </w:pPr>
      <w:r w:rsidRPr="00DD0D7D">
        <w:t>Not applicable.</w:t>
      </w:r>
    </w:p>
    <w:p w:rsidR="00000000" w:rsidRPr="00DD0D7D" w:rsidP="00DD0D7D">
      <w:pPr>
        <w:pStyle w:val="AllowPageBreak"/>
      </w:pPr>
    </w:p>
    <w:p w:rsidR="00000000" w:rsidRPr="00DD0D7D" w:rsidP="00DD0D7D">
      <w:pPr>
        <w:pStyle w:val="Heading1"/>
      </w:pPr>
      <w:bookmarkStart w:id="5" w:name="O_505093"/>
      <w:bookmarkEnd w:id="5"/>
      <w:r w:rsidRPr="00DD0D7D">
        <w:t>Entry Requirements</w:t>
      </w:r>
    </w:p>
    <w:p w:rsidR="00000000" w:rsidRPr="00DD0D7D" w:rsidP="00DD0D7D">
      <w:pPr>
        <w:pStyle w:val="BodyText"/>
      </w:pPr>
      <w:r w:rsidRPr="00DD0D7D">
        <w:t>Not applicable.</w:t>
      </w:r>
    </w:p>
    <w:p w:rsidR="00000000" w:rsidRPr="00DD0D7D" w:rsidP="00DD0D7D">
      <w:pPr>
        <w:pStyle w:val="AllowPageBreak"/>
      </w:pPr>
    </w:p>
    <w:p w:rsidR="00000000" w:rsidRPr="00DD0D7D" w:rsidP="00DD0D7D">
      <w:pPr>
        <w:pStyle w:val="Heading1"/>
      </w:pPr>
      <w:bookmarkStart w:id="6" w:name="O_505099"/>
      <w:bookmarkEnd w:id="6"/>
      <w:r w:rsidRPr="00DD0D7D">
        <w:t>Employability Skills Summary</w:t>
      </w:r>
    </w:p>
    <w:p w:rsidR="00000000" w:rsidRPr="00DD0D7D" w:rsidP="00DD0D7D">
      <w:pPr>
        <w:pStyle w:val="BodyText"/>
      </w:pPr>
      <w:r w:rsidRPr="00DD0D7D">
        <w:t>Due to the use of core units throughout the three qualifications at Certificate III level and the effective coverage of employability skills facets within those core units, this summary should be applied to all qualifications at this level. Use of speciali</w:t>
      </w:r>
      <w:r w:rsidRPr="00DD0D7D">
        <w:t>st core and elective units within qualifications further enhances existing coverage derived from the core units.</w:t>
      </w:r>
    </w:p>
    <w:p w:rsidR="00000000" w:rsidRPr="00DD0D7D" w:rsidP="00DD0D7D">
      <w:pPr>
        <w:pStyle w:val="BodyText"/>
      </w:pPr>
      <w:r w:rsidRPr="00DD0D7D">
        <w:t>The following table contains a summary of the employability skills required by the correctional services industry</w:t>
      </w:r>
      <w:r w:rsidRPr="00DD0D7D">
        <w:rPr>
          <w:rStyle w:val="Emphasis"/>
        </w:rPr>
        <w:t xml:space="preserve"> </w:t>
      </w:r>
      <w:r w:rsidRPr="00DD0D7D">
        <w:t>at Certificate III level. The</w:t>
      </w:r>
      <w:r w:rsidRPr="00DD0D7D">
        <w:t xml:space="preserve"> employability skills facets described here are broad industry requirements that may vary depending on qualification packaging options.</w:t>
      </w:r>
    </w:p>
    <w:tbl>
      <w:tblPr>
        <w:tblW w:w="9298" w:type="dxa"/>
        <w:tblLayout w:type="fixed"/>
        <w:tblCellMar>
          <w:left w:w="62" w:type="dxa"/>
          <w:right w:w="62" w:type="dxa"/>
        </w:tblCellMar>
        <w:tblLook w:val="0000"/>
      </w:tblPr>
      <w:tblGrid>
        <w:gridCol w:w="2185"/>
        <w:gridCol w:w="7113"/>
      </w:tblGrid>
      <w:tr w:rsidTr="00423235">
        <w:tblPrEx>
          <w:tblW w:w="9298" w:type="dxa"/>
          <w:tblLayout w:type="fixed"/>
          <w:tblCellMar>
            <w:left w:w="62" w:type="dxa"/>
            <w:right w:w="62" w:type="dxa"/>
          </w:tblCellMar>
          <w:tblLook w:val="0000"/>
        </w:tblPrEx>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D7D" w:rsidP="00DD0D7D">
            <w:pPr>
              <w:pStyle w:val="BodyText"/>
            </w:pPr>
            <w:r w:rsidRPr="00DD0D7D">
              <w:rPr>
                <w:rStyle w:val="SpecialBold"/>
              </w:rPr>
              <w:t>Skill</w:t>
            </w:r>
          </w:p>
        </w:tc>
        <w:tc>
          <w:tcPr>
            <w:tcW w:w="7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0D7D" w:rsidP="00DD0D7D">
            <w:pPr>
              <w:pStyle w:val="BodyText"/>
            </w:pPr>
            <w:r w:rsidRPr="00DD0D7D">
              <w:rPr>
                <w:rStyle w:val="SpecialBold"/>
              </w:rPr>
              <w:t>Facets</w:t>
            </w:r>
          </w:p>
          <w:p w:rsidR="00000000" w:rsidP="00DD0D7D">
            <w:pPr>
              <w:pStyle w:val="BodyText"/>
              <w:rPr>
                <w:lang w:val="en-NZ"/>
              </w:rPr>
            </w:pPr>
            <w:r w:rsidRPr="00DD0D7D">
              <w:t xml:space="preserve">Aspects of the skill that employers identify as important. The nature and application of these facets will </w:t>
            </w:r>
            <w:r w:rsidRPr="00DD0D7D">
              <w:t>vary depending on industry and job type.</w:t>
            </w:r>
          </w:p>
        </w:tc>
      </w:tr>
      <w:tr w:rsidTr="00423235">
        <w:tblPrEx>
          <w:tblW w:w="9298" w:type="dxa"/>
          <w:tblLayout w:type="fixed"/>
          <w:tblCellMar>
            <w:left w:w="62" w:type="dxa"/>
            <w:right w:w="62" w:type="dxa"/>
          </w:tblCellMar>
          <w:tblLook w:val="0000"/>
        </w:tblPrEx>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0D7D">
            <w:pPr>
              <w:pStyle w:val="BodyText"/>
              <w:rPr>
                <w:lang w:val="en-NZ"/>
              </w:rPr>
            </w:pPr>
            <w:r w:rsidRPr="00DD0D7D">
              <w:rPr>
                <w:rStyle w:val="SpecialBold"/>
              </w:rPr>
              <w:t>Communication</w:t>
            </w:r>
          </w:p>
        </w:tc>
        <w:tc>
          <w:tcPr>
            <w:tcW w:w="7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D7D" w:rsidP="00DD0D7D">
            <w:pPr>
              <w:pStyle w:val="ListBullet"/>
            </w:pPr>
            <w:r w:rsidRPr="00DD0D7D">
              <w:t>use a range of workplace communication strategies for interacting confidently with clients and colleagues</w:t>
            </w:r>
          </w:p>
          <w:p w:rsidR="00000000" w:rsidRPr="00DD0D7D" w:rsidP="00DD0D7D">
            <w:pPr>
              <w:pStyle w:val="ListBullet"/>
            </w:pPr>
            <w:r w:rsidRPr="00DD0D7D">
              <w:t>communicate in a culturally appropriate language and style</w:t>
            </w:r>
          </w:p>
          <w:p w:rsidR="00000000" w:rsidRPr="00DD0D7D" w:rsidP="00DD0D7D">
            <w:pPr>
              <w:pStyle w:val="ListBullet"/>
            </w:pPr>
            <w:r w:rsidRPr="00DD0D7D">
              <w:t>consider possible language or literacy difficulties when communicating with others</w:t>
            </w:r>
          </w:p>
          <w:p w:rsidR="00000000" w:rsidRPr="00DD0D7D" w:rsidP="00DD0D7D">
            <w:pPr>
              <w:pStyle w:val="ListBullet"/>
            </w:pPr>
            <w:r w:rsidRPr="00DD0D7D">
              <w:t>use verbal and non-verbal communication techniques that achieve effective and purposeful exchange of information, including:</w:t>
            </w:r>
          </w:p>
          <w:p w:rsidR="00000000" w:rsidRPr="00DD0D7D" w:rsidP="00DD0D7D">
            <w:pPr>
              <w:pStyle w:val="ListBullet2"/>
            </w:pPr>
            <w:r w:rsidRPr="00DD0D7D">
              <w:t>effective listening and questioning</w:t>
            </w:r>
          </w:p>
          <w:p w:rsidR="00000000" w:rsidRPr="00DD0D7D" w:rsidP="00DD0D7D">
            <w:pPr>
              <w:pStyle w:val="ListBullet2"/>
            </w:pPr>
            <w:r w:rsidRPr="00DD0D7D">
              <w:t xml:space="preserve">giving and </w:t>
            </w:r>
            <w:r w:rsidRPr="00DD0D7D">
              <w:t>receiving constructive feedback</w:t>
            </w:r>
          </w:p>
          <w:p w:rsidR="00000000" w:rsidRPr="00DD0D7D" w:rsidP="00DD0D7D">
            <w:pPr>
              <w:pStyle w:val="ListBullet2"/>
            </w:pPr>
            <w:r w:rsidRPr="00DD0D7D">
              <w:t xml:space="preserve">appropriate non-verbal techniques </w:t>
            </w:r>
          </w:p>
          <w:p w:rsidR="00000000" w:rsidRPr="00DD0D7D" w:rsidP="00DD0D7D">
            <w:pPr>
              <w:pStyle w:val="ListBullet2"/>
            </w:pPr>
            <w:r w:rsidRPr="00DD0D7D">
              <w:t>exploring options</w:t>
            </w:r>
          </w:p>
          <w:p w:rsidR="00000000" w:rsidRPr="00DD0D7D" w:rsidP="00DD0D7D">
            <w:pPr>
              <w:pStyle w:val="ListBullet2"/>
            </w:pPr>
            <w:r w:rsidRPr="00DD0D7D">
              <w:t>encouraging positive involvement and contributions</w:t>
            </w:r>
          </w:p>
          <w:p w:rsidR="00000000" w:rsidRPr="00DD0D7D" w:rsidP="00DD0D7D">
            <w:pPr>
              <w:pStyle w:val="ListBullet2"/>
            </w:pPr>
            <w:r w:rsidRPr="00DD0D7D">
              <w:t>identifying areas of agreement</w:t>
            </w:r>
          </w:p>
          <w:p w:rsidR="00000000" w:rsidRPr="00DD0D7D" w:rsidP="00DD0D7D">
            <w:pPr>
              <w:pStyle w:val="ListBullet2"/>
            </w:pPr>
            <w:r w:rsidRPr="00DD0D7D">
              <w:t>recording agreements</w:t>
            </w:r>
          </w:p>
          <w:p w:rsidR="00000000" w:rsidRPr="00DD0D7D" w:rsidP="00DD0D7D">
            <w:pPr>
              <w:pStyle w:val="ListBullet2"/>
            </w:pPr>
            <w:r w:rsidRPr="00DD0D7D">
              <w:t>culturally appropriate strategies, language and non</w:t>
            </w:r>
            <w:r w:rsidRPr="00DD0D7D">
              <w:noBreakHyphen/>
              <w:t>verbal cues</w:t>
            </w:r>
          </w:p>
          <w:p w:rsidR="00000000" w:rsidRPr="00DD0D7D" w:rsidP="00DD0D7D">
            <w:pPr>
              <w:pStyle w:val="ListBullet2"/>
            </w:pPr>
            <w:r w:rsidRPr="00DD0D7D">
              <w:t>vari</w:t>
            </w:r>
            <w:r w:rsidRPr="00DD0D7D">
              <w:t>ety of words and language structures to explain complex ideas to different audiences</w:t>
            </w:r>
          </w:p>
          <w:p w:rsidR="00000000" w:rsidRPr="00DD0D7D" w:rsidP="00DD0D7D">
            <w:pPr>
              <w:pStyle w:val="ListBullet2"/>
            </w:pPr>
            <w:r w:rsidRPr="00DD0D7D">
              <w:t>strategies to overcome barriers to communication</w:t>
            </w:r>
          </w:p>
          <w:p w:rsidR="00000000" w:rsidRPr="00DD0D7D" w:rsidP="00DD0D7D">
            <w:pPr>
              <w:pStyle w:val="ListBullet"/>
            </w:pPr>
            <w:r w:rsidRPr="00DD0D7D">
              <w:t>take appropriate precautions and follow organisation’s guidelines and procedures to ensure security of information when c</w:t>
            </w:r>
            <w:r w:rsidRPr="00DD0D7D">
              <w:t>ommunicating confidential or sensitive information and when handling and storing records</w:t>
            </w:r>
          </w:p>
          <w:p w:rsidR="00000000" w:rsidRPr="00DD0D7D" w:rsidP="00DD0D7D">
            <w:pPr>
              <w:pStyle w:val="ListBullet"/>
            </w:pPr>
            <w:r w:rsidRPr="00DD0D7D">
              <w:t>report possible breaches of security or misuse of information through appropriate channels in a timely manner</w:t>
            </w:r>
          </w:p>
          <w:p w:rsidR="00000000" w:rsidP="00DD0D7D">
            <w:pPr>
              <w:pStyle w:val="ListBullet"/>
              <w:rPr>
                <w:lang w:val="en-NZ"/>
              </w:rPr>
            </w:pPr>
            <w:r w:rsidRPr="00DD0D7D">
              <w:t>record written communication in required format, style, structure and timeframe, ensuring that it complies with legislative requirements and organisational policies and procedures</w:t>
            </w:r>
          </w:p>
        </w:tc>
      </w:tr>
      <w:tr w:rsidTr="00423235">
        <w:tblPrEx>
          <w:tblW w:w="9298" w:type="dxa"/>
          <w:tblLayout w:type="fixed"/>
          <w:tblCellMar>
            <w:left w:w="62" w:type="dxa"/>
            <w:right w:w="62" w:type="dxa"/>
          </w:tblCellMar>
          <w:tblLook w:val="0000"/>
        </w:tblPrEx>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0D7D">
            <w:pPr>
              <w:pStyle w:val="BodyText"/>
              <w:rPr>
                <w:lang w:val="en-NZ"/>
              </w:rPr>
            </w:pPr>
            <w:r w:rsidRPr="00DD0D7D">
              <w:rPr>
                <w:rStyle w:val="SpecialBold"/>
              </w:rPr>
              <w:t>Teamwork</w:t>
            </w:r>
          </w:p>
        </w:tc>
        <w:tc>
          <w:tcPr>
            <w:tcW w:w="7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D7D" w:rsidP="00DD0D7D">
            <w:pPr>
              <w:pStyle w:val="ListBullet"/>
            </w:pPr>
            <w:r w:rsidRPr="00DD0D7D">
              <w:t>demonstrate respect for differences in personal values and belief</w:t>
            </w:r>
            <w:r w:rsidRPr="00DD0D7D">
              <w:t>s and recognise value of differences in team relationships</w:t>
            </w:r>
          </w:p>
          <w:p w:rsidR="00000000" w:rsidRPr="00DD0D7D" w:rsidP="00DD0D7D">
            <w:pPr>
              <w:pStyle w:val="ListBullet"/>
            </w:pPr>
            <w:r w:rsidRPr="00DD0D7D">
              <w:t>use opportunities to develop and maintain a supportive and trusting working relationship with people, consistent with organisation’s philosophy, objectives, and statutory and ethical obligations</w:t>
            </w:r>
          </w:p>
          <w:p w:rsidR="00000000" w:rsidRPr="00DD0D7D" w:rsidP="00DD0D7D">
            <w:pPr>
              <w:pStyle w:val="ListBullet"/>
            </w:pPr>
            <w:r w:rsidRPr="00DD0D7D">
              <w:t>co</w:t>
            </w:r>
            <w:r w:rsidRPr="00DD0D7D">
              <w:t>operate with others in work group, sharing knowledge to complete tasks</w:t>
            </w:r>
          </w:p>
          <w:p w:rsidR="00000000" w:rsidRPr="00DD0D7D" w:rsidP="00DD0D7D">
            <w:pPr>
              <w:pStyle w:val="ListBullet"/>
            </w:pPr>
            <w:r w:rsidRPr="00DD0D7D">
              <w:t>make constructive contributions to team work, providing formal and informal feedback on work group effectiveness</w:t>
            </w:r>
          </w:p>
          <w:p w:rsidR="00000000" w:rsidP="00DD0D7D">
            <w:pPr>
              <w:pStyle w:val="ListBullet"/>
              <w:rPr>
                <w:lang w:val="en-NZ"/>
              </w:rPr>
            </w:pPr>
            <w:r w:rsidRPr="00DD0D7D">
              <w:t>deal ethically with colleagues, offenders and members of the public</w:t>
            </w:r>
          </w:p>
        </w:tc>
      </w:tr>
      <w:tr w:rsidTr="00423235">
        <w:tblPrEx>
          <w:tblW w:w="9298" w:type="dxa"/>
          <w:tblLayout w:type="fixed"/>
          <w:tblCellMar>
            <w:left w:w="62" w:type="dxa"/>
            <w:right w:w="62" w:type="dxa"/>
          </w:tblCellMar>
          <w:tblLook w:val="0000"/>
        </w:tblPrEx>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0D7D">
            <w:pPr>
              <w:pStyle w:val="BodyText"/>
              <w:rPr>
                <w:lang w:val="en-NZ"/>
              </w:rPr>
            </w:pPr>
            <w:r w:rsidRPr="00DD0D7D">
              <w:rPr>
                <w:rStyle w:val="SpecialBold"/>
              </w:rPr>
              <w:t>Problem solving</w:t>
            </w:r>
          </w:p>
        </w:tc>
        <w:tc>
          <w:tcPr>
            <w:tcW w:w="7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D7D" w:rsidP="00DD0D7D">
            <w:pPr>
              <w:pStyle w:val="ListBullet"/>
            </w:pPr>
            <w:r w:rsidRPr="00DD0D7D">
              <w:t>identify and address routine workplace problems using collaboration and assistance from colleagues</w:t>
            </w:r>
          </w:p>
          <w:p w:rsidR="00000000" w:rsidRPr="00DD0D7D" w:rsidP="00DD0D7D">
            <w:pPr>
              <w:pStyle w:val="ListBullet"/>
            </w:pPr>
            <w:r w:rsidRPr="00DD0D7D">
              <w:t>resolve problems according to organisational guidelines through discussion and cooperation in the work group</w:t>
            </w:r>
          </w:p>
          <w:p w:rsidR="00000000" w:rsidRPr="00DD0D7D" w:rsidP="00DD0D7D">
            <w:pPr>
              <w:pStyle w:val="ListBullet"/>
            </w:pPr>
            <w:r w:rsidRPr="00DD0D7D">
              <w:t xml:space="preserve">use a range of decision making </w:t>
            </w:r>
            <w:r w:rsidRPr="00DD0D7D">
              <w:t>or problem</w:t>
            </w:r>
            <w:r w:rsidRPr="00DD0D7D">
              <w:noBreakHyphen/>
              <w:t>solving models to resolve problems</w:t>
            </w:r>
          </w:p>
          <w:p w:rsidR="00000000" w:rsidRPr="00DD0D7D" w:rsidP="00DD0D7D">
            <w:pPr>
              <w:pStyle w:val="ListBullet"/>
            </w:pPr>
            <w:r w:rsidRPr="00DD0D7D">
              <w:t>record decision</w:t>
            </w:r>
            <w:r w:rsidRPr="00DD0D7D">
              <w:noBreakHyphen/>
              <w:t>making processes used to resolve problems</w:t>
            </w:r>
          </w:p>
          <w:p w:rsidR="00000000" w:rsidRPr="00DD0D7D" w:rsidP="00DD0D7D">
            <w:pPr>
              <w:pStyle w:val="ListBullet"/>
            </w:pPr>
            <w:r w:rsidRPr="00DD0D7D">
              <w:t>identify and resolve hazards in the workplace and report them to designated personnel according to workplace procedures</w:t>
            </w:r>
          </w:p>
          <w:p w:rsidR="00000000" w:rsidRPr="00DD0D7D" w:rsidP="00DD0D7D">
            <w:pPr>
              <w:pStyle w:val="ListBullet"/>
            </w:pPr>
            <w:r w:rsidRPr="00DD0D7D">
              <w:t>use customised solutions to clie</w:t>
            </w:r>
            <w:r w:rsidRPr="00DD0D7D">
              <w:t>nt needs within limits of own authority and according to legislation, policy and procedures, including:</w:t>
            </w:r>
          </w:p>
          <w:p w:rsidR="00000000" w:rsidRPr="00DD0D7D" w:rsidP="00DD0D7D">
            <w:pPr>
              <w:pStyle w:val="ListBullet2"/>
            </w:pPr>
            <w:r w:rsidRPr="00DD0D7D">
              <w:t>using information to develop options for consideration and action</w:t>
            </w:r>
          </w:p>
          <w:p w:rsidR="00000000" w:rsidRPr="00DD0D7D" w:rsidP="00DD0D7D">
            <w:pPr>
              <w:pStyle w:val="ListBullet2"/>
            </w:pPr>
            <w:r w:rsidRPr="00DD0D7D">
              <w:t>identifying ambiguity and uncertainty relating to changed roles, functions and procedures</w:t>
            </w:r>
          </w:p>
          <w:p w:rsidR="00000000" w:rsidP="00DD0D7D">
            <w:pPr>
              <w:pStyle w:val="ListBullet2"/>
              <w:rPr>
                <w:lang w:val="en-NZ"/>
              </w:rPr>
            </w:pPr>
            <w:r w:rsidRPr="00DD0D7D">
              <w:t>using problem</w:t>
            </w:r>
            <w:r w:rsidRPr="00DD0D7D">
              <w:noBreakHyphen/>
              <w:t>focused strategies for coping</w:t>
            </w:r>
          </w:p>
        </w:tc>
      </w:tr>
      <w:tr w:rsidTr="00423235">
        <w:tblPrEx>
          <w:tblW w:w="9298" w:type="dxa"/>
          <w:tblLayout w:type="fixed"/>
          <w:tblCellMar>
            <w:left w:w="62" w:type="dxa"/>
            <w:right w:w="62" w:type="dxa"/>
          </w:tblCellMar>
          <w:tblLook w:val="0000"/>
        </w:tblPrEx>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0D7D">
            <w:pPr>
              <w:pStyle w:val="BodyText"/>
              <w:rPr>
                <w:lang w:val="en-NZ"/>
              </w:rPr>
            </w:pPr>
            <w:r w:rsidRPr="00DD0D7D">
              <w:rPr>
                <w:rStyle w:val="SpecialBold"/>
              </w:rPr>
              <w:t>Initiative and enterprise</w:t>
            </w:r>
          </w:p>
        </w:tc>
        <w:tc>
          <w:tcPr>
            <w:tcW w:w="7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D7D" w:rsidP="00DD0D7D">
            <w:pPr>
              <w:pStyle w:val="ListBullet"/>
            </w:pPr>
            <w:r w:rsidRPr="00DD0D7D">
              <w:t>take initiative within boundaries of job description, level of authority and delegation</w:t>
            </w:r>
          </w:p>
          <w:p w:rsidR="00000000" w:rsidRPr="00DD0D7D" w:rsidP="00DD0D7D">
            <w:pPr>
              <w:pStyle w:val="ListBullet"/>
            </w:pPr>
            <w:r w:rsidRPr="00DD0D7D">
              <w:t>use pr</w:t>
            </w:r>
            <w:r w:rsidRPr="00DD0D7D">
              <w:t>ofessional and community contacts to promote a positive image of the organisation and its services</w:t>
            </w:r>
          </w:p>
          <w:p w:rsidR="00000000" w:rsidRPr="00DD0D7D" w:rsidP="00DD0D7D">
            <w:pPr>
              <w:pStyle w:val="ListBullet"/>
            </w:pPr>
            <w:r w:rsidRPr="00DD0D7D">
              <w:t>exercise judgment to resolve workplace issues, including impartial evaluation of conflicting requirements</w:t>
            </w:r>
          </w:p>
          <w:p w:rsidR="00000000" w:rsidRPr="00DD0D7D" w:rsidP="00DD0D7D">
            <w:pPr>
              <w:pStyle w:val="ListBullet"/>
            </w:pPr>
            <w:r w:rsidRPr="00DD0D7D">
              <w:t>use ethical decision-making processes and procedures</w:t>
            </w:r>
          </w:p>
          <w:p w:rsidR="00000000" w:rsidRPr="00DD0D7D" w:rsidP="00DD0D7D">
            <w:pPr>
              <w:pStyle w:val="ListBullet"/>
            </w:pPr>
            <w:r w:rsidRPr="00DD0D7D">
              <w:t>challenge unprofessional and inappropriate attitudes and behaviours while responding to diversity, including gender and disability</w:t>
            </w:r>
          </w:p>
          <w:p w:rsidR="00000000" w:rsidRPr="00DD0D7D" w:rsidP="00DD0D7D">
            <w:pPr>
              <w:pStyle w:val="ListBullet"/>
            </w:pPr>
            <w:r w:rsidRPr="00DD0D7D">
              <w:t xml:space="preserve">establish new network links with key internal stakeholders according to </w:t>
            </w:r>
            <w:r w:rsidRPr="00DD0D7D">
              <w:t>legislation, policies and procedures</w:t>
            </w:r>
          </w:p>
          <w:p w:rsidR="00000000" w:rsidRPr="00DD0D7D" w:rsidP="00DD0D7D">
            <w:pPr>
              <w:pStyle w:val="ListBullet"/>
            </w:pPr>
            <w:r w:rsidRPr="00DD0D7D">
              <w:t>seek assistance in resolving misunderstandings or conflict situations that arise within internal networks in line with principles of conflict resolution</w:t>
            </w:r>
          </w:p>
          <w:p w:rsidR="00000000" w:rsidP="00DD0D7D">
            <w:pPr>
              <w:pStyle w:val="ListBullet"/>
              <w:rPr>
                <w:lang w:val="en-NZ"/>
              </w:rPr>
            </w:pPr>
            <w:r w:rsidRPr="00DD0D7D">
              <w:t>provide feedback on the effectiveness of safety procedures and ris</w:t>
            </w:r>
            <w:r w:rsidRPr="00DD0D7D">
              <w:t>k control measures to enable improvements to be made where necessary</w:t>
            </w:r>
          </w:p>
        </w:tc>
      </w:tr>
      <w:tr w:rsidTr="00423235">
        <w:tblPrEx>
          <w:tblW w:w="9298" w:type="dxa"/>
          <w:tblLayout w:type="fixed"/>
          <w:tblCellMar>
            <w:left w:w="62" w:type="dxa"/>
            <w:right w:w="62" w:type="dxa"/>
          </w:tblCellMar>
          <w:tblLook w:val="0000"/>
        </w:tblPrEx>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0D7D">
            <w:pPr>
              <w:pStyle w:val="BodyText"/>
              <w:rPr>
                <w:lang w:val="en-NZ"/>
              </w:rPr>
            </w:pPr>
            <w:r w:rsidRPr="00DD0D7D">
              <w:rPr>
                <w:rStyle w:val="SpecialBold"/>
              </w:rPr>
              <w:t>Planning and organising</w:t>
            </w:r>
          </w:p>
        </w:tc>
        <w:tc>
          <w:tcPr>
            <w:tcW w:w="7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D7D" w:rsidP="00DD0D7D">
            <w:pPr>
              <w:pStyle w:val="ListBullet"/>
            </w:pPr>
            <w:r w:rsidRPr="00DD0D7D">
              <w:t>contribute to planning of work unit goals and strategies consistent with departmental policy and guidelines</w:t>
            </w:r>
          </w:p>
          <w:p w:rsidR="00000000" w:rsidRPr="00DD0D7D" w:rsidP="00DD0D7D">
            <w:pPr>
              <w:pStyle w:val="ListBullet"/>
            </w:pPr>
            <w:r w:rsidRPr="00DD0D7D">
              <w:t xml:space="preserve">participate in routine review of security procedures </w:t>
            </w:r>
            <w:r w:rsidRPr="00DD0D7D">
              <w:t>and responses, risk control and workplace practices according to level of responsibility</w:t>
            </w:r>
          </w:p>
          <w:p w:rsidR="00000000" w:rsidRPr="00DD0D7D" w:rsidP="00DD0D7D">
            <w:pPr>
              <w:pStyle w:val="ListBullet"/>
            </w:pPr>
            <w:r w:rsidRPr="00DD0D7D">
              <w:t>prepare for, implement and monitor change and work with ambiguity in the face of change</w:t>
            </w:r>
          </w:p>
          <w:p w:rsidR="00000000" w:rsidRPr="00DD0D7D" w:rsidP="00DD0D7D">
            <w:pPr>
              <w:pStyle w:val="ListBullet"/>
            </w:pPr>
            <w:r w:rsidRPr="00DD0D7D">
              <w:t>identify opportunities for continuous improvement and refer for approval and ac</w:t>
            </w:r>
            <w:r w:rsidRPr="00DD0D7D">
              <w:t>tion</w:t>
            </w:r>
          </w:p>
          <w:p w:rsidR="00000000" w:rsidP="00DD0D7D">
            <w:pPr>
              <w:pStyle w:val="ListBullet"/>
              <w:rPr>
                <w:lang w:val="en-NZ"/>
              </w:rPr>
            </w:pPr>
            <w:r w:rsidRPr="00DD0D7D">
              <w:t>contribute to participative workplace safety arrangements within organisational procedures and scope of responsibilities and competencies</w:t>
            </w:r>
          </w:p>
        </w:tc>
      </w:tr>
      <w:tr w:rsidTr="00423235">
        <w:tblPrEx>
          <w:tblW w:w="9298" w:type="dxa"/>
          <w:tblLayout w:type="fixed"/>
          <w:tblCellMar>
            <w:left w:w="62" w:type="dxa"/>
            <w:right w:w="62" w:type="dxa"/>
          </w:tblCellMar>
          <w:tblLook w:val="0000"/>
        </w:tblPrEx>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0D7D">
            <w:pPr>
              <w:pStyle w:val="BodyText"/>
              <w:rPr>
                <w:lang w:val="en-NZ"/>
              </w:rPr>
            </w:pPr>
            <w:r w:rsidRPr="00DD0D7D">
              <w:rPr>
                <w:rStyle w:val="SpecialBold"/>
              </w:rPr>
              <w:t>Self-management</w:t>
            </w:r>
          </w:p>
        </w:tc>
        <w:tc>
          <w:tcPr>
            <w:tcW w:w="7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D7D" w:rsidP="00DD0D7D">
            <w:pPr>
              <w:pStyle w:val="ListBullet"/>
            </w:pPr>
            <w:r w:rsidRPr="00DD0D7D">
              <w:t xml:space="preserve">work effectively by evaluating and developing own expertise, identifying career </w:t>
            </w:r>
            <w:r w:rsidRPr="00DD0D7D">
              <w:t>options, working within organisational structure and culture</w:t>
            </w:r>
          </w:p>
          <w:p w:rsidR="00000000" w:rsidRPr="00DD0D7D" w:rsidP="00DD0D7D">
            <w:pPr>
              <w:pStyle w:val="ListBullet"/>
            </w:pPr>
            <w:r w:rsidRPr="00DD0D7D">
              <w:t>manage personal work practices, behaviour and responsibilities in line with organisation’s policies, procedures and code of conduct</w:t>
            </w:r>
          </w:p>
          <w:p w:rsidR="00000000" w:rsidRPr="00DD0D7D" w:rsidP="00DD0D7D">
            <w:pPr>
              <w:pStyle w:val="ListBullet"/>
            </w:pPr>
            <w:r w:rsidRPr="00DD0D7D">
              <w:t>maintain positive and professional personal behaviour and prese</w:t>
            </w:r>
            <w:r w:rsidRPr="00DD0D7D">
              <w:t>ntation according to organisational requirements</w:t>
            </w:r>
          </w:p>
          <w:p w:rsidR="00000000" w:rsidRPr="00DD0D7D" w:rsidP="00DD0D7D">
            <w:pPr>
              <w:pStyle w:val="ListBullet"/>
            </w:pPr>
            <w:r w:rsidRPr="00DD0D7D">
              <w:t>ensure individual work practices comply with workplace procedures in a manner that has regard for the work group position and organisation’s structure, function, culture and vision</w:t>
            </w:r>
          </w:p>
          <w:p w:rsidR="00000000" w:rsidRPr="00DD0D7D" w:rsidP="00DD0D7D">
            <w:pPr>
              <w:pStyle w:val="ListBullet"/>
            </w:pPr>
            <w:r w:rsidRPr="00DD0D7D">
              <w:t>observe diversity and safe</w:t>
            </w:r>
            <w:r w:rsidRPr="00DD0D7D">
              <w:t>ty in the workplace within scope of responsibilities and competencies</w:t>
            </w:r>
          </w:p>
          <w:p w:rsidR="00000000" w:rsidRPr="00DD0D7D" w:rsidP="00DD0D7D">
            <w:pPr>
              <w:pStyle w:val="ListBullet"/>
            </w:pPr>
            <w:r w:rsidRPr="00DD0D7D">
              <w:t>monitor work progress relative to set goals, strategies and outcomes, including:</w:t>
            </w:r>
          </w:p>
          <w:p w:rsidR="00000000" w:rsidRPr="00DD0D7D" w:rsidP="00DD0D7D">
            <w:pPr>
              <w:pStyle w:val="ListBullet2"/>
            </w:pPr>
            <w:r w:rsidRPr="00DD0D7D">
              <w:t>identifying risks to achievement of personal work outcomes</w:t>
            </w:r>
          </w:p>
          <w:p w:rsidR="00000000" w:rsidRPr="00DD0D7D" w:rsidP="00DD0D7D">
            <w:pPr>
              <w:pStyle w:val="ListBullet2"/>
            </w:pPr>
            <w:r w:rsidRPr="00DD0D7D">
              <w:t>managing risks according to organisational risk management requirements</w:t>
            </w:r>
          </w:p>
          <w:p w:rsidR="00000000" w:rsidRPr="00DD0D7D" w:rsidP="00DD0D7D">
            <w:pPr>
              <w:pStyle w:val="ListBullet2"/>
            </w:pPr>
            <w:r w:rsidRPr="00DD0D7D">
              <w:t>revising work plans to attend to ongoing or new responsibilities</w:t>
            </w:r>
          </w:p>
          <w:p w:rsidR="00000000" w:rsidRPr="00DD0D7D" w:rsidP="00DD0D7D">
            <w:pPr>
              <w:pStyle w:val="ListBullet2"/>
            </w:pPr>
            <w:r w:rsidRPr="00DD0D7D">
              <w:t>using self</w:t>
            </w:r>
            <w:r w:rsidRPr="00DD0D7D">
              <w:noBreakHyphen/>
              <w:t>reflection</w:t>
            </w:r>
          </w:p>
          <w:p w:rsidR="00000000" w:rsidP="00DD0D7D">
            <w:pPr>
              <w:pStyle w:val="ListBullet2"/>
              <w:rPr>
                <w:lang w:val="en-NZ"/>
              </w:rPr>
            </w:pPr>
            <w:r w:rsidRPr="00DD0D7D">
              <w:t>negotiating work group tasks in accordance with individual strengths, personal preferences or dev</w:t>
            </w:r>
            <w:r w:rsidRPr="00DD0D7D">
              <w:t>elopment needs</w:t>
            </w:r>
          </w:p>
        </w:tc>
      </w:tr>
      <w:tr w:rsidTr="00423235">
        <w:tblPrEx>
          <w:tblW w:w="9298" w:type="dxa"/>
          <w:tblLayout w:type="fixed"/>
          <w:tblCellMar>
            <w:left w:w="62" w:type="dxa"/>
            <w:right w:w="62" w:type="dxa"/>
          </w:tblCellMar>
          <w:tblLook w:val="0000"/>
        </w:tblPrEx>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0D7D">
            <w:pPr>
              <w:pStyle w:val="BodyText"/>
              <w:rPr>
                <w:lang w:val="en-NZ"/>
              </w:rPr>
            </w:pPr>
            <w:r w:rsidRPr="00DD0D7D">
              <w:rPr>
                <w:rStyle w:val="SpecialBold"/>
              </w:rPr>
              <w:t>Learning</w:t>
            </w:r>
          </w:p>
        </w:tc>
        <w:tc>
          <w:tcPr>
            <w:tcW w:w="7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D7D" w:rsidP="00DD0D7D">
            <w:pPr>
              <w:pStyle w:val="ListBullet"/>
            </w:pPr>
            <w:r w:rsidRPr="00DD0D7D">
              <w:t>maintain and develop workplace skills and knowledge and professional development through use of personal learning activities</w:t>
            </w:r>
          </w:p>
          <w:p w:rsidR="00000000" w:rsidRPr="00DD0D7D" w:rsidP="00DD0D7D">
            <w:pPr>
              <w:pStyle w:val="ListBullet"/>
            </w:pPr>
            <w:r w:rsidRPr="00DD0D7D">
              <w:t>re</w:t>
            </w:r>
            <w:r w:rsidRPr="00DD0D7D">
              <w:t>view and assess skills and knowledge using a variety of methods to identify training needs, training opportunities, developmental opportunities or learning activities; to address those needs; and to further develop skills and knowledge</w:t>
            </w:r>
          </w:p>
          <w:p w:rsidR="00000000" w:rsidRPr="00DD0D7D" w:rsidP="00DD0D7D">
            <w:pPr>
              <w:pStyle w:val="ListBullet"/>
            </w:pPr>
            <w:r w:rsidRPr="00DD0D7D">
              <w:t>maintain currency of</w:t>
            </w:r>
            <w:r w:rsidRPr="00DD0D7D">
              <w:t xml:space="preserve"> knowledge by checking for new procedures, policies, processes and guidelines to ensure that knowledge of changes and new requirements is maintained</w:t>
            </w:r>
          </w:p>
          <w:p w:rsidR="00000000" w:rsidRPr="00DD0D7D" w:rsidP="00DD0D7D">
            <w:pPr>
              <w:pStyle w:val="ListBullet"/>
            </w:pPr>
            <w:r w:rsidRPr="00DD0D7D">
              <w:t>set personal learning goals and monitor progress towards them, including:</w:t>
            </w:r>
          </w:p>
          <w:p w:rsidR="00000000" w:rsidRPr="00DD0D7D" w:rsidP="00DD0D7D">
            <w:pPr>
              <w:pStyle w:val="ListBullet2"/>
            </w:pPr>
            <w:r w:rsidRPr="00DD0D7D">
              <w:t>identifying career options and p</w:t>
            </w:r>
            <w:r w:rsidRPr="00DD0D7D">
              <w:t>athways, potential competency recognition or development opportunities and applying them according to organisational policies and procedures</w:t>
            </w:r>
          </w:p>
          <w:p w:rsidR="00000000" w:rsidRPr="00DD0D7D" w:rsidP="00DD0D7D">
            <w:pPr>
              <w:pStyle w:val="ListBullet2"/>
            </w:pPr>
            <w:r w:rsidRPr="00DD0D7D">
              <w:t>assessing work</w:t>
            </w:r>
            <w:r w:rsidRPr="00DD0D7D">
              <w:noBreakHyphen/>
              <w:t>related competencies by reflecting on workplace experience and training</w:t>
            </w:r>
          </w:p>
          <w:p w:rsidR="00000000" w:rsidRPr="00DD0D7D" w:rsidP="00DD0D7D">
            <w:pPr>
              <w:pStyle w:val="ListBullet2"/>
            </w:pPr>
            <w:r w:rsidRPr="00DD0D7D">
              <w:t>monitoring feedback on perfo</w:t>
            </w:r>
            <w:r w:rsidRPr="00DD0D7D">
              <w:t>rmance in the workplace</w:t>
            </w:r>
          </w:p>
          <w:p w:rsidR="00000000" w:rsidP="00DD0D7D">
            <w:pPr>
              <w:pStyle w:val="ListBullet2"/>
              <w:rPr>
                <w:lang w:val="en-NZ"/>
              </w:rPr>
            </w:pPr>
            <w:r w:rsidRPr="00DD0D7D">
              <w:t>seek and use feedback to continuously improve personal effectiveness in working with diversity</w:t>
            </w:r>
          </w:p>
        </w:tc>
      </w:tr>
      <w:tr w:rsidTr="00423235">
        <w:tblPrEx>
          <w:tblW w:w="9298" w:type="dxa"/>
          <w:tblLayout w:type="fixed"/>
          <w:tblCellMar>
            <w:left w:w="62" w:type="dxa"/>
            <w:right w:w="62" w:type="dxa"/>
          </w:tblCellMar>
          <w:tblLook w:val="0000"/>
        </w:tblPrEx>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0D7D">
            <w:pPr>
              <w:pStyle w:val="BodyText"/>
              <w:rPr>
                <w:lang w:val="en-NZ"/>
              </w:rPr>
            </w:pPr>
            <w:r w:rsidRPr="00DD0D7D">
              <w:rPr>
                <w:rStyle w:val="SpecialBold"/>
              </w:rPr>
              <w:t>Technology</w:t>
            </w:r>
          </w:p>
        </w:tc>
        <w:tc>
          <w:tcPr>
            <w:tcW w:w="7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D7D" w:rsidP="00DD0D7D">
            <w:pPr>
              <w:pStyle w:val="ListBullet"/>
            </w:pPr>
            <w:r w:rsidRPr="00DD0D7D">
              <w:t xml:space="preserve">operate workplace equipment and technology, including communication technology, </w:t>
            </w:r>
            <w:r w:rsidRPr="00DD0D7D">
              <w:t>security technology and information management technology</w:t>
            </w:r>
          </w:p>
          <w:p w:rsidR="00000000" w:rsidRPr="00DD0D7D" w:rsidP="00DD0D7D">
            <w:pPr>
              <w:pStyle w:val="ListBullet"/>
            </w:pPr>
            <w:r w:rsidRPr="00DD0D7D">
              <w:t>use a range of workplace equipment and technology for storing and retrieving data according to established procedures and guidelines, including:</w:t>
            </w:r>
          </w:p>
          <w:p w:rsidR="00000000" w:rsidRPr="00DD0D7D" w:rsidP="00DD0D7D">
            <w:pPr>
              <w:pStyle w:val="ListBullet2"/>
            </w:pPr>
            <w:r w:rsidRPr="00DD0D7D">
              <w:t>computer networks and information systems</w:t>
            </w:r>
          </w:p>
          <w:p w:rsidR="00000000" w:rsidRPr="00DD0D7D" w:rsidP="00DD0D7D">
            <w:pPr>
              <w:pStyle w:val="ListBullet2"/>
            </w:pPr>
            <w:r w:rsidRPr="00DD0D7D">
              <w:t xml:space="preserve">radio and </w:t>
            </w:r>
            <w:r w:rsidRPr="00DD0D7D">
              <w:t>communication equipment</w:t>
            </w:r>
          </w:p>
          <w:p w:rsidR="00000000" w:rsidRPr="00DD0D7D" w:rsidP="00DD0D7D">
            <w:pPr>
              <w:pStyle w:val="ListBullet2"/>
            </w:pPr>
            <w:r w:rsidRPr="00DD0D7D">
              <w:t>restraint equipment</w:t>
            </w:r>
          </w:p>
          <w:p w:rsidR="00000000" w:rsidRPr="00DD0D7D" w:rsidP="00DD0D7D">
            <w:pPr>
              <w:pStyle w:val="ListBullet2"/>
            </w:pPr>
            <w:r w:rsidRPr="00DD0D7D">
              <w:t>security monitoring equipment</w:t>
            </w:r>
          </w:p>
          <w:p w:rsidR="00000000" w:rsidRPr="00DD0D7D" w:rsidP="00DD0D7D">
            <w:pPr>
              <w:pStyle w:val="ListBullet2"/>
            </w:pPr>
            <w:r w:rsidRPr="00DD0D7D">
              <w:t>office technology</w:t>
            </w:r>
          </w:p>
          <w:p w:rsidR="00000000" w:rsidRPr="00DD0D7D" w:rsidP="00DD0D7D">
            <w:pPr>
              <w:pStyle w:val="ListBullet2"/>
            </w:pPr>
            <w:r w:rsidRPr="00DD0D7D">
              <w:t>motor vehicles</w:t>
            </w:r>
          </w:p>
        </w:tc>
      </w:tr>
    </w:tbl>
    <w:p w:rsidR="00000000" w:rsidRPr="00DD0D7D" w:rsidP="00DD0D7D">
      <w:pPr>
        <w:pStyle w:val="BodyText"/>
      </w:pPr>
    </w:p>
    <w:p w:rsidR="00000000" w:rsidRPr="00DD0D7D" w:rsidP="00DD0D7D">
      <w:pPr>
        <w:pStyle w:val="BodyText"/>
      </w:pPr>
      <w:r w:rsidRPr="00DD0D7D">
        <w:t>Due to the high proportion of electives required by this qualification, the industry/enterprise requirements described above for each employability skill are representative of the correctional services industry in general and may not reflect specific job r</w:t>
      </w:r>
      <w:r w:rsidRPr="00DD0D7D">
        <w:t>oles. Learning and assessment strategies for this qualification should be based on the requirements of the units of competency for this qualification.</w:t>
      </w:r>
    </w:p>
    <w:p w:rsidR="00423235" w:rsidP="00DD0D7D">
      <w:pPr>
        <w:pStyle w:val="BodyText"/>
      </w:pPr>
      <w:r w:rsidRPr="00DD0D7D">
        <w:t xml:space="preserve">This table is a summary of employability skills that are typical of this qualification and should not be </w:t>
      </w:r>
      <w:r w:rsidRPr="00DD0D7D">
        <w:t>interpreted as definitive.</w:t>
      </w:r>
    </w:p>
    <w:p w:rsidR="00423235" w:rsidP="00DD0D7D">
      <w:pPr>
        <w:pStyle w:val="BodyText"/>
      </w:pPr>
    </w:p>
    <w:p w:rsidR="00000000" w:rsidRPr="00DD0D7D" w:rsidP="00DD0D7D">
      <w:pPr>
        <w:pStyle w:val="Heading1"/>
      </w:pPr>
      <w:bookmarkStart w:id="7" w:name="O_505095"/>
      <w:bookmarkEnd w:id="7"/>
      <w:r w:rsidRPr="00DD0D7D">
        <w:t>Packaging Rules</w:t>
      </w:r>
    </w:p>
    <w:p w:rsidR="00000000" w:rsidRPr="00DD0D7D" w:rsidP="00DD0D7D">
      <w:pPr>
        <w:pStyle w:val="BodyText"/>
      </w:pPr>
      <w:r w:rsidRPr="00DD0D7D">
        <w:t>16 units of competency are required for this qualification including:</w:t>
      </w:r>
    </w:p>
    <w:p w:rsidR="00000000" w:rsidRPr="00DD0D7D" w:rsidP="00DD0D7D">
      <w:pPr>
        <w:pStyle w:val="ListBullet"/>
      </w:pPr>
      <w:r w:rsidRPr="00DD0D7D">
        <w:t>5 core units</w:t>
      </w:r>
    </w:p>
    <w:p w:rsidR="00000000" w:rsidRPr="00DD0D7D" w:rsidP="00DD0D7D">
      <w:pPr>
        <w:pStyle w:val="ListBullet"/>
      </w:pPr>
      <w:r w:rsidRPr="00DD0D7D">
        <w:t>11 elective units</w:t>
      </w:r>
    </w:p>
    <w:p w:rsidR="00000000" w:rsidRPr="00DD0D7D" w:rsidP="00DD0D7D">
      <w:pPr>
        <w:pStyle w:val="BodyText"/>
      </w:pPr>
      <w:r w:rsidRPr="00DD0D7D">
        <w:t>Cho</w:t>
      </w:r>
      <w:r w:rsidRPr="00DD0D7D">
        <w:t xml:space="preserve">ose the elective units from the stipulated Groups. Up to 6 electives may be selected from elsewhere within this Training Package.  Alternatively, up to 4 electives may be selected from another endorsed Training Package, </w:t>
      </w:r>
      <w:r w:rsidRPr="00DD0D7D">
        <w:rPr>
          <w:rStyle w:val="SpecialBold"/>
        </w:rPr>
        <w:t>or</w:t>
      </w:r>
      <w:r w:rsidRPr="00DD0D7D">
        <w:t xml:space="preserve"> from an Accredited Course. </w:t>
      </w:r>
    </w:p>
    <w:p w:rsidR="00000000" w:rsidRPr="00DD0D7D" w:rsidP="00DD0D7D">
      <w:pPr>
        <w:pStyle w:val="BodyText"/>
      </w:pPr>
      <w:r w:rsidRPr="00DD0D7D">
        <w:t>All e</w:t>
      </w:r>
      <w:r w:rsidRPr="00DD0D7D">
        <w:t>lective units selected from outside this qualification must be from an equivalent qualification level or higher.</w:t>
      </w:r>
    </w:p>
    <w:p w:rsidR="00000000" w:rsidRPr="00DD0D7D" w:rsidP="00DD0D7D">
      <w:pPr>
        <w:pStyle w:val="BodyText"/>
      </w:pPr>
      <w:r w:rsidRPr="00DD0D7D">
        <w:rPr>
          <w:rStyle w:val="SpecialBold"/>
        </w:rPr>
        <w:t>Specialist qualification</w:t>
      </w:r>
    </w:p>
    <w:p w:rsidR="00000000" w:rsidRPr="00DD0D7D" w:rsidP="00DD0D7D">
      <w:pPr>
        <w:pStyle w:val="BodyText"/>
      </w:pPr>
      <w:r w:rsidRPr="00DD0D7D">
        <w:t>16 units of competency are required for this specialist qualification including:</w:t>
      </w:r>
    </w:p>
    <w:p w:rsidR="00000000" w:rsidRPr="00DD0D7D" w:rsidP="00DD0D7D">
      <w:pPr>
        <w:pStyle w:val="ListBullet"/>
      </w:pPr>
      <w:r w:rsidRPr="00DD0D7D">
        <w:t xml:space="preserve">5 core units </w:t>
      </w:r>
    </w:p>
    <w:p w:rsidR="00000000" w:rsidRPr="00DD0D7D" w:rsidP="00DD0D7D">
      <w:pPr>
        <w:pStyle w:val="ListBullet"/>
      </w:pPr>
      <w:r w:rsidRPr="00DD0D7D">
        <w:t>5 specialisation units</w:t>
      </w:r>
      <w:r w:rsidRPr="00DD0D7D">
        <w:t xml:space="preserve"> from Group A </w:t>
      </w:r>
      <w:r w:rsidRPr="00DD0D7D">
        <w:rPr>
          <w:rStyle w:val="SpecialBold"/>
        </w:rPr>
        <w:t>or</w:t>
      </w:r>
      <w:r w:rsidRPr="00DD0D7D">
        <w:t xml:space="preserve"> Group B </w:t>
      </w:r>
      <w:r w:rsidRPr="00DD0D7D">
        <w:rPr>
          <w:rStyle w:val="SpecialBold"/>
        </w:rPr>
        <w:t>or</w:t>
      </w:r>
      <w:r w:rsidRPr="00DD0D7D">
        <w:t xml:space="preserve"> Group C, </w:t>
      </w:r>
      <w:r w:rsidRPr="00DD0D7D">
        <w:rPr>
          <w:rStyle w:val="SpecialBold"/>
        </w:rPr>
        <w:t>plus</w:t>
      </w:r>
      <w:r w:rsidRPr="00DD0D7D">
        <w:t xml:space="preserve"> </w:t>
      </w:r>
    </w:p>
    <w:p w:rsidR="00000000" w:rsidRPr="00DD0D7D" w:rsidP="00DD0D7D">
      <w:pPr>
        <w:pStyle w:val="ListBullet"/>
      </w:pPr>
      <w:r w:rsidRPr="00DD0D7D">
        <w:t>6 elective units from any Group</w:t>
      </w:r>
    </w:p>
    <w:p w:rsidR="00000000" w:rsidRPr="00DD0D7D" w:rsidP="00DD0D7D">
      <w:pPr>
        <w:pStyle w:val="BodyText"/>
      </w:pPr>
      <w:r w:rsidRPr="00DD0D7D">
        <w:t>Choose the elective units from the stipulated Groups. Up to 6 electives may be selected from elsewhere within this Training Package.  Alternatively, up to 4 electives may be selecte</w:t>
      </w:r>
      <w:r w:rsidRPr="00DD0D7D">
        <w:t xml:space="preserve">d from another endorsed Training Package, </w:t>
      </w:r>
      <w:r w:rsidRPr="00DD0D7D">
        <w:rPr>
          <w:rStyle w:val="SpecialBold"/>
        </w:rPr>
        <w:t>or</w:t>
      </w:r>
      <w:r w:rsidRPr="00DD0D7D">
        <w:t xml:space="preserve"> from an Accredited Course. </w:t>
      </w:r>
    </w:p>
    <w:p w:rsidR="00000000" w:rsidRPr="00DD0D7D" w:rsidP="00DD0D7D">
      <w:pPr>
        <w:pStyle w:val="BodyText"/>
      </w:pPr>
      <w:r w:rsidRPr="00DD0D7D">
        <w:t>All elective units selected from outside this qualification must be from an equivalent qualification level or higher.</w:t>
      </w:r>
    </w:p>
    <w:p w:rsidR="00000000" w:rsidRPr="00DD0D7D" w:rsidP="00DD0D7D">
      <w:pPr>
        <w:pStyle w:val="BodyText"/>
      </w:pPr>
      <w:r w:rsidRPr="00DD0D7D">
        <w:rPr>
          <w:rStyle w:val="SpecialBold"/>
        </w:rPr>
        <w:t>Elective units selected should not duplicate content already cove</w:t>
      </w:r>
      <w:r w:rsidRPr="00DD0D7D">
        <w:rPr>
          <w:rStyle w:val="SpecialBold"/>
        </w:rPr>
        <w:t>red by other units in this qualification.</w:t>
      </w:r>
    </w:p>
    <w:p w:rsidR="00000000" w:rsidRPr="00DD0D7D" w:rsidP="00DD0D7D">
      <w:pPr>
        <w:pStyle w:val="BodyText"/>
      </w:pPr>
      <w:r w:rsidRPr="00DD0D7D">
        <w:rPr>
          <w:rStyle w:val="SpecialBold"/>
        </w:rPr>
        <w:t>Core units</w:t>
      </w:r>
    </w:p>
    <w:tbl>
      <w:tblPr>
        <w:tblW w:w="0" w:type="auto"/>
        <w:tblLayout w:type="fixed"/>
        <w:tblCellMar>
          <w:left w:w="62" w:type="dxa"/>
          <w:right w:w="62" w:type="dxa"/>
        </w:tblCellMar>
        <w:tblLook w:val="0000"/>
      </w:tblPr>
      <w:tblGrid>
        <w:gridCol w:w="2160"/>
        <w:gridCol w:w="6803"/>
      </w:tblGrid>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CSCORG201A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Contribute to achieving the goals of the organisation</w:t>
            </w:r>
          </w:p>
        </w:tc>
      </w:tr>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CSCORG202A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Communicate effectively</w:t>
            </w:r>
          </w:p>
        </w:tc>
      </w:tr>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CSCORG301A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Prepare reports</w:t>
            </w:r>
          </w:p>
        </w:tc>
      </w:tr>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CSCSAS201A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Maintain security</w:t>
            </w:r>
          </w:p>
        </w:tc>
      </w:tr>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PSPOHS301A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D7D" w:rsidP="00DD0D7D">
            <w:pPr>
              <w:pStyle w:val="BodyText"/>
            </w:pPr>
            <w:r w:rsidRPr="00DD0D7D">
              <w:t>Contribute to workplace safety</w:t>
            </w:r>
          </w:p>
        </w:tc>
      </w:tr>
    </w:tbl>
    <w:p w:rsidR="00000000" w:rsidRPr="00DD0D7D" w:rsidP="00DD0D7D">
      <w:pPr>
        <w:pStyle w:val="BodyText"/>
      </w:pPr>
      <w:r w:rsidRPr="00DD0D7D">
        <w:rPr>
          <w:rStyle w:val="SpecialBold"/>
        </w:rPr>
        <w:t xml:space="preserve">Group A: Custodial specialisation </w:t>
      </w:r>
      <w:r w:rsidRPr="00DD0D7D">
        <w:rPr>
          <w:rStyle w:val="Emphasis"/>
        </w:rPr>
        <w:t>(all units required for specialisation)</w:t>
      </w:r>
    </w:p>
    <w:tbl>
      <w:tblPr>
        <w:tblW w:w="0" w:type="auto"/>
        <w:tblLayout w:type="fixed"/>
        <w:tblCellMar>
          <w:left w:w="62" w:type="dxa"/>
          <w:right w:w="62" w:type="dxa"/>
        </w:tblCellMar>
        <w:tblLook w:val="0000"/>
      </w:tblPr>
      <w:tblGrid>
        <w:gridCol w:w="2160"/>
        <w:gridCol w:w="6803"/>
      </w:tblGrid>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CSCSAS206A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Respond to medical emergencies</w:t>
            </w:r>
          </w:p>
        </w:tc>
      </w:tr>
      <w:tr w:rsidTr="00DD0D7D">
        <w:tblPrEx>
          <w:tblW w:w="0" w:type="auto"/>
          <w:tblLayout w:type="fixed"/>
          <w:tblCellMar>
            <w:left w:w="62" w:type="dxa"/>
            <w:right w:w="62" w:type="dxa"/>
          </w:tblCellMar>
          <w:tblLook w:val="0000"/>
        </w:tblPrEx>
        <w:trPr>
          <w:trHeight w:val="316"/>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CSCOFM305A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Supervise offenders</w:t>
            </w:r>
          </w:p>
        </w:tc>
      </w:tr>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CSCSAS301A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Maintain security system</w:t>
            </w:r>
          </w:p>
        </w:tc>
      </w:tr>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CSCSAS302A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Control incidents using defensive tactics</w:t>
            </w:r>
          </w:p>
        </w:tc>
      </w:tr>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CSCSAS303A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D7D" w:rsidP="00DD0D7D">
            <w:pPr>
              <w:pStyle w:val="BodyText"/>
            </w:pPr>
            <w:r w:rsidRPr="00DD0D7D">
              <w:t>Conduct searches</w:t>
            </w:r>
          </w:p>
        </w:tc>
      </w:tr>
    </w:tbl>
    <w:p w:rsidR="00000000" w:rsidRPr="00DD0D7D" w:rsidP="00DD0D7D">
      <w:pPr>
        <w:pStyle w:val="BodyText"/>
      </w:pPr>
      <w:r w:rsidRPr="00DD0D7D">
        <w:rPr>
          <w:rStyle w:val="SpecialBold"/>
        </w:rPr>
        <w:t xml:space="preserve">Group B: Community specialisation </w:t>
      </w:r>
      <w:r w:rsidRPr="00DD0D7D">
        <w:rPr>
          <w:rStyle w:val="Emphasis"/>
        </w:rPr>
        <w:t>(all units required for specialisation)</w:t>
      </w:r>
    </w:p>
    <w:tbl>
      <w:tblPr>
        <w:tblW w:w="0" w:type="auto"/>
        <w:tblLayout w:type="fixed"/>
        <w:tblCellMar>
          <w:left w:w="62" w:type="dxa"/>
          <w:right w:w="62" w:type="dxa"/>
        </w:tblCellMar>
        <w:tblLook w:val="0000"/>
      </w:tblPr>
      <w:tblGrid>
        <w:gridCol w:w="2160"/>
        <w:gridCol w:w="6803"/>
      </w:tblGrid>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CSCOFM306A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Supervise offenders in the community</w:t>
            </w:r>
          </w:p>
        </w:tc>
      </w:tr>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CSCOFM307A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Support offender to maintain positive relationships</w:t>
            </w:r>
          </w:p>
        </w:tc>
      </w:tr>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CSCOFM308A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Promote cooperative behaviour</w:t>
            </w:r>
          </w:p>
        </w:tc>
      </w:tr>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CSCORG302A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Prepare reports for justice agencies</w:t>
            </w:r>
          </w:p>
        </w:tc>
      </w:tr>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CSCORG303A</w:t>
            </w:r>
          </w:p>
        </w:tc>
        <w:tc>
          <w:tcPr>
            <w:tcW w:w="6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D7D" w:rsidP="00DD0D7D">
            <w:pPr>
              <w:pStyle w:val="BodyText"/>
            </w:pPr>
            <w:r w:rsidRPr="00DD0D7D">
              <w:t>Conduct interviews</w:t>
            </w:r>
          </w:p>
        </w:tc>
      </w:tr>
    </w:tbl>
    <w:p w:rsidR="00000000" w:rsidRPr="00DD0D7D" w:rsidP="00DD0D7D">
      <w:pPr>
        <w:pStyle w:val="BodyText"/>
      </w:pPr>
      <w:r w:rsidRPr="00DD0D7D">
        <w:rPr>
          <w:rStyle w:val="SpecialBold"/>
        </w:rPr>
        <w:t xml:space="preserve">Group C: Youth Custodial specialisation </w:t>
      </w:r>
      <w:r w:rsidRPr="00DD0D7D">
        <w:rPr>
          <w:rStyle w:val="Emphasis"/>
        </w:rPr>
        <w:t>(all units required for specialisation)</w:t>
      </w:r>
    </w:p>
    <w:tbl>
      <w:tblPr>
        <w:tblW w:w="0" w:type="auto"/>
        <w:tblLayout w:type="fixed"/>
        <w:tblCellMar>
          <w:left w:w="62" w:type="dxa"/>
          <w:right w:w="62" w:type="dxa"/>
        </w:tblCellMar>
        <w:tblLook w:val="0000"/>
      </w:tblPr>
      <w:tblGrid>
        <w:gridCol w:w="2160"/>
        <w:gridCol w:w="6804"/>
      </w:tblGrid>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CSCOFM304A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Protect the safety and welfare of young offenders</w:t>
            </w:r>
          </w:p>
        </w:tc>
      </w:tr>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CSCOFM308A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Promote cooperative beh</w:t>
            </w:r>
            <w:r w:rsidRPr="00DD0D7D">
              <w:t>aviour</w:t>
            </w:r>
          </w:p>
        </w:tc>
      </w:tr>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CSCSAS303A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Conduct searches</w:t>
            </w:r>
          </w:p>
        </w:tc>
      </w:tr>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CHCGROUP403D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Plan and conduct group activities</w:t>
            </w:r>
          </w:p>
        </w:tc>
      </w:tr>
      <w:tr w:rsidTr="00DD0D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CHCYTH301E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D7D" w:rsidP="00DD0D7D">
            <w:pPr>
              <w:pStyle w:val="BodyText"/>
            </w:pPr>
            <w:r w:rsidRPr="00DD0D7D">
              <w:t>Work effectively with young people</w:t>
            </w:r>
          </w:p>
        </w:tc>
      </w:tr>
    </w:tbl>
    <w:p w:rsidR="00000000" w:rsidRPr="00DD0D7D" w:rsidP="00DD0D7D">
      <w:pPr>
        <w:pStyle w:val="BodyText"/>
      </w:pPr>
      <w:r w:rsidRPr="00DD0D7D">
        <w:rPr>
          <w:rStyle w:val="SpecialBold"/>
        </w:rPr>
        <w:t>Group D: General elective units</w:t>
      </w:r>
    </w:p>
    <w:tbl>
      <w:tblPr>
        <w:tblW w:w="0" w:type="auto"/>
        <w:tblLayout w:type="fixed"/>
        <w:tblCellMar>
          <w:left w:w="62" w:type="dxa"/>
          <w:right w:w="62" w:type="dxa"/>
        </w:tblCellMar>
        <w:tblLook w:val="0000"/>
      </w:tblPr>
      <w:tblGrid>
        <w:gridCol w:w="2186"/>
        <w:gridCol w:w="6885"/>
      </w:tblGrid>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BSBSUS201A</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Participate in environmentally sustainable work practices</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CHCCM401D</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Undertake case management</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CSCOFM203A</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Maintain the health, safety and welfare of offenders</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CSCOFM301A</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Protect the safety and welfare of vulnerable offenders</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CSCOFM302A</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Protect the safety and welfare of Aboriginal and Torres Strait offenders</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CSCOFM303A</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Respond to offenders influenced by drugs or alcohol</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CSCOFM309A</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Process offender induction</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CSCOFM310</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Provide responsible care to people with a mental health problem and or condition</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CSCOFM311</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Supervise female offenders</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CSCORG304</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Work effectively with cu</w:t>
            </w:r>
            <w:r w:rsidRPr="00DD0D7D">
              <w:t>lturally diverse offenders and colleagues</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CSCSAS207A</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Operate central monitoring station</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CSCSAS305A</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Supervise attendance at court</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CSCSAS306A</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Manage conflict through negotiation</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CSCTRA201A</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Maintain security during escort</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CPPFES2005A</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Demonstrate first attack fire fighting equipment</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HLTFA301C</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Apply first aid</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HLTFA302C</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Provide first aid in remote situation</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MSL954001A</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Obtain representative samples in accordance with sampling plan</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PSPGOV308B</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Work effectively with diversity</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PSPGOV301B</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Work effectively in the organisation</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PSPGOV312A</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Use workplace communication strategies</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TAEDEL301A</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Provide work skill instruction</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TLIC1051A</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Operate commercial vehicle</w:t>
            </w:r>
          </w:p>
        </w:tc>
      </w:tr>
      <w:tr w:rsidTr="00DD0D7D">
        <w:tblPrEx>
          <w:tblW w:w="0" w:type="auto"/>
          <w:tblLayout w:type="fixed"/>
          <w:tblCellMar>
            <w:left w:w="62" w:type="dxa"/>
            <w:right w:w="62" w:type="dxa"/>
          </w:tblCellMar>
          <w:tblLook w:val="0000"/>
        </w:tblPrEx>
        <w:tc>
          <w:tcPr>
            <w:tcW w:w="2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D7D">
            <w:pPr>
              <w:pStyle w:val="BodyText"/>
              <w:rPr>
                <w:lang w:val="en-NZ"/>
              </w:rPr>
            </w:pPr>
            <w:r w:rsidRPr="00DD0D7D">
              <w:t>TLIF2010A</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D7D" w:rsidP="00DD0D7D">
            <w:pPr>
              <w:pStyle w:val="BodyText"/>
            </w:pPr>
            <w:r w:rsidRPr="00DD0D7D">
              <w:t>Apply fatigue management strategies</w:t>
            </w:r>
          </w:p>
        </w:tc>
      </w:tr>
    </w:tbl>
    <w:p w:rsidR="00423235" w:rsidP="00DD0D7D">
      <w:pPr>
        <w:pStyle w:val="BodyText"/>
      </w:pPr>
    </w:p>
    <w:p w:rsidR="00423235" w:rsidP="00DD0D7D">
      <w:pPr>
        <w:pStyle w:val="BodyText"/>
      </w:pPr>
    </w:p>
    <w:p w:rsidR="00000000" w:rsidRPr="00DD0D7D" w:rsidP="00DD0D7D"/>
    <w:sectPr w:rsidSect="00DD0D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3235" w:rsidP="00423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235" w:rsidP="00DD0D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3235" w:rsidP="00DD0D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23235" w:rsidP="00DD0D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D7D" w:rsidRPr="00423235" w:rsidP="004232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235" w:rsidRPr="002D2AF8" w:rsidP="00DD0D7D">
    <w:pPr>
      <w:pStyle w:val="Header"/>
      <w:framePr w:wrap="around"/>
    </w:pPr>
    <w:r>
      <w:fldChar w:fldCharType="begin"/>
    </w:r>
    <w:r>
      <w:instrText xml:space="preserve"> TITLE   \* MERGEFORMAT </w:instrText>
    </w:r>
    <w:r>
      <w:fldChar w:fldCharType="separate"/>
    </w:r>
    <w:r>
      <w:t>CSC30112 Certificate III in Correctional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423235" w:rsidP="00DD0D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A44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B09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88E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D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D7D"/>
    <w:pPr>
      <w:spacing w:before="360" w:after="60"/>
      <w:outlineLvl w:val="0"/>
    </w:pPr>
    <w:rPr>
      <w:sz w:val="32"/>
    </w:rPr>
  </w:style>
  <w:style w:type="paragraph" w:styleId="Heading2">
    <w:name w:val="heading 2"/>
    <w:basedOn w:val="HeadingBase"/>
    <w:next w:val="BodyText"/>
    <w:link w:val="Heading2Char"/>
    <w:qFormat/>
    <w:rsid w:val="00DD0D7D"/>
    <w:pPr>
      <w:keepLines/>
      <w:spacing w:before="240" w:after="120"/>
      <w:outlineLvl w:val="1"/>
    </w:pPr>
    <w:rPr>
      <w:sz w:val="28"/>
      <w:szCs w:val="40"/>
    </w:rPr>
  </w:style>
  <w:style w:type="paragraph" w:styleId="Heading3">
    <w:name w:val="heading 3"/>
    <w:basedOn w:val="HeadingBase"/>
    <w:next w:val="BodyText"/>
    <w:link w:val="Heading3Char"/>
    <w:qFormat/>
    <w:rsid w:val="00DD0D7D"/>
    <w:pPr>
      <w:spacing w:before="180" w:after="120"/>
      <w:outlineLvl w:val="2"/>
    </w:pPr>
    <w:rPr>
      <w:spacing w:val="-10"/>
      <w:kern w:val="32"/>
    </w:rPr>
  </w:style>
  <w:style w:type="paragraph" w:styleId="Heading4">
    <w:name w:val="heading 4"/>
    <w:basedOn w:val="HeadingBase"/>
    <w:next w:val="BodyText"/>
    <w:link w:val="Heading4Char"/>
    <w:qFormat/>
    <w:rsid w:val="00DD0D7D"/>
    <w:pPr>
      <w:spacing w:before="160" w:after="120"/>
      <w:outlineLvl w:val="3"/>
    </w:pPr>
    <w:rPr>
      <w:sz w:val="22"/>
    </w:rPr>
  </w:style>
  <w:style w:type="paragraph" w:styleId="Heading5">
    <w:name w:val="heading 5"/>
    <w:basedOn w:val="HeadingBase"/>
    <w:next w:val="Normal"/>
    <w:link w:val="Heading5Char"/>
    <w:qFormat/>
    <w:rsid w:val="00DD0D7D"/>
    <w:pPr>
      <w:spacing w:before="80"/>
      <w:outlineLvl w:val="4"/>
    </w:pPr>
    <w:rPr>
      <w:color w:val="918585"/>
      <w:sz w:val="20"/>
    </w:rPr>
  </w:style>
  <w:style w:type="paragraph" w:styleId="Heading6">
    <w:name w:val="heading 6"/>
    <w:basedOn w:val="HeadingBase"/>
    <w:next w:val="Normal"/>
    <w:link w:val="Heading6Char"/>
    <w:qFormat/>
    <w:rsid w:val="00DD0D7D"/>
    <w:pPr>
      <w:spacing w:before="60"/>
      <w:outlineLvl w:val="5"/>
    </w:pPr>
    <w:rPr>
      <w:color w:val="918585"/>
      <w:sz w:val="20"/>
    </w:rPr>
  </w:style>
  <w:style w:type="paragraph" w:styleId="Heading7">
    <w:name w:val="heading 7"/>
    <w:basedOn w:val="Normal"/>
    <w:next w:val="Normal"/>
    <w:link w:val="Heading7Char"/>
    <w:qFormat/>
    <w:rsid w:val="00DD0D7D"/>
    <w:pPr>
      <w:ind w:left="720"/>
      <w:outlineLvl w:val="6"/>
    </w:pPr>
    <w:rPr>
      <w:i/>
    </w:rPr>
  </w:style>
  <w:style w:type="paragraph" w:styleId="Heading8">
    <w:name w:val="heading 8"/>
    <w:basedOn w:val="Normal"/>
    <w:next w:val="Normal"/>
    <w:link w:val="Heading8Char"/>
    <w:qFormat/>
    <w:rsid w:val="00DD0D7D"/>
    <w:pPr>
      <w:ind w:left="720"/>
      <w:outlineLvl w:val="7"/>
    </w:pPr>
    <w:rPr>
      <w:i/>
    </w:rPr>
  </w:style>
  <w:style w:type="paragraph" w:styleId="Heading9">
    <w:name w:val="heading 9"/>
    <w:basedOn w:val="Normal"/>
    <w:next w:val="Normal"/>
    <w:link w:val="Heading9Char"/>
    <w:qFormat/>
    <w:rsid w:val="00DD0D7D"/>
    <w:pPr>
      <w:ind w:left="720"/>
      <w:outlineLvl w:val="8"/>
    </w:pPr>
    <w:rPr>
      <w:i/>
    </w:rPr>
  </w:style>
  <w:style w:type="character" w:default="1" w:styleId="DefaultParagraphFont">
    <w:name w:val="Default Paragraph Font"/>
    <w:uiPriority w:val="1"/>
    <w:unhideWhenUsed/>
    <w:rsid w:val="00DD0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D7D"/>
  </w:style>
  <w:style w:type="character" w:customStyle="1" w:styleId="Heading1Char">
    <w:name w:val="Heading 1 Char"/>
    <w:basedOn w:val="DefaultParagraphFont"/>
    <w:link w:val="Heading1"/>
    <w:rsid w:val="00DD0D7D"/>
    <w:rPr>
      <w:rFonts w:ascii="Times New Roman" w:eastAsia="Times New Roman" w:hAnsi="Times New Roman" w:cs="Times New Roman"/>
      <w:b/>
      <w:sz w:val="32"/>
      <w:szCs w:val="20"/>
      <w:lang w:eastAsia="en-US"/>
    </w:rPr>
  </w:style>
  <w:style w:type="paragraph" w:styleId="BodyText">
    <w:name w:val="Body Text"/>
    <w:basedOn w:val="Normal"/>
    <w:link w:val="BodyTextChar"/>
    <w:rsid w:val="00DD0D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0D7D"/>
    <w:rPr>
      <w:rFonts w:ascii="Times New Roman" w:eastAsia="Times New Roman" w:hAnsi="Times New Roman" w:cs="Times New Roman"/>
      <w:sz w:val="24"/>
      <w:lang w:eastAsia="en-US"/>
    </w:rPr>
  </w:style>
  <w:style w:type="paragraph" w:styleId="Footer">
    <w:name w:val="footer"/>
    <w:basedOn w:val="Normal"/>
    <w:link w:val="FooterChar"/>
    <w:rsid w:val="00DD0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D7D"/>
    <w:rPr>
      <w:rFonts w:ascii="Times New Roman" w:eastAsia="Times New Roman" w:hAnsi="Times New Roman" w:cs="Times New Roman"/>
      <w:sz w:val="16"/>
      <w:lang w:eastAsia="en-US"/>
    </w:rPr>
  </w:style>
  <w:style w:type="paragraph" w:styleId="ListBullet">
    <w:name w:val="List Bullet"/>
    <w:basedOn w:val="List"/>
    <w:rsid w:val="00DD0D7D"/>
    <w:pPr>
      <w:numPr>
        <w:numId w:val="13"/>
      </w:numPr>
      <w:tabs>
        <w:tab w:val="clear" w:pos="340"/>
      </w:tabs>
      <w:spacing w:before="40" w:after="40"/>
    </w:pPr>
  </w:style>
  <w:style w:type="character" w:customStyle="1" w:styleId="SpecialBold">
    <w:name w:val="Special Bold"/>
    <w:basedOn w:val="DefaultParagraphFont"/>
    <w:rsid w:val="00DD0D7D"/>
    <w:rPr>
      <w:b/>
      <w:spacing w:val="0"/>
    </w:rPr>
  </w:style>
  <w:style w:type="paragraph" w:styleId="ListBullet2">
    <w:name w:val="List Bullet 2"/>
    <w:basedOn w:val="List2"/>
    <w:rsid w:val="00DD0D7D"/>
    <w:pPr>
      <w:numPr>
        <w:numId w:val="14"/>
      </w:numPr>
      <w:tabs>
        <w:tab w:val="clear" w:pos="680"/>
      </w:tabs>
    </w:pPr>
  </w:style>
  <w:style w:type="character" w:styleId="Emphasis">
    <w:name w:val="Emphasis"/>
    <w:basedOn w:val="DefaultParagraphFont"/>
    <w:qFormat/>
    <w:rsid w:val="00DD0D7D"/>
    <w:rPr>
      <w:i/>
    </w:rPr>
  </w:style>
  <w:style w:type="paragraph" w:customStyle="1" w:styleId="SuperHeading">
    <w:name w:val="SuperHeading"/>
    <w:basedOn w:val="Normal"/>
    <w:rsid w:val="00DD0D7D"/>
    <w:pPr>
      <w:spacing w:before="240" w:after="120"/>
      <w:outlineLvl w:val="0"/>
    </w:pPr>
    <w:rPr>
      <w:rFonts w:ascii="Times New Roman" w:hAnsi="Times New Roman"/>
      <w:b/>
      <w:sz w:val="28"/>
    </w:rPr>
  </w:style>
  <w:style w:type="paragraph" w:customStyle="1" w:styleId="AllowPageBreak">
    <w:name w:val="AllowPageBreak"/>
    <w:rsid w:val="00DD0D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D0D7D"/>
    <w:pPr>
      <w:spacing w:before="60" w:after="60"/>
    </w:pPr>
  </w:style>
  <w:style w:type="character" w:customStyle="1" w:styleId="Heading2Char">
    <w:name w:val="Heading 2 Char"/>
    <w:basedOn w:val="DefaultParagraphFont"/>
    <w:link w:val="Heading2"/>
    <w:rsid w:val="00DD0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D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D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D7D"/>
    <w:rPr>
      <w:rFonts w:ascii="Courier New" w:eastAsia="Times New Roman" w:hAnsi="Courier New" w:cs="Times New Roman"/>
      <w:i/>
      <w:szCs w:val="20"/>
      <w:lang w:eastAsia="en-US"/>
    </w:rPr>
  </w:style>
  <w:style w:type="paragraph" w:customStyle="1" w:styleId="HeadingBase">
    <w:name w:val="Heading Base"/>
    <w:rsid w:val="00DD0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D7D"/>
    <w:pPr>
      <w:tabs>
        <w:tab w:val="right" w:leader="dot" w:pos="9072"/>
      </w:tabs>
      <w:ind w:left="567"/>
    </w:pPr>
    <w:rPr>
      <w:szCs w:val="22"/>
    </w:rPr>
  </w:style>
  <w:style w:type="paragraph" w:customStyle="1" w:styleId="TOCBase">
    <w:name w:val="TOC Base"/>
    <w:rsid w:val="00DD0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D7D"/>
    <w:pPr>
      <w:tabs>
        <w:tab w:val="right" w:leader="dot" w:pos="9072"/>
      </w:tabs>
      <w:spacing w:before="40" w:after="40"/>
      <w:ind w:left="284"/>
    </w:pPr>
    <w:rPr>
      <w:rFonts w:ascii="Times New Roman" w:hAnsi="Times New Roman"/>
    </w:rPr>
  </w:style>
  <w:style w:type="paragraph" w:styleId="TOC1">
    <w:name w:val="toc 1"/>
    <w:basedOn w:val="TOCBase"/>
    <w:next w:val="Normal"/>
    <w:rsid w:val="00DD0D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0D7D"/>
    <w:pPr>
      <w:spacing w:before="5040"/>
      <w:jc w:val="center"/>
    </w:pPr>
    <w:rPr>
      <w:sz w:val="48"/>
      <w:szCs w:val="72"/>
      <w:lang w:val="en-US"/>
    </w:rPr>
  </w:style>
  <w:style w:type="character" w:customStyle="1" w:styleId="TitleChar">
    <w:name w:val="Title Char"/>
    <w:basedOn w:val="DefaultParagraphFont"/>
    <w:link w:val="Title"/>
    <w:rsid w:val="00DD0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D7D"/>
    <w:pPr>
      <w:tabs>
        <w:tab w:val="left" w:pos="3600"/>
        <w:tab w:val="left" w:pos="3958"/>
      </w:tabs>
    </w:pPr>
  </w:style>
  <w:style w:type="paragraph" w:styleId="List">
    <w:name w:val="List"/>
    <w:basedOn w:val="BodyText"/>
    <w:next w:val="BodyText"/>
    <w:rsid w:val="00DD0D7D"/>
    <w:pPr>
      <w:tabs>
        <w:tab w:val="left" w:pos="340"/>
      </w:tabs>
      <w:spacing w:before="60" w:after="60"/>
      <w:ind w:left="340" w:hanging="340"/>
    </w:pPr>
  </w:style>
  <w:style w:type="paragraph" w:customStyle="1" w:styleId="Note">
    <w:name w:val="Note"/>
    <w:basedOn w:val="BodyText"/>
    <w:rsid w:val="00DD0D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D7D"/>
    <w:pPr>
      <w:framePr w:wrap="auto" w:hAnchor="text" w:y="6049"/>
    </w:pPr>
    <w:rPr>
      <w:color w:val="000000"/>
      <w:sz w:val="40"/>
    </w:rPr>
  </w:style>
  <w:style w:type="paragraph" w:customStyle="1" w:styleId="TOCTitle">
    <w:name w:val="TOCTitle"/>
    <w:basedOn w:val="Heading1"/>
    <w:rsid w:val="00DD0D7D"/>
    <w:pPr>
      <w:spacing w:after="240"/>
      <w:jc w:val="center"/>
      <w:outlineLvl w:val="9"/>
    </w:pPr>
    <w:rPr>
      <w:caps/>
    </w:rPr>
  </w:style>
  <w:style w:type="paragraph" w:customStyle="1" w:styleId="Version">
    <w:name w:val="Version"/>
    <w:rsid w:val="00DD0D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D7D"/>
    <w:pPr>
      <w:keepNext w:val="0"/>
      <w:tabs>
        <w:tab w:val="right" w:pos="4176"/>
      </w:tabs>
      <w:ind w:left="198" w:hanging="198"/>
    </w:pPr>
    <w:rPr>
      <w:rFonts w:ascii="Garamond" w:hAnsi="Garamond"/>
    </w:rPr>
  </w:style>
  <w:style w:type="paragraph" w:styleId="IndexHeading">
    <w:name w:val="index heading"/>
    <w:basedOn w:val="Normal"/>
    <w:next w:val="Index1"/>
    <w:semiHidden/>
    <w:rsid w:val="00DD0D7D"/>
    <w:pPr>
      <w:spacing w:before="120" w:after="120"/>
    </w:pPr>
    <w:rPr>
      <w:rFonts w:ascii="Arial" w:hAnsi="Arial"/>
      <w:b/>
      <w:color w:val="918585"/>
      <w:sz w:val="24"/>
    </w:rPr>
  </w:style>
  <w:style w:type="paragraph" w:styleId="Header">
    <w:name w:val="header"/>
    <w:basedOn w:val="Normal"/>
    <w:link w:val="HeaderChar"/>
    <w:rsid w:val="00DD0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D7D"/>
    <w:rPr>
      <w:rFonts w:ascii="Times New Roman" w:eastAsia="Times New Roman" w:hAnsi="Times New Roman" w:cs="Times New Roman"/>
      <w:sz w:val="16"/>
      <w:szCs w:val="20"/>
      <w:lang w:val="en-GB" w:eastAsia="en-US"/>
    </w:rPr>
  </w:style>
  <w:style w:type="paragraph" w:customStyle="1" w:styleId="Chapter">
    <w:name w:val="Chapter"/>
    <w:basedOn w:val="Normal"/>
    <w:rsid w:val="00DD0D7D"/>
    <w:pPr>
      <w:spacing w:before="240"/>
    </w:pPr>
    <w:rPr>
      <w:rFonts w:ascii="Times New Roman" w:hAnsi="Times New Roman"/>
      <w:smallCaps/>
      <w:spacing w:val="80"/>
      <w:sz w:val="28"/>
    </w:rPr>
  </w:style>
  <w:style w:type="paragraph" w:customStyle="1" w:styleId="InChapter">
    <w:name w:val="InChapter"/>
    <w:basedOn w:val="Heading3"/>
    <w:rsid w:val="00DD0D7D"/>
    <w:pPr>
      <w:spacing w:after="240"/>
      <w:outlineLvl w:val="9"/>
    </w:pPr>
    <w:rPr>
      <w:noProof/>
    </w:rPr>
  </w:style>
  <w:style w:type="paragraph" w:styleId="Index2">
    <w:name w:val="index 2"/>
    <w:basedOn w:val="Normal"/>
    <w:next w:val="Normal"/>
    <w:semiHidden/>
    <w:rsid w:val="00DD0D7D"/>
    <w:pPr>
      <w:tabs>
        <w:tab w:val="right" w:pos="4176"/>
      </w:tabs>
      <w:ind w:left="568" w:hanging="284"/>
    </w:pPr>
    <w:rPr>
      <w:rFonts w:ascii="Garamond" w:hAnsi="Garamond"/>
    </w:rPr>
  </w:style>
  <w:style w:type="paragraph" w:customStyle="1" w:styleId="Byline">
    <w:name w:val="Byline"/>
    <w:rsid w:val="00DD0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D7D"/>
    <w:pPr>
      <w:tabs>
        <w:tab w:val="clear" w:pos="3600"/>
        <w:tab w:val="clear" w:pos="3958"/>
      </w:tabs>
      <w:jc w:val="right"/>
    </w:pPr>
  </w:style>
  <w:style w:type="paragraph" w:styleId="Caption">
    <w:name w:val="caption"/>
    <w:basedOn w:val="BodyText"/>
    <w:next w:val="Normal"/>
    <w:qFormat/>
    <w:rsid w:val="00DD0D7D"/>
    <w:pPr>
      <w:framePr w:w="2268" w:hSpace="181" w:vSpace="181" w:wrap="around" w:vAnchor="text" w:hAnchor="page" w:x="1135" w:y="285" w:anchorLock="1"/>
    </w:pPr>
    <w:rPr>
      <w:i/>
    </w:rPr>
  </w:style>
  <w:style w:type="paragraph" w:customStyle="1" w:styleId="MiniTOCTitle">
    <w:name w:val="MiniTOCTitle"/>
    <w:basedOn w:val="Heading4"/>
    <w:rsid w:val="00DD0D7D"/>
    <w:pPr>
      <w:spacing w:before="240"/>
      <w:outlineLvl w:val="9"/>
    </w:pPr>
    <w:rPr>
      <w:noProof/>
      <w:sz w:val="24"/>
    </w:rPr>
  </w:style>
  <w:style w:type="paragraph" w:customStyle="1" w:styleId="MiniTOCItem">
    <w:name w:val="MiniTOCItem"/>
    <w:basedOn w:val="ListBullet"/>
    <w:rsid w:val="00DD0D7D"/>
    <w:pPr>
      <w:numPr>
        <w:numId w:val="0"/>
      </w:numPr>
      <w:tabs>
        <w:tab w:val="right" w:leader="dot" w:pos="6521"/>
      </w:tabs>
      <w:spacing w:before="0" w:after="0"/>
    </w:pPr>
  </w:style>
  <w:style w:type="paragraph" w:customStyle="1" w:styleId="TOFTitle">
    <w:name w:val="TOFTitle"/>
    <w:basedOn w:val="TOCTitle"/>
    <w:rsid w:val="00DD0D7D"/>
  </w:style>
  <w:style w:type="paragraph" w:styleId="TableofFigures">
    <w:name w:val="table of figures"/>
    <w:basedOn w:val="Normal"/>
    <w:next w:val="Normal"/>
    <w:semiHidden/>
    <w:rsid w:val="00DD0D7D"/>
    <w:pPr>
      <w:tabs>
        <w:tab w:val="right" w:leader="dot" w:pos="9072"/>
      </w:tabs>
      <w:ind w:left="970" w:hanging="403"/>
    </w:pPr>
    <w:rPr>
      <w:rFonts w:ascii="Times New Roman" w:hAnsi="Times New Roman"/>
      <w:b/>
    </w:rPr>
  </w:style>
  <w:style w:type="paragraph" w:styleId="ListNumber">
    <w:name w:val="List Number"/>
    <w:basedOn w:val="List"/>
    <w:rsid w:val="00DD0D7D"/>
    <w:pPr>
      <w:numPr>
        <w:numId w:val="11"/>
      </w:numPr>
    </w:pPr>
  </w:style>
  <w:style w:type="character" w:customStyle="1" w:styleId="WingdingSymbols">
    <w:name w:val="Wingding Symbols"/>
    <w:rsid w:val="00DD0D7D"/>
    <w:rPr>
      <w:rFonts w:ascii="Wingdings" w:hAnsi="Wingdings"/>
    </w:rPr>
  </w:style>
  <w:style w:type="paragraph" w:customStyle="1" w:styleId="TableHeading">
    <w:name w:val="Table Heading"/>
    <w:basedOn w:val="HeadingBase"/>
    <w:rsid w:val="00DD0D7D"/>
    <w:pPr>
      <w:keepLines/>
      <w:pBdr>
        <w:bottom w:val="single" w:sz="6" w:space="1" w:color="918585"/>
      </w:pBdr>
      <w:spacing w:before="240"/>
    </w:pPr>
  </w:style>
  <w:style w:type="character" w:customStyle="1" w:styleId="HotSpot">
    <w:name w:val="HotSpot"/>
    <w:rsid w:val="00DD0D7D"/>
    <w:rPr>
      <w:color w:val="0033CC"/>
      <w:u w:val="none"/>
    </w:rPr>
  </w:style>
  <w:style w:type="paragraph" w:customStyle="1" w:styleId="BodyTextRight">
    <w:name w:val="Body Text Right"/>
    <w:basedOn w:val="BodyText"/>
    <w:rsid w:val="00DD0D7D"/>
    <w:pPr>
      <w:spacing w:before="0" w:after="0"/>
      <w:jc w:val="right"/>
    </w:pPr>
  </w:style>
  <w:style w:type="paragraph" w:styleId="Index3">
    <w:name w:val="index 3"/>
    <w:basedOn w:val="ListNumber2"/>
    <w:next w:val="Normal"/>
    <w:semiHidden/>
    <w:rsid w:val="00DD0D7D"/>
    <w:pPr>
      <w:numPr>
        <w:numId w:val="0"/>
      </w:numPr>
      <w:tabs>
        <w:tab w:val="right" w:leader="dot" w:pos="4176"/>
      </w:tabs>
    </w:pPr>
  </w:style>
  <w:style w:type="paragraph" w:styleId="ListNumber2">
    <w:name w:val="List Number 2"/>
    <w:basedOn w:val="List2"/>
    <w:rsid w:val="00DD0D7D"/>
    <w:pPr>
      <w:numPr>
        <w:numId w:val="10"/>
      </w:numPr>
      <w:tabs>
        <w:tab w:val="clear" w:pos="1060"/>
      </w:tabs>
    </w:pPr>
  </w:style>
  <w:style w:type="paragraph" w:customStyle="1" w:styleId="MarginNote">
    <w:name w:val="Margin Note"/>
    <w:basedOn w:val="BodyText"/>
    <w:rsid w:val="00DD0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D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D7D"/>
    <w:rPr>
      <w:sz w:val="32"/>
    </w:rPr>
  </w:style>
  <w:style w:type="paragraph" w:customStyle="1" w:styleId="HeadingProcedure">
    <w:name w:val="Heading Procedure"/>
    <w:basedOn w:val="HeadingBase"/>
    <w:next w:val="Normal"/>
    <w:rsid w:val="00DD0D7D"/>
    <w:pPr>
      <w:tabs>
        <w:tab w:val="left" w:pos="0"/>
      </w:tabs>
      <w:spacing w:before="120" w:after="60"/>
    </w:pPr>
    <w:rPr>
      <w:i/>
      <w:color w:val="918585"/>
      <w:sz w:val="22"/>
    </w:rPr>
  </w:style>
  <w:style w:type="paragraph" w:styleId="ListContinue">
    <w:name w:val="List Continue"/>
    <w:basedOn w:val="List"/>
    <w:rsid w:val="00DD0D7D"/>
    <w:pPr>
      <w:ind w:firstLine="0"/>
    </w:pPr>
  </w:style>
  <w:style w:type="paragraph" w:customStyle="1" w:styleId="ListNote">
    <w:name w:val="List Note"/>
    <w:basedOn w:val="List"/>
    <w:rsid w:val="00DD0D7D"/>
    <w:pPr>
      <w:pBdr>
        <w:top w:val="single" w:sz="6" w:space="2" w:color="918585"/>
        <w:bottom w:val="single" w:sz="6" w:space="2" w:color="918585"/>
      </w:pBdr>
      <w:tabs>
        <w:tab w:val="left" w:pos="1021"/>
      </w:tabs>
      <w:ind w:firstLine="0"/>
    </w:pPr>
  </w:style>
  <w:style w:type="paragraph" w:customStyle="1" w:styleId="Warning">
    <w:name w:val="Warning"/>
    <w:basedOn w:val="BodyText"/>
    <w:rsid w:val="00DD0D7D"/>
    <w:pPr>
      <w:shd w:val="clear" w:color="auto" w:fill="D9D9D9"/>
      <w:tabs>
        <w:tab w:val="left" w:pos="992"/>
      </w:tabs>
      <w:ind w:left="119" w:right="119"/>
    </w:pPr>
    <w:rPr>
      <w:sz w:val="20"/>
    </w:rPr>
  </w:style>
  <w:style w:type="paragraph" w:customStyle="1" w:styleId="MarginIcons">
    <w:name w:val="Margin Icons"/>
    <w:basedOn w:val="BodyText"/>
    <w:rsid w:val="00DD0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D7D"/>
    <w:rPr>
      <w:rFonts w:ascii="Courier New" w:hAnsi="Courier New"/>
    </w:rPr>
  </w:style>
  <w:style w:type="paragraph" w:customStyle="1" w:styleId="NoteBullet">
    <w:name w:val="Note Bullet"/>
    <w:basedOn w:val="Note"/>
    <w:rsid w:val="00DD0D7D"/>
    <w:pPr>
      <w:tabs>
        <w:tab w:val="clear" w:pos="680"/>
      </w:tabs>
      <w:spacing w:before="60" w:after="60"/>
    </w:pPr>
  </w:style>
  <w:style w:type="paragraph" w:customStyle="1" w:styleId="SubHeading2">
    <w:name w:val="SubHeading2"/>
    <w:basedOn w:val="HeadingBase"/>
    <w:rsid w:val="00DD0D7D"/>
    <w:pPr>
      <w:spacing w:before="240" w:after="60"/>
    </w:pPr>
    <w:rPr>
      <w:sz w:val="20"/>
    </w:rPr>
  </w:style>
  <w:style w:type="paragraph" w:customStyle="1" w:styleId="SubHeading1">
    <w:name w:val="SubHeading1"/>
    <w:basedOn w:val="HeadingBase"/>
    <w:rsid w:val="00DD0D7D"/>
    <w:pPr>
      <w:spacing w:before="240" w:after="60"/>
    </w:pPr>
    <w:rPr>
      <w:color w:val="918585"/>
      <w:sz w:val="22"/>
    </w:rPr>
  </w:style>
  <w:style w:type="paragraph" w:customStyle="1" w:styleId="SideHeading">
    <w:name w:val="Side Heading"/>
    <w:basedOn w:val="HeadingBase"/>
    <w:rsid w:val="00DD0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D7D"/>
    <w:pPr>
      <w:numPr>
        <w:numId w:val="12"/>
      </w:numPr>
    </w:pPr>
  </w:style>
  <w:style w:type="paragraph" w:styleId="PlainText">
    <w:name w:val="Plain Text"/>
    <w:basedOn w:val="Normal"/>
    <w:link w:val="PlainTextChar"/>
    <w:rsid w:val="00DD0D7D"/>
    <w:rPr>
      <w:sz w:val="20"/>
    </w:rPr>
  </w:style>
  <w:style w:type="character" w:customStyle="1" w:styleId="PlainTextChar">
    <w:name w:val="Plain Text Char"/>
    <w:basedOn w:val="DefaultParagraphFont"/>
    <w:link w:val="PlainText"/>
    <w:rsid w:val="00DD0D7D"/>
    <w:rPr>
      <w:rFonts w:ascii="Courier New" w:eastAsia="Times New Roman" w:hAnsi="Courier New" w:cs="Times New Roman"/>
      <w:sz w:val="20"/>
      <w:szCs w:val="20"/>
      <w:lang w:eastAsia="en-US"/>
    </w:rPr>
  </w:style>
  <w:style w:type="character" w:customStyle="1" w:styleId="MenuOption">
    <w:name w:val="Menu Option"/>
    <w:basedOn w:val="DefaultParagraphFont"/>
    <w:rsid w:val="00DD0D7D"/>
    <w:rPr>
      <w:b/>
      <w:smallCaps/>
    </w:rPr>
  </w:style>
  <w:style w:type="paragraph" w:customStyle="1" w:styleId="TableListNumber">
    <w:name w:val="Table List Number"/>
    <w:basedOn w:val="ListNumber"/>
    <w:rsid w:val="00DD0D7D"/>
    <w:pPr>
      <w:numPr>
        <w:numId w:val="0"/>
      </w:numPr>
    </w:pPr>
  </w:style>
  <w:style w:type="paragraph" w:styleId="TOC4">
    <w:name w:val="toc 4"/>
    <w:basedOn w:val="TOCBase"/>
    <w:next w:val="Normal"/>
    <w:semiHidden/>
    <w:rsid w:val="00DD0D7D"/>
    <w:pPr>
      <w:tabs>
        <w:tab w:val="right" w:leader="dot" w:pos="9071"/>
      </w:tabs>
      <w:ind w:left="1701"/>
    </w:pPr>
  </w:style>
  <w:style w:type="paragraph" w:customStyle="1" w:styleId="ListAlpha">
    <w:name w:val="List Alpha"/>
    <w:basedOn w:val="List"/>
    <w:rsid w:val="00DD0D7D"/>
    <w:pPr>
      <w:numPr>
        <w:numId w:val="9"/>
      </w:numPr>
    </w:pPr>
  </w:style>
  <w:style w:type="paragraph" w:customStyle="1" w:styleId="ListAlpha2">
    <w:name w:val="List Alpha 2"/>
    <w:basedOn w:val="List2"/>
    <w:rsid w:val="00DD0D7D"/>
    <w:pPr>
      <w:numPr>
        <w:numId w:val="8"/>
      </w:numPr>
    </w:pPr>
  </w:style>
  <w:style w:type="paragraph" w:styleId="List2">
    <w:name w:val="List 2"/>
    <w:basedOn w:val="BodyText"/>
    <w:rsid w:val="00DD0D7D"/>
    <w:pPr>
      <w:tabs>
        <w:tab w:val="left" w:pos="680"/>
      </w:tabs>
      <w:spacing w:before="60" w:after="60"/>
      <w:ind w:left="680" w:hanging="340"/>
    </w:pPr>
  </w:style>
  <w:style w:type="paragraph" w:styleId="List3">
    <w:name w:val="List 3"/>
    <w:basedOn w:val="BodyText"/>
    <w:rsid w:val="00DD0D7D"/>
    <w:pPr>
      <w:tabs>
        <w:tab w:val="left" w:pos="1021"/>
      </w:tabs>
      <w:spacing w:before="60" w:after="60"/>
      <w:ind w:left="1020" w:hanging="340"/>
    </w:pPr>
  </w:style>
  <w:style w:type="paragraph" w:styleId="List4">
    <w:name w:val="List 4"/>
    <w:basedOn w:val="BodyText"/>
    <w:rsid w:val="00DD0D7D"/>
    <w:pPr>
      <w:tabs>
        <w:tab w:val="left" w:pos="1361"/>
      </w:tabs>
      <w:spacing w:before="60" w:after="60"/>
      <w:ind w:left="1361" w:hanging="340"/>
    </w:pPr>
  </w:style>
  <w:style w:type="paragraph" w:styleId="List5">
    <w:name w:val="List 5"/>
    <w:basedOn w:val="BodyText"/>
    <w:rsid w:val="00DD0D7D"/>
    <w:pPr>
      <w:tabs>
        <w:tab w:val="left" w:pos="1701"/>
      </w:tabs>
      <w:spacing w:before="60" w:after="60"/>
      <w:ind w:left="1701" w:hanging="340"/>
    </w:pPr>
  </w:style>
  <w:style w:type="paragraph" w:styleId="ListBullet3">
    <w:name w:val="List Bullet 3"/>
    <w:basedOn w:val="List3"/>
    <w:rsid w:val="00DD0D7D"/>
    <w:pPr>
      <w:numPr>
        <w:numId w:val="15"/>
      </w:numPr>
      <w:tabs>
        <w:tab w:val="clear" w:pos="1021"/>
      </w:tabs>
      <w:ind w:left="1037" w:hanging="357"/>
    </w:pPr>
  </w:style>
  <w:style w:type="paragraph" w:styleId="ListBullet4">
    <w:name w:val="List Bullet 4"/>
    <w:basedOn w:val="List4"/>
    <w:rsid w:val="00DD0D7D"/>
    <w:pPr>
      <w:numPr>
        <w:numId w:val="3"/>
      </w:numPr>
    </w:pPr>
  </w:style>
  <w:style w:type="paragraph" w:styleId="ListBullet5">
    <w:name w:val="List Bullet 5"/>
    <w:basedOn w:val="List5"/>
    <w:rsid w:val="00DD0D7D"/>
    <w:pPr>
      <w:numPr>
        <w:numId w:val="4"/>
      </w:numPr>
    </w:pPr>
  </w:style>
  <w:style w:type="paragraph" w:styleId="ListContinue2">
    <w:name w:val="List Continue 2"/>
    <w:basedOn w:val="List2"/>
    <w:rsid w:val="00DD0D7D"/>
    <w:pPr>
      <w:ind w:firstLine="0"/>
    </w:pPr>
  </w:style>
  <w:style w:type="paragraph" w:styleId="ListContinue3">
    <w:name w:val="List Continue 3"/>
    <w:basedOn w:val="List3"/>
    <w:rsid w:val="00DD0D7D"/>
    <w:pPr>
      <w:ind w:left="1021" w:firstLine="0"/>
    </w:pPr>
  </w:style>
  <w:style w:type="paragraph" w:styleId="ListContinue4">
    <w:name w:val="List Continue 4"/>
    <w:basedOn w:val="List4"/>
    <w:rsid w:val="00DD0D7D"/>
    <w:pPr>
      <w:ind w:firstLine="0"/>
    </w:pPr>
  </w:style>
  <w:style w:type="paragraph" w:styleId="ListContinue5">
    <w:name w:val="List Continue 5"/>
    <w:basedOn w:val="List5"/>
    <w:rsid w:val="00DD0D7D"/>
    <w:pPr>
      <w:ind w:firstLine="0"/>
    </w:pPr>
  </w:style>
  <w:style w:type="paragraph" w:styleId="ListNumber3">
    <w:name w:val="List Number 3"/>
    <w:basedOn w:val="List3"/>
    <w:rsid w:val="00DD0D7D"/>
    <w:pPr>
      <w:numPr>
        <w:numId w:val="5"/>
      </w:numPr>
    </w:pPr>
  </w:style>
  <w:style w:type="paragraph" w:styleId="ListNumber4">
    <w:name w:val="List Number 4"/>
    <w:basedOn w:val="List4"/>
    <w:rsid w:val="00DD0D7D"/>
    <w:pPr>
      <w:numPr>
        <w:numId w:val="6"/>
      </w:numPr>
    </w:pPr>
  </w:style>
  <w:style w:type="paragraph" w:styleId="ListNumber5">
    <w:name w:val="List Number 5"/>
    <w:basedOn w:val="List5"/>
    <w:rsid w:val="00DD0D7D"/>
    <w:pPr>
      <w:numPr>
        <w:numId w:val="7"/>
      </w:numPr>
    </w:pPr>
  </w:style>
  <w:style w:type="paragraph" w:styleId="BlockText">
    <w:name w:val="Block Text"/>
    <w:basedOn w:val="Normal"/>
    <w:rsid w:val="00DD0D7D"/>
    <w:pPr>
      <w:spacing w:after="120"/>
      <w:ind w:left="1440" w:right="1440"/>
    </w:pPr>
  </w:style>
  <w:style w:type="character" w:customStyle="1" w:styleId="Subscript">
    <w:name w:val="Subscript"/>
    <w:basedOn w:val="DefaultParagraphFont"/>
    <w:rsid w:val="00DD0D7D"/>
    <w:rPr>
      <w:sz w:val="16"/>
      <w:vertAlign w:val="subscript"/>
    </w:rPr>
  </w:style>
  <w:style w:type="character" w:customStyle="1" w:styleId="Superscript">
    <w:name w:val="Superscript"/>
    <w:basedOn w:val="DefaultParagraphFont"/>
    <w:rsid w:val="00DD0D7D"/>
    <w:rPr>
      <w:sz w:val="16"/>
      <w:vertAlign w:val="superscript"/>
    </w:rPr>
  </w:style>
  <w:style w:type="character" w:customStyle="1" w:styleId="Symbols">
    <w:name w:val="Symbols"/>
    <w:basedOn w:val="DefaultParagraphFont"/>
    <w:rsid w:val="00DD0D7D"/>
    <w:rPr>
      <w:rFonts w:ascii="Symbol" w:hAnsi="Symbol"/>
    </w:rPr>
  </w:style>
  <w:style w:type="character" w:customStyle="1" w:styleId="MenuOptions">
    <w:name w:val="Menu Options"/>
    <w:basedOn w:val="DefaultParagraphFont"/>
    <w:rsid w:val="00DD0D7D"/>
    <w:rPr>
      <w:rFonts w:ascii="Arial Narrow" w:hAnsi="Arial Narrow"/>
      <w:smallCaps/>
    </w:rPr>
  </w:style>
  <w:style w:type="character" w:customStyle="1" w:styleId="Buttons">
    <w:name w:val="Buttons"/>
    <w:basedOn w:val="DefaultParagraphFont"/>
    <w:rsid w:val="00DD0D7D"/>
    <w:rPr>
      <w:b/>
    </w:rPr>
  </w:style>
  <w:style w:type="character" w:customStyle="1" w:styleId="Underlined">
    <w:name w:val="Underlined"/>
    <w:basedOn w:val="DefaultParagraphFont"/>
    <w:rsid w:val="00DD0D7D"/>
    <w:rPr>
      <w:u w:val="single"/>
    </w:rPr>
  </w:style>
  <w:style w:type="paragraph" w:customStyle="1" w:styleId="TableBodyTextRight">
    <w:name w:val="Table Body Text Right"/>
    <w:basedOn w:val="TableBodyText"/>
    <w:rsid w:val="00DD0D7D"/>
    <w:pPr>
      <w:widowControl w:val="0"/>
      <w:autoSpaceDE w:val="0"/>
      <w:autoSpaceDN w:val="0"/>
      <w:adjustRightInd w:val="0"/>
      <w:jc w:val="right"/>
    </w:pPr>
    <w:rPr>
      <w:rFonts w:cs="Arial"/>
      <w:szCs w:val="18"/>
    </w:rPr>
  </w:style>
  <w:style w:type="paragraph" w:customStyle="1" w:styleId="CopyrightText">
    <w:name w:val="Copyright Text"/>
    <w:basedOn w:val="BodyText"/>
    <w:rsid w:val="00DD0D7D"/>
    <w:rPr>
      <w:sz w:val="18"/>
    </w:rPr>
  </w:style>
  <w:style w:type="paragraph" w:customStyle="1" w:styleId="BodySmallRight">
    <w:name w:val="Body Small Right"/>
    <w:basedOn w:val="BodyTextRight"/>
    <w:rsid w:val="00DD0D7D"/>
    <w:rPr>
      <w:sz w:val="18"/>
      <w:szCs w:val="18"/>
    </w:rPr>
  </w:style>
  <w:style w:type="paragraph" w:customStyle="1" w:styleId="MarginEdition">
    <w:name w:val="Margin Edition"/>
    <w:basedOn w:val="MarginNote"/>
    <w:rsid w:val="00DD0D7D"/>
    <w:pPr>
      <w:spacing w:before="0" w:after="0"/>
    </w:pPr>
    <w:rPr>
      <w:rFonts w:ascii="Times New Roman" w:hAnsi="Times New Roman"/>
      <w:color w:val="999999"/>
    </w:rPr>
  </w:style>
  <w:style w:type="paragraph" w:customStyle="1" w:styleId="Spacer">
    <w:name w:val="Spacer"/>
    <w:basedOn w:val="Normal"/>
    <w:rsid w:val="00DD0D7D"/>
    <w:rPr>
      <w:sz w:val="2"/>
      <w:szCs w:val="2"/>
    </w:rPr>
  </w:style>
  <w:style w:type="character" w:customStyle="1" w:styleId="Small">
    <w:name w:val="Small"/>
    <w:basedOn w:val="DefaultParagraphFont"/>
    <w:rsid w:val="00DD0D7D"/>
    <w:rPr>
      <w:sz w:val="16"/>
    </w:rPr>
  </w:style>
  <w:style w:type="paragraph" w:customStyle="1" w:styleId="WideTable">
    <w:name w:val="Wide Table"/>
    <w:basedOn w:val="Normal"/>
    <w:rsid w:val="00DD0D7D"/>
    <w:pPr>
      <w:ind w:left="-1418"/>
    </w:pPr>
    <w:rPr>
      <w:sz w:val="2"/>
      <w:szCs w:val="2"/>
    </w:rPr>
  </w:style>
  <w:style w:type="character" w:styleId="PageNumber">
    <w:name w:val="page number"/>
    <w:basedOn w:val="DefaultParagraphFont"/>
    <w:rsid w:val="00DD0D7D"/>
  </w:style>
  <w:style w:type="paragraph" w:styleId="Quote">
    <w:name w:val="Quote"/>
    <w:basedOn w:val="Heading1"/>
    <w:link w:val="QuoteChar"/>
    <w:qFormat/>
    <w:rsid w:val="00DD0D7D"/>
    <w:rPr>
      <w:b w:val="0"/>
      <w:sz w:val="72"/>
      <w:szCs w:val="72"/>
      <w:lang w:val="en-NZ"/>
    </w:rPr>
  </w:style>
  <w:style w:type="character" w:customStyle="1" w:styleId="QuoteChar">
    <w:name w:val="Quote Char"/>
    <w:basedOn w:val="DefaultParagraphFont"/>
    <w:link w:val="Quote"/>
    <w:rsid w:val="00DD0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D7D"/>
    <w:pPr>
      <w:pageBreakBefore/>
    </w:pPr>
  </w:style>
  <w:style w:type="paragraph" w:customStyle="1" w:styleId="Border">
    <w:name w:val="Border"/>
    <w:basedOn w:val="Normal"/>
    <w:qFormat/>
    <w:rsid w:val="00DD0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D7D"/>
    <w:rPr>
      <w:b/>
      <w:bCs/>
      <w:i/>
      <w:iCs/>
      <w:color w:val="auto"/>
    </w:rPr>
  </w:style>
  <w:style w:type="paragraph" w:styleId="IntenseQuote">
    <w:name w:val="Intense Quote"/>
    <w:basedOn w:val="Normal"/>
    <w:next w:val="Normal"/>
    <w:link w:val="IntenseQuoteChar"/>
    <w:uiPriority w:val="30"/>
    <w:qFormat/>
    <w:rsid w:val="00DD0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D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D7D"/>
    <w:rPr>
      <w:smallCaps/>
      <w:color w:val="auto"/>
      <w:u w:val="single"/>
    </w:rPr>
  </w:style>
  <w:style w:type="character" w:styleId="IntenseReference">
    <w:name w:val="Intense Reference"/>
    <w:basedOn w:val="DefaultParagraphFont"/>
    <w:uiPriority w:val="32"/>
    <w:qFormat/>
    <w:rsid w:val="00DD0D7D"/>
    <w:rPr>
      <w:b/>
      <w:bCs/>
      <w:smallCaps/>
      <w:color w:val="auto"/>
      <w:spacing w:val="5"/>
      <w:u w:val="single"/>
    </w:rPr>
  </w:style>
  <w:style w:type="paragraph" w:customStyle="1" w:styleId="2ColumnHeading">
    <w:name w:val="2Column Heading"/>
    <w:basedOn w:val="BodyText"/>
    <w:qFormat/>
    <w:rsid w:val="00DD0D7D"/>
    <w:pPr>
      <w:spacing w:after="60"/>
      <w:ind w:left="-2268"/>
    </w:pPr>
    <w:rPr>
      <w:b/>
    </w:rPr>
  </w:style>
  <w:style w:type="paragraph" w:customStyle="1" w:styleId="Heading1TOC">
    <w:name w:val="Heading1 TOC"/>
    <w:basedOn w:val="Normal"/>
    <w:qFormat/>
    <w:rsid w:val="00DD0D7D"/>
    <w:pPr>
      <w:spacing w:before="240" w:after="120"/>
    </w:pPr>
    <w:rPr>
      <w:rFonts w:ascii="Times New Roman" w:hAnsi="Times New Roman"/>
      <w:b/>
      <w:sz w:val="32"/>
    </w:rPr>
  </w:style>
  <w:style w:type="paragraph" w:customStyle="1" w:styleId="Heading2TOC">
    <w:name w:val="Heading2 TOC"/>
    <w:basedOn w:val="Normal"/>
    <w:qFormat/>
    <w:rsid w:val="00DD0D7D"/>
    <w:pPr>
      <w:spacing w:before="240" w:after="60"/>
    </w:pPr>
    <w:rPr>
      <w:rFonts w:ascii="Times New Roman" w:hAnsi="Times New Roman"/>
      <w:b/>
      <w:sz w:val="28"/>
    </w:rPr>
  </w:style>
  <w:style w:type="character" w:customStyle="1" w:styleId="Underline">
    <w:name w:val="Underline"/>
    <w:basedOn w:val="DefaultParagraphFont"/>
    <w:qFormat/>
    <w:rsid w:val="00DD0D7D"/>
    <w:rPr>
      <w:u w:val="single"/>
    </w:rPr>
  </w:style>
  <w:style w:type="character" w:customStyle="1" w:styleId="BoldandItalics">
    <w:name w:val="Bold and Italics"/>
    <w:qFormat/>
    <w:rsid w:val="00DD0D7D"/>
    <w:rPr>
      <w:b/>
      <w:i/>
      <w:u w:val="none"/>
    </w:rPr>
  </w:style>
  <w:style w:type="paragraph" w:styleId="BalloonText">
    <w:name w:val="Balloon Text"/>
    <w:basedOn w:val="Normal"/>
    <w:link w:val="BalloonTextChar"/>
    <w:rsid w:val="00DD0D7D"/>
    <w:rPr>
      <w:rFonts w:ascii="Tahoma" w:hAnsi="Tahoma" w:cs="Tahoma"/>
      <w:sz w:val="16"/>
      <w:szCs w:val="16"/>
    </w:rPr>
  </w:style>
  <w:style w:type="character" w:customStyle="1" w:styleId="BalloonTextChar">
    <w:name w:val="Balloon Text Char"/>
    <w:basedOn w:val="DefaultParagraphFont"/>
    <w:link w:val="BalloonText"/>
    <w:rsid w:val="00DD0D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D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0D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D7D"/>
    <w:rPr>
      <w:b/>
      <w:color w:val="660033"/>
      <w:spacing w:val="0"/>
    </w:rPr>
  </w:style>
  <w:style w:type="paragraph" w:customStyle="1" w:styleId="Nameditemlist">
    <w:name w:val="Named item list"/>
    <w:basedOn w:val="BodyText"/>
    <w:qFormat/>
    <w:rsid w:val="00DD0D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1784</Words>
  <Characters>11850</Characters>
  <Application>Microsoft Office Word</Application>
  <DocSecurity>0</DocSecurity>
  <Lines>337</Lines>
  <Paragraphs>221</Paragraphs>
  <ScaleCrop>false</ScaleCrop>
  <Company>Author-it Software Corporation Ltd.</Company>
  <LinksUpToDate>false</LinksUpToDate>
  <CharactersWithSpaces>13499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CSC30112 Certificate III in Correctional Practice</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2012-11-02T04:52:00Z</dcterms:created>
  <dcterms:modified xsi:type="dcterms:W3CDTF">2012-11-02T04:52:00Z</dcterms:modified>
</cp:coreProperties>
</file>