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310" w:rsidP="00BE0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CSCSAS304A Monitor control room operations</w:t>
      </w:r>
      <w:r>
        <w:fldChar w:fldCharType="end"/>
      </w:r>
    </w:p>
    <w:p w:rsidR="00BE0310" w:rsidP="00BE0310">
      <w:pPr>
        <w:pStyle w:val="Version"/>
        <w:sectPr w:rsidSect="00172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172DC2" w:rsidP="00172DC2">
      <w:pPr>
        <w:pStyle w:val="SuperHeading"/>
      </w:pPr>
      <w:r w:rsidRPr="00172DC2">
        <w:t>CSCSAS304A Monitor control room operations</w:t>
      </w:r>
    </w:p>
    <w:p w:rsidR="00000000" w:rsidRPr="00172DC2" w:rsidP="00172DC2">
      <w:pPr>
        <w:pStyle w:val="SuperHeading"/>
      </w:pPr>
    </w:p>
    <w:p w:rsidR="00000000" w:rsidRPr="00172DC2" w:rsidP="00172DC2">
      <w:pPr>
        <w:pStyle w:val="Heading1"/>
      </w:pPr>
      <w:bookmarkStart w:id="1" w:name="O_381825"/>
      <w:bookmarkEnd w:id="1"/>
      <w:r w:rsidRPr="00172DC2">
        <w:t>Modification History</w:t>
      </w:r>
    </w:p>
    <w:p w:rsidR="00000000" w:rsidRPr="00172DC2" w:rsidP="00172DC2">
      <w:pPr>
        <w:pStyle w:val="BodyText"/>
      </w:pPr>
      <w:r w:rsidRPr="00172DC2">
        <w:t>CSCSAS304A Release 2:</w:t>
      </w:r>
      <w:r w:rsidRPr="00172DC2">
        <w:tab/>
        <w:t>Layout adjusted. No changes to content.</w:t>
      </w:r>
    </w:p>
    <w:p w:rsidR="00000000" w:rsidRPr="00172DC2" w:rsidP="00172DC2">
      <w:pPr>
        <w:pStyle w:val="BodyText"/>
      </w:pPr>
      <w:r w:rsidRPr="00172DC2">
        <w:t>CSCSAS304A Release 1:</w:t>
      </w:r>
      <w:r w:rsidRPr="00172DC2">
        <w:tab/>
        <w:t>Primary release.</w:t>
      </w: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2" w:name="O_381821"/>
      <w:bookmarkEnd w:id="2"/>
      <w:r w:rsidRPr="00172DC2">
        <w:t>Unit Descriptor</w:t>
      </w:r>
    </w:p>
    <w:p w:rsidR="00000000" w:rsidRPr="00172DC2" w:rsidP="00172DC2">
      <w:pPr>
        <w:pStyle w:val="BodyText"/>
      </w:pPr>
      <w:r w:rsidRPr="00172DC2">
        <w:t>This unit of competency</w:t>
      </w:r>
      <w:r w:rsidRPr="00172DC2">
        <w:t xml:space="preserve"> describes the outcomes required to monitor the safety of and activities in a location from a control room. It also deals with coordinating responses to alarms and providing back-up support to field staff when needed.</w:t>
      </w: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3" w:name="O_381834"/>
      <w:bookmarkEnd w:id="3"/>
      <w:r w:rsidRPr="00172DC2">
        <w:t>Application of the Un</w:t>
      </w:r>
      <w:r w:rsidRPr="00172DC2">
        <w:t>it</w:t>
      </w:r>
    </w:p>
    <w:p w:rsidR="00000000" w:rsidRPr="00172DC2" w:rsidP="00172DC2">
      <w:pPr>
        <w:pStyle w:val="BodyText"/>
      </w:pPr>
      <w:r w:rsidRPr="00172DC2">
        <w:t>This unit applies to all people working in detention centres, correctional centres and prisons where operational activities and responses to security situations are monitored from a control room.</w:t>
      </w:r>
    </w:p>
    <w:p w:rsidR="00000000" w:rsidRPr="00172DC2" w:rsidP="00172DC2">
      <w:pPr>
        <w:pStyle w:val="BodyText"/>
      </w:pPr>
      <w:r w:rsidRPr="00172DC2">
        <w:t>Customisation will be required to accommodate the differe</w:t>
      </w:r>
      <w:r w:rsidRPr="00172DC2">
        <w:t xml:space="preserve">nt work sites and defined work role contexts in which this unit will be applied. </w:t>
      </w: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4" w:name="O_381826"/>
      <w:bookmarkEnd w:id="4"/>
      <w:r w:rsidRPr="00172DC2">
        <w:t>Licensing/Regulatory Information</w:t>
      </w:r>
    </w:p>
    <w:p w:rsidR="00000000" w:rsidRPr="00172DC2" w:rsidP="00172DC2">
      <w:pPr>
        <w:pStyle w:val="BodyText"/>
      </w:pPr>
      <w:r w:rsidRPr="00172DC2">
        <w:t>Not applicable.</w:t>
      </w: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5" w:name="O_381824"/>
      <w:bookmarkEnd w:id="5"/>
      <w:r w:rsidRPr="00172DC2">
        <w:t>Pre-Requisites</w:t>
      </w:r>
    </w:p>
    <w:p w:rsidR="00000000" w:rsidRPr="00172DC2" w:rsidP="00172DC2">
      <w:pPr>
        <w:pStyle w:val="BodyText"/>
      </w:pPr>
      <w:r w:rsidRPr="00172DC2">
        <w:t>Not applicable.</w:t>
      </w: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6" w:name="O_381829"/>
      <w:bookmarkEnd w:id="6"/>
      <w:r w:rsidRPr="00172DC2">
        <w:t>Employability Skills Information</w:t>
      </w:r>
    </w:p>
    <w:p w:rsidR="00000000" w:rsidRPr="00172DC2" w:rsidP="00172DC2">
      <w:pPr>
        <w:pStyle w:val="BodyText"/>
      </w:pPr>
      <w:r w:rsidRPr="00172DC2">
        <w:t>This unit contains employability skills.</w:t>
      </w: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7" w:name="O_381830"/>
      <w:bookmarkEnd w:id="7"/>
      <w:r w:rsidRPr="00172DC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3"/>
        <w:gridCol w:w="5611"/>
      </w:tblGrid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t>Elements describe the essential outcomes of a unit of competency.</w:t>
            </w:r>
          </w:p>
        </w:tc>
        <w:tc>
          <w:tcPr>
            <w:tcW w:w="5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t xml:space="preserve">Performance criteria describe the required performance needed to demonstrate achievement of the element. Where </w:t>
            </w:r>
            <w:r w:rsidRPr="00172DC2">
              <w:rPr>
                <w:rStyle w:val="BoldandItalics"/>
              </w:rPr>
              <w:t>bold italicised</w:t>
            </w:r>
            <w:r w:rsidRPr="00172DC2">
              <w:t xml:space="preserve"> text is used, further information is detailed in the required skills and knowledge and/or the range statement. Assessment of perf</w:t>
            </w:r>
            <w:r w:rsidRPr="00172DC2">
              <w:t>ormance is to be consistent with the evidence guide.</w:t>
            </w:r>
          </w:p>
        </w:tc>
      </w:tr>
    </w:tbl>
    <w:p w:rsidR="00000000" w:rsidRPr="00172DC2" w:rsidP="00172DC2">
      <w:pPr>
        <w:pStyle w:val="BodyText"/>
      </w:pP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8" w:name="O_381831"/>
      <w:bookmarkEnd w:id="8"/>
      <w:r w:rsidRPr="00172D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4"/>
        <w:gridCol w:w="17"/>
        <w:gridCol w:w="5594"/>
        <w:gridCol w:w="17"/>
      </w:tblGrid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rPr>
                <w:rStyle w:val="SpecialBold"/>
              </w:rPr>
              <w:t>ELEMENT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SpecialBold"/>
              </w:rPr>
              <w:t>PERFORMANCE CRITERIA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List"/>
              <w:rPr>
                <w:lang w:val="en-NZ"/>
              </w:rPr>
            </w:pPr>
            <w:r w:rsidRPr="00172DC2">
              <w:rPr>
                <w:rStyle w:val="SpecialBold"/>
              </w:rPr>
              <w:t>1</w:t>
            </w:r>
            <w:r w:rsidRPr="00172DC2">
              <w:tab/>
            </w:r>
            <w:r w:rsidRPr="00172DC2">
              <w:rPr>
                <w:rStyle w:val="SpecialBold"/>
              </w:rPr>
              <w:t>Conduct take-over security checks</w:t>
            </w:r>
            <w:r w:rsidRPr="00172DC2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"/>
            </w:pPr>
            <w:r w:rsidRPr="00172DC2">
              <w:t>1.1</w:t>
            </w:r>
            <w:r w:rsidRPr="00172DC2">
              <w:tab/>
              <w:t xml:space="preserve">Check and clarify occurrences, shift change-over details and other </w:t>
            </w:r>
            <w:r w:rsidRPr="00172DC2">
              <w:rPr>
                <w:rStyle w:val="BoldandItalics"/>
              </w:rPr>
              <w:t>relevant information</w:t>
            </w:r>
            <w:r w:rsidRPr="00172DC2">
              <w:t>.</w:t>
            </w:r>
          </w:p>
          <w:p w:rsidR="00000000" w:rsidRPr="00172DC2" w:rsidP="00172DC2">
            <w:pPr>
              <w:pStyle w:val="List"/>
            </w:pPr>
            <w:r w:rsidRPr="00172DC2">
              <w:t>1.2</w:t>
            </w:r>
            <w:r w:rsidRPr="00172DC2">
              <w:tab/>
              <w:t xml:space="preserve">Carry out computer system and </w:t>
            </w:r>
            <w:r w:rsidRPr="00172DC2">
              <w:rPr>
                <w:rStyle w:val="BoldandItalics"/>
              </w:rPr>
              <w:t>security equipment checks</w:t>
            </w:r>
            <w:r w:rsidRPr="00172DC2">
              <w:t xml:space="preserve"> according to organisational policies and procedures.</w:t>
            </w:r>
          </w:p>
          <w:p w:rsidR="00000000" w:rsidRPr="00172DC2" w:rsidP="00172DC2">
            <w:pPr>
              <w:pStyle w:val="List"/>
            </w:pPr>
            <w:r w:rsidRPr="00172DC2">
              <w:t>1.3</w:t>
            </w:r>
            <w:r w:rsidRPr="00172DC2">
              <w:tab/>
              <w:t>Identify and record potential risks, hazards and faults or defects.</w:t>
            </w:r>
          </w:p>
          <w:p w:rsidR="00000000" w:rsidP="00172DC2">
            <w:pPr>
              <w:pStyle w:val="List"/>
              <w:rPr>
                <w:lang w:val="en-NZ"/>
              </w:rPr>
            </w:pPr>
            <w:r w:rsidRPr="00172DC2">
              <w:t>1.4</w:t>
            </w:r>
            <w:r w:rsidRPr="00172DC2">
              <w:tab/>
              <w:t>Conduct radio checks with duty staff accordin</w:t>
            </w:r>
            <w:r w:rsidRPr="00172DC2">
              <w:t>g to procedures.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List"/>
              <w:rPr>
                <w:lang w:val="en-NZ"/>
              </w:rPr>
            </w:pPr>
            <w:r w:rsidRPr="00172DC2">
              <w:rPr>
                <w:rStyle w:val="SpecialBold"/>
              </w:rPr>
              <w:t>2</w:t>
            </w:r>
            <w:r w:rsidRPr="00172DC2">
              <w:tab/>
            </w:r>
            <w:r w:rsidRPr="00172DC2">
              <w:rPr>
                <w:rStyle w:val="SpecialBold"/>
              </w:rPr>
              <w:t>Monitor safety of staff</w:t>
            </w:r>
            <w:r w:rsidRPr="00172DC2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"/>
            </w:pPr>
            <w:r w:rsidRPr="00172DC2">
              <w:t>2.1</w:t>
            </w:r>
            <w:r w:rsidRPr="00172DC2">
              <w:tab/>
              <w:t>Monitor staff movements to ensure regular contact with control room is maintained according to procedures.</w:t>
            </w:r>
          </w:p>
          <w:p w:rsidR="00000000" w:rsidRPr="00172DC2" w:rsidP="00172DC2">
            <w:pPr>
              <w:pStyle w:val="List"/>
            </w:pPr>
            <w:r w:rsidRPr="00172DC2">
              <w:t>2.2</w:t>
            </w:r>
            <w:r w:rsidRPr="00172DC2">
              <w:tab/>
              <w:t>Identify and respond to failures to communicate with control room according to procedures.</w:t>
            </w:r>
          </w:p>
          <w:p w:rsidR="00000000" w:rsidP="00172DC2">
            <w:pPr>
              <w:pStyle w:val="List"/>
              <w:rPr>
                <w:lang w:val="en-NZ"/>
              </w:rPr>
            </w:pPr>
            <w:r w:rsidRPr="00172DC2">
              <w:t>2.3</w:t>
            </w:r>
            <w:r w:rsidRPr="00172DC2">
              <w:tab/>
              <w:t>I</w:t>
            </w:r>
            <w:r w:rsidRPr="00172DC2">
              <w:t xml:space="preserve">dentify </w:t>
            </w:r>
            <w:r w:rsidRPr="00172DC2">
              <w:rPr>
                <w:rStyle w:val="BoldandItalics"/>
              </w:rPr>
              <w:t>situations requiring back</w:t>
            </w:r>
            <w:r w:rsidRPr="00172DC2">
              <w:t>-</w:t>
            </w:r>
            <w:r w:rsidRPr="00172DC2">
              <w:rPr>
                <w:rStyle w:val="BoldandItalics"/>
              </w:rPr>
              <w:t>up support</w:t>
            </w:r>
            <w:r w:rsidRPr="00172DC2">
              <w:t xml:space="preserve"> and allocate resources to assist field officers, according to operating procedures.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List"/>
              <w:rPr>
                <w:lang w:val="en-NZ"/>
              </w:rPr>
            </w:pPr>
            <w:r w:rsidRPr="00172DC2">
              <w:rPr>
                <w:rStyle w:val="SpecialBold"/>
              </w:rPr>
              <w:t>3</w:t>
            </w:r>
            <w:r w:rsidRPr="00172DC2">
              <w:tab/>
            </w:r>
            <w:r w:rsidRPr="00172DC2">
              <w:rPr>
                <w:rStyle w:val="SpecialBold"/>
              </w:rPr>
              <w:t>Coordinate responses to alarm signals</w:t>
            </w:r>
            <w:r w:rsidRPr="00172DC2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"/>
            </w:pPr>
            <w:r w:rsidRPr="00172DC2">
              <w:t>3.1</w:t>
            </w:r>
            <w:r w:rsidRPr="00172DC2">
              <w:tab/>
              <w:t xml:space="preserve">Interpret alarms accurately and immediately and </w:t>
            </w:r>
            <w:r w:rsidRPr="00172DC2">
              <w:rPr>
                <w:rStyle w:val="BoldandItalics"/>
              </w:rPr>
              <w:t>coordinate appropriate response</w:t>
            </w:r>
            <w:r w:rsidRPr="00172DC2">
              <w:t>.</w:t>
            </w:r>
          </w:p>
          <w:p w:rsidR="00000000" w:rsidRPr="00172DC2" w:rsidP="00172DC2">
            <w:pPr>
              <w:pStyle w:val="List"/>
            </w:pPr>
            <w:r w:rsidRPr="00172DC2">
              <w:t>3.2</w:t>
            </w:r>
            <w:r w:rsidRPr="00172DC2">
              <w:tab/>
              <w:t>Confirm the availability of response staff and dispatch responding officers according to the nature and urgency of alarms.</w:t>
            </w:r>
          </w:p>
          <w:p w:rsidR="00000000" w:rsidRPr="00172DC2" w:rsidP="00172DC2">
            <w:pPr>
              <w:pStyle w:val="List"/>
            </w:pPr>
            <w:r w:rsidRPr="00172DC2">
              <w:t>3.3</w:t>
            </w:r>
            <w:r w:rsidRPr="00172DC2">
              <w:tab/>
              <w:t>Provide responding officers with full, accurate and timely information to allow maximum effectiveness when attending the scen</w:t>
            </w:r>
            <w:r w:rsidRPr="00172DC2">
              <w:t>e.</w:t>
            </w:r>
          </w:p>
          <w:p w:rsidR="00000000" w:rsidP="00172DC2">
            <w:pPr>
              <w:pStyle w:val="List"/>
              <w:rPr>
                <w:lang w:val="en-NZ"/>
              </w:rPr>
            </w:pPr>
            <w:r w:rsidRPr="00172DC2">
              <w:t>3.4</w:t>
            </w:r>
            <w:r w:rsidRPr="00172DC2">
              <w:tab/>
              <w:t>Monitor response officers' attendance at scene of alarm, determine the need for specialist response team and back-up resources, and deploy them according to the emergency.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List"/>
              <w:rPr>
                <w:lang w:val="en-NZ"/>
              </w:rPr>
            </w:pPr>
            <w:r w:rsidRPr="00172DC2">
              <w:rPr>
                <w:rStyle w:val="SpecialBold"/>
              </w:rPr>
              <w:t>4</w:t>
            </w:r>
            <w:r w:rsidRPr="00172DC2">
              <w:tab/>
            </w:r>
            <w:r w:rsidRPr="00172DC2">
              <w:rPr>
                <w:rStyle w:val="SpecialBold"/>
              </w:rPr>
              <w:t>Monitor security operations</w:t>
            </w:r>
            <w:r w:rsidRPr="00172DC2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"/>
            </w:pPr>
            <w:r w:rsidRPr="00172DC2">
              <w:t>4.1</w:t>
            </w:r>
            <w:r w:rsidRPr="00172DC2">
              <w:tab/>
            </w:r>
            <w:r w:rsidRPr="00172DC2">
              <w:t>Monitor compliance with standard operating procedures and check and notify relevant people of any variations.</w:t>
            </w:r>
          </w:p>
          <w:p w:rsidR="00000000" w:rsidRPr="00172DC2" w:rsidP="00172DC2">
            <w:pPr>
              <w:pStyle w:val="List"/>
            </w:pPr>
            <w:r w:rsidRPr="00172DC2">
              <w:t>4.2</w:t>
            </w:r>
            <w:r w:rsidRPr="00172DC2">
              <w:tab/>
              <w:t>Manage faults and inconsistencies according to local procedures.</w:t>
            </w:r>
          </w:p>
          <w:p w:rsidR="00000000" w:rsidRPr="00172DC2" w:rsidP="00172DC2">
            <w:pPr>
              <w:pStyle w:val="List"/>
            </w:pPr>
            <w:r w:rsidRPr="00172DC2">
              <w:t>4.3</w:t>
            </w:r>
            <w:r w:rsidRPr="00172DC2">
              <w:tab/>
              <w:t>Communicate with equipment operators and staff using approved communicati</w:t>
            </w:r>
            <w:r w:rsidRPr="00172DC2">
              <w:t>on methods.</w:t>
            </w:r>
          </w:p>
          <w:p w:rsidR="00000000" w:rsidRPr="00172DC2" w:rsidP="00172DC2">
            <w:pPr>
              <w:pStyle w:val="List"/>
            </w:pPr>
            <w:r w:rsidRPr="00172DC2">
              <w:t>4.4</w:t>
            </w:r>
            <w:r w:rsidRPr="00172DC2">
              <w:tab/>
              <w:t xml:space="preserve">Complete all required </w:t>
            </w:r>
            <w:r w:rsidRPr="00172DC2">
              <w:rPr>
                <w:rStyle w:val="BoldandItalics"/>
              </w:rPr>
              <w:t>documentation</w:t>
            </w:r>
            <w:r w:rsidRPr="00172DC2">
              <w:t xml:space="preserve"> clearly, concisely and on time.</w:t>
            </w:r>
          </w:p>
          <w:p w:rsidR="00000000" w:rsidRPr="00172DC2" w:rsidP="00172DC2">
            <w:pPr>
              <w:pStyle w:val="List"/>
            </w:pPr>
            <w:r w:rsidRPr="00172DC2">
              <w:t>4.5</w:t>
            </w:r>
            <w:r w:rsidRPr="00172DC2">
              <w:tab/>
              <w:t>Pass on end of shift information to oncoming staff.</w:t>
            </w:r>
          </w:p>
        </w:tc>
      </w:tr>
    </w:tbl>
    <w:p w:rsidR="00000000" w:rsidRPr="00172DC2" w:rsidP="00172DC2">
      <w:pPr>
        <w:pStyle w:val="BodyText"/>
      </w:pP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9" w:name="O_381822"/>
      <w:bookmarkEnd w:id="9"/>
      <w:r w:rsidRPr="00172DC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t>This section describes the essential skills and knowledge and their</w:t>
            </w:r>
            <w:r w:rsidRPr="00172DC2">
              <w:t xml:space="preserve"> level, required for this unit.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rPr>
                <w:rStyle w:val="SpecialBold"/>
              </w:rPr>
              <w:t>Required skills</w:t>
            </w:r>
            <w:r w:rsidRPr="00172DC2">
              <w:t>:</w:t>
            </w:r>
          </w:p>
          <w:p w:rsidR="00000000" w:rsidRPr="00172DC2" w:rsidP="00172DC2">
            <w:pPr>
              <w:pStyle w:val="ListBullet"/>
            </w:pPr>
            <w:r w:rsidRPr="00172DC2">
              <w:t>checking, using and maintaining control room equipment</w:t>
            </w:r>
          </w:p>
          <w:p w:rsidR="00000000" w:rsidRPr="00172DC2" w:rsidP="00172DC2">
            <w:pPr>
              <w:pStyle w:val="ListBullet"/>
            </w:pPr>
            <w:r w:rsidRPr="00172DC2">
              <w:t>monitoring and interpreting information from control room equipment</w:t>
            </w:r>
          </w:p>
          <w:p w:rsidR="00000000" w:rsidRPr="00172DC2" w:rsidP="00172DC2">
            <w:pPr>
              <w:pStyle w:val="ListBullet"/>
            </w:pPr>
            <w:r w:rsidRPr="00172DC2">
              <w:t>monitoring the safety and security of staff</w:t>
            </w:r>
          </w:p>
          <w:p w:rsidR="00000000" w:rsidRPr="00172DC2" w:rsidP="00172DC2">
            <w:pPr>
              <w:pStyle w:val="ListBullet"/>
            </w:pPr>
            <w:r w:rsidRPr="00172DC2">
              <w:t>conducting radio checks with duty staff to confirm communication channels are operating effectively</w:t>
            </w:r>
          </w:p>
          <w:p w:rsidR="00000000" w:rsidRPr="00172DC2" w:rsidP="00172DC2">
            <w:pPr>
              <w:pStyle w:val="ListBullet"/>
            </w:pPr>
            <w:r w:rsidRPr="00172DC2">
              <w:t>coordinating attendance at incidents and deploying back-up and specialist resources in response to incidents and alarms</w:t>
            </w:r>
          </w:p>
          <w:p w:rsidR="00000000" w:rsidRPr="00172DC2" w:rsidP="00172DC2">
            <w:pPr>
              <w:pStyle w:val="ListBullet"/>
            </w:pPr>
            <w:r w:rsidRPr="00172DC2">
              <w:t>using a range of communication equip</w:t>
            </w:r>
            <w:r w:rsidRPr="00172DC2">
              <w:t>ment and information sources while under pressure</w:t>
            </w:r>
          </w:p>
          <w:p w:rsidR="00000000" w:rsidRPr="00172DC2" w:rsidP="00172DC2">
            <w:pPr>
              <w:pStyle w:val="ListBullet"/>
            </w:pPr>
            <w:r w:rsidRPr="00172DC2">
              <w:t>maintaining accurate records and documentation</w:t>
            </w:r>
          </w:p>
          <w:p w:rsidR="00000000" w:rsidP="00172DC2">
            <w:pPr>
              <w:pStyle w:val="ListBullet"/>
              <w:rPr>
                <w:lang w:val="en-NZ"/>
              </w:rPr>
            </w:pPr>
            <w:r w:rsidRPr="00172DC2">
              <w:t>performing take-over and hand-over checks.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rPr>
                <w:rStyle w:val="SpecialBold"/>
              </w:rPr>
              <w:t>Required knowledge</w:t>
            </w:r>
            <w:r w:rsidRPr="00172DC2">
              <w:t>:</w:t>
            </w:r>
          </w:p>
          <w:p w:rsidR="00000000" w:rsidRPr="00172DC2" w:rsidP="00172DC2">
            <w:pPr>
              <w:pStyle w:val="ListBullet"/>
            </w:pPr>
            <w:r w:rsidRPr="00172DC2">
              <w:t>organisation's policies, procedures and guidelines determining control room security requireme</w:t>
            </w:r>
            <w:r w:rsidRPr="00172DC2">
              <w:t>nts, security management and emergency response</w:t>
            </w:r>
          </w:p>
          <w:p w:rsidR="00000000" w:rsidRPr="00172DC2" w:rsidP="00172DC2">
            <w:pPr>
              <w:pStyle w:val="ListBullet"/>
            </w:pPr>
            <w:r w:rsidRPr="00172DC2">
              <w:t>organisation's risk management plans, contingency plans and security plans</w:t>
            </w:r>
          </w:p>
          <w:p w:rsidR="00000000" w:rsidRPr="00172DC2" w:rsidP="00172DC2">
            <w:pPr>
              <w:pStyle w:val="ListBullet"/>
            </w:pPr>
            <w:r w:rsidRPr="00172DC2">
              <w:t>organisation's records and information management system related to monitoring security</w:t>
            </w:r>
          </w:p>
          <w:p w:rsidR="00000000" w:rsidRPr="00172DC2" w:rsidP="00172DC2">
            <w:pPr>
              <w:pStyle w:val="ListBullet"/>
            </w:pPr>
            <w:r w:rsidRPr="00172DC2">
              <w:t>emergency codes and alarm signals</w:t>
            </w:r>
          </w:p>
          <w:p w:rsidR="00000000" w:rsidRPr="00172DC2" w:rsidP="00172DC2">
            <w:pPr>
              <w:pStyle w:val="ListBullet"/>
            </w:pPr>
            <w:r w:rsidRPr="00172DC2">
              <w:t>staff roles</w:t>
            </w:r>
            <w:r w:rsidRPr="00172DC2">
              <w:t>, responsibility and delegation in emergency situations</w:t>
            </w:r>
          </w:p>
          <w:p w:rsidR="00000000" w:rsidRPr="00172DC2" w:rsidP="00172DC2">
            <w:pPr>
              <w:pStyle w:val="ListBullet"/>
            </w:pPr>
            <w:r w:rsidRPr="00172DC2">
              <w:t>occupational health and safety policies relevant to monitoring the safety and security of staff and responding to alarm signals</w:t>
            </w:r>
          </w:p>
          <w:p w:rsidR="00000000" w:rsidRPr="00172DC2" w:rsidP="00172DC2">
            <w:pPr>
              <w:pStyle w:val="ListBullet"/>
            </w:pPr>
            <w:r w:rsidRPr="00172DC2">
              <w:t>specifications and procedures for use and maintenance of specialist monitoring, communication and security equipment</w:t>
            </w:r>
          </w:p>
          <w:p w:rsidR="00000000" w:rsidRPr="00172DC2" w:rsidP="00172DC2">
            <w:pPr>
              <w:pStyle w:val="ListBullet"/>
            </w:pPr>
            <w:r w:rsidRPr="00172DC2">
              <w:t>criteria and conditions for using specialist support teams</w:t>
            </w:r>
          </w:p>
          <w:p w:rsidR="00000000" w:rsidRPr="00172DC2" w:rsidP="00172DC2">
            <w:pPr>
              <w:pStyle w:val="ListBullet"/>
            </w:pPr>
            <w:r w:rsidRPr="00172DC2">
              <w:t>code of conduct and duty of care.</w:t>
            </w:r>
          </w:p>
        </w:tc>
      </w:tr>
    </w:tbl>
    <w:p w:rsidR="00000000" w:rsidRPr="00172DC2" w:rsidP="00172DC2">
      <w:pPr>
        <w:pStyle w:val="BodyText"/>
      </w:pP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10" w:name="O_381828"/>
      <w:bookmarkEnd w:id="10"/>
      <w:r w:rsidRPr="00172DC2">
        <w:t>Evidence Guide</w:t>
      </w:r>
    </w:p>
    <w:tbl>
      <w:tblPr>
        <w:tblW w:w="92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18"/>
        <w:gridCol w:w="6000"/>
        <w:gridCol w:w="9"/>
      </w:tblGrid>
      <w:tr w:rsidTr="00BE0310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t>The Evidence</w:t>
            </w:r>
            <w:r w:rsidRPr="00172DC2">
              <w:t xml:space="preserve"> Guide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BE0310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SpecialBold"/>
              </w:rPr>
              <w:t>Overview of assessment</w:t>
            </w:r>
            <w:r w:rsidRPr="00172DC2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t>Assessment of this unit can be applied using a combination of training outcomes and performance in the workplace, with the principal evidence developed through performance in routine work functions in the workplace.</w:t>
            </w:r>
          </w:p>
          <w:p w:rsidR="00000000" w:rsidRPr="00172DC2" w:rsidP="00172DC2">
            <w:pPr>
              <w:pStyle w:val="BodyText"/>
            </w:pPr>
            <w:r w:rsidRPr="00172DC2">
              <w:t xml:space="preserve">Evidence needs to be gathered over time </w:t>
            </w:r>
            <w:r w:rsidRPr="00172DC2">
              <w:t>in a range of contexts to ensure the person can achieve the unit outcome and/or apply the principles in a different situation or change of environment. Where this unit specifies performance in areas with unpredictable and risk implications, assessment in s</w:t>
            </w:r>
            <w:r w:rsidRPr="00172DC2">
              <w:t>imulations should be used as well as retrospective documentation and observation of performance applied in a correctional or justice environment.</w:t>
            </w:r>
          </w:p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t>Because of the unpredictable nature of actual incidents, candidates should be prepared to carefully document t</w:t>
            </w:r>
            <w:r w:rsidRPr="00172DC2">
              <w:t>heir performance after each monitoring and response experience as evidence for assessment.</w:t>
            </w:r>
          </w:p>
        </w:tc>
      </w:tr>
      <w:tr w:rsidTr="00BE0310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t>In addition to integrated demonstration of the elements and their relat</w:t>
            </w:r>
            <w:r w:rsidRPr="00172DC2">
              <w:t>ed performance criteria, look for evidence that confirms:</w:t>
            </w:r>
          </w:p>
          <w:p w:rsidR="00000000" w:rsidRPr="00172DC2" w:rsidP="00172DC2">
            <w:pPr>
              <w:pStyle w:val="ListBullet"/>
            </w:pPr>
            <w:r w:rsidRPr="00172DC2">
              <w:t>the knowledge requirements of this unit</w:t>
            </w:r>
          </w:p>
          <w:p w:rsidR="00000000" w:rsidRPr="00172DC2" w:rsidP="00172DC2">
            <w:pPr>
              <w:pStyle w:val="ListBullet"/>
            </w:pPr>
            <w:r w:rsidRPr="00172DC2">
              <w:t>the skill requirements of this unit</w:t>
            </w:r>
          </w:p>
          <w:p w:rsidR="00000000" w:rsidRPr="00172DC2" w:rsidP="00172DC2">
            <w:pPr>
              <w:pStyle w:val="ListBullet"/>
            </w:pPr>
            <w:r w:rsidRPr="00172DC2">
              <w:t>application of employability skills as they relate to this unit</w:t>
            </w:r>
          </w:p>
          <w:p w:rsidR="00000000" w:rsidP="00172DC2">
            <w:pPr>
              <w:pStyle w:val="ListBullet"/>
              <w:rPr>
                <w:lang w:val="en-NZ"/>
              </w:rPr>
            </w:pPr>
            <w:r w:rsidRPr="00172DC2">
              <w:t>ability to monitor control room operations in a range of (two or more) contexts or occasions, over time.</w:t>
            </w:r>
          </w:p>
        </w:tc>
      </w:tr>
      <w:tr w:rsidTr="00BE0310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t>Valid assessment of this unit requires:</w:t>
            </w:r>
          </w:p>
          <w:p w:rsidR="00000000" w:rsidRPr="00172DC2" w:rsidP="00172DC2">
            <w:pPr>
              <w:pStyle w:val="ListBullet"/>
            </w:pPr>
            <w:r w:rsidRPr="00172DC2">
              <w:t>a workplace environment or one that closely resembles normal</w:t>
            </w:r>
            <w:r w:rsidRPr="00172DC2">
              <w:t xml:space="preserve"> work practice and replicates the range of conditions likely to be encountered when monitoring control room operations, including coping with difficulties, irregularities and breakdowns in routine</w:t>
            </w:r>
          </w:p>
          <w:p w:rsidR="00000000" w:rsidRPr="00172DC2" w:rsidP="00172DC2">
            <w:pPr>
              <w:pStyle w:val="ListBullet"/>
            </w:pPr>
            <w:r w:rsidRPr="00172DC2">
              <w:t xml:space="preserve">copies of legislation, policies, procedures and guidelines </w:t>
            </w:r>
            <w:r w:rsidRPr="00172DC2">
              <w:t>determining control room security requirements</w:t>
            </w:r>
          </w:p>
          <w:p w:rsidR="00000000" w:rsidP="00172DC2">
            <w:pPr>
              <w:pStyle w:val="ListBullet"/>
              <w:rPr>
                <w:lang w:val="en-NZ"/>
              </w:rPr>
            </w:pPr>
            <w:r w:rsidRPr="00172DC2">
              <w:t>access to appropriate learning and assessment support when required.</w:t>
            </w:r>
          </w:p>
        </w:tc>
      </w:tr>
      <w:tr w:rsidTr="00BE0310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SpecialBold"/>
              </w:rPr>
              <w:t>Method of assessment</w:t>
            </w:r>
            <w:r w:rsidRPr="00172DC2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t>Evidence must include observation and information generated in the workplace as well as observation of performance in routine work functions or, where this is not possible, in a simulated exercise to confirm the transferability of the competencies.</w:t>
            </w:r>
          </w:p>
          <w:p w:rsidR="00000000" w:rsidRPr="00172DC2" w:rsidP="00172DC2">
            <w:pPr>
              <w:pStyle w:val="BodyText"/>
            </w:pPr>
            <w:r w:rsidRPr="00172DC2">
              <w:t>The fol</w:t>
            </w:r>
            <w:r w:rsidRPr="00172DC2">
              <w:t>lowing assessment methods are suggested:</w:t>
            </w:r>
          </w:p>
          <w:p w:rsidR="00000000" w:rsidRPr="00172DC2" w:rsidP="00172DC2">
            <w:pPr>
              <w:pStyle w:val="ListBullet"/>
            </w:pPr>
            <w:r w:rsidRPr="00172DC2">
              <w:t>observation of performance in routine workplace activities within a range of agreed responsibilities and in various work locations</w:t>
            </w:r>
          </w:p>
          <w:p w:rsidR="00000000" w:rsidRPr="00172DC2" w:rsidP="00172DC2">
            <w:pPr>
              <w:pStyle w:val="ListBullet"/>
            </w:pPr>
            <w:r w:rsidRPr="00172DC2">
              <w:t>written and/or oral questioning to assess knowledge and understanding</w:t>
            </w:r>
          </w:p>
          <w:p w:rsidR="00000000" w:rsidRPr="00172DC2" w:rsidP="00172DC2">
            <w:pPr>
              <w:pStyle w:val="ListBullet"/>
            </w:pPr>
            <w:r w:rsidRPr="00172DC2">
              <w:t>completion of</w:t>
            </w:r>
            <w:r w:rsidRPr="00172DC2">
              <w:t xml:space="preserve"> workplace documents and reports produced as part of routine work activities</w:t>
            </w:r>
          </w:p>
          <w:p w:rsidR="00000000" w:rsidRPr="00172DC2" w:rsidP="00172DC2">
            <w:pPr>
              <w:pStyle w:val="ListBullet"/>
            </w:pPr>
            <w:r w:rsidRPr="00172DC2">
              <w:t>third-party reports from experienced practitioners</w:t>
            </w:r>
          </w:p>
          <w:p w:rsidR="00000000" w:rsidRPr="00172DC2" w:rsidP="00172DC2">
            <w:pPr>
              <w:pStyle w:val="ListBullet"/>
            </w:pPr>
            <w:r w:rsidRPr="00172DC2">
              <w:t>completion of performance feedback from supervisors and colleagues</w:t>
            </w:r>
          </w:p>
          <w:p w:rsidR="00000000" w:rsidRPr="00172DC2" w:rsidP="00172DC2">
            <w:pPr>
              <w:pStyle w:val="ListBullet"/>
            </w:pPr>
            <w:r w:rsidRPr="00172DC2">
              <w:t>scenarios</w:t>
            </w:r>
          </w:p>
          <w:p w:rsidR="00000000" w:rsidP="00172DC2">
            <w:pPr>
              <w:pStyle w:val="ListBullet"/>
              <w:rPr>
                <w:lang w:val="en-NZ"/>
              </w:rPr>
            </w:pPr>
            <w:r w:rsidRPr="00172DC2">
              <w:t>simulations or role plays.</w:t>
            </w:r>
          </w:p>
        </w:tc>
      </w:tr>
      <w:tr w:rsidTr="00BE0310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SpecialBold"/>
              </w:rPr>
              <w:t>Guidance information fo</w:t>
            </w:r>
            <w:r w:rsidRPr="00172DC2">
              <w:rPr>
                <w:rStyle w:val="SpecialBold"/>
              </w:rPr>
              <w:t>r assessment</w:t>
            </w:r>
            <w:r w:rsidRPr="00172DC2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BodyText"/>
            </w:pPr>
            <w:r w:rsidRPr="00172DC2">
              <w:t>Assessment methods should reflect workplace demands, and any identified special needs of the candidate, including language and literacy implications and cultural factors that may affect responses to the questions.</w:t>
            </w:r>
          </w:p>
          <w:p w:rsidR="00000000" w:rsidRPr="00172DC2" w:rsidP="00172DC2">
            <w:pPr>
              <w:pStyle w:val="BodyText"/>
            </w:pPr>
            <w:r w:rsidRPr="00172DC2">
              <w:t>In all cases where practical assessment is used it will be combined with targeted questioning to assess the underpinning knowledge.</w:t>
            </w:r>
          </w:p>
        </w:tc>
      </w:tr>
    </w:tbl>
    <w:p w:rsidR="00000000" w:rsidRPr="00172DC2" w:rsidP="00172DC2">
      <w:pPr>
        <w:pStyle w:val="BodyText"/>
      </w:pP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11" w:name="O_381823"/>
      <w:bookmarkEnd w:id="11"/>
      <w:r w:rsidRPr="00172DC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4"/>
        <w:gridCol w:w="5654"/>
        <w:gridCol w:w="8"/>
      </w:tblGrid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t xml:space="preserve">The range statement relates to the unit of competency as a whole. It allows for different work environments and situations that may affect performance. </w:t>
            </w:r>
            <w:r w:rsidRPr="00172DC2">
              <w:rPr>
                <w:rStyle w:val="BoldandItalics"/>
              </w:rPr>
              <w:t>Bold italicised</w:t>
            </w:r>
            <w:r w:rsidRPr="00172DC2">
              <w:t xml:space="preserve"> wording in the performance criteria is detailed below. Add any essential operating condi</w:t>
            </w:r>
            <w:r w:rsidRPr="00172DC2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BoldandItalics"/>
              </w:rPr>
              <w:t>Relevant information</w:t>
            </w:r>
            <w:r w:rsidRPr="00172DC2">
              <w:t xml:space="preserve"> may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Bullet"/>
            </w:pPr>
            <w:r w:rsidRPr="00172DC2">
              <w:t>daily logbooks, journals or activity r</w:t>
            </w:r>
            <w:r w:rsidRPr="00172DC2">
              <w:t>eports</w:t>
            </w:r>
          </w:p>
          <w:p w:rsidR="00000000" w:rsidRPr="00172DC2" w:rsidP="00172DC2">
            <w:pPr>
              <w:pStyle w:val="ListBullet"/>
            </w:pPr>
            <w:r w:rsidRPr="00172DC2">
              <w:t>staff duties and rosters</w:t>
            </w:r>
          </w:p>
          <w:p w:rsidR="00000000" w:rsidRPr="00172DC2" w:rsidP="00172DC2">
            <w:pPr>
              <w:pStyle w:val="ListBullet"/>
            </w:pPr>
            <w:r w:rsidRPr="00172DC2">
              <w:t>task allocation sheets</w:t>
            </w:r>
          </w:p>
          <w:p w:rsidR="00000000" w:rsidRPr="00172DC2" w:rsidP="00172DC2">
            <w:pPr>
              <w:pStyle w:val="ListBullet"/>
            </w:pPr>
            <w:r w:rsidRPr="00172DC2">
              <w:t>situation reports</w:t>
            </w:r>
          </w:p>
          <w:p w:rsidR="00000000" w:rsidRPr="00172DC2" w:rsidP="00172DC2">
            <w:pPr>
              <w:pStyle w:val="ListBullet"/>
            </w:pPr>
            <w:r w:rsidRPr="00172DC2">
              <w:t>movements, transfers and escorts</w:t>
            </w:r>
          </w:p>
          <w:p w:rsidR="00000000" w:rsidRPr="00172DC2" w:rsidP="00172DC2">
            <w:pPr>
              <w:pStyle w:val="ListBullet"/>
            </w:pPr>
            <w:r w:rsidRPr="00172DC2">
              <w:t>changes of duties</w:t>
            </w:r>
          </w:p>
          <w:p w:rsidR="00000000" w:rsidRPr="00172DC2" w:rsidP="00172DC2">
            <w:pPr>
              <w:pStyle w:val="ListBullet"/>
            </w:pPr>
            <w:r w:rsidRPr="00172DC2">
              <w:t>institution or centre counts or musters</w:t>
            </w:r>
          </w:p>
          <w:p w:rsidR="00000000" w:rsidRPr="00172DC2" w:rsidP="00172DC2">
            <w:pPr>
              <w:pStyle w:val="ListBullet"/>
            </w:pPr>
            <w:r w:rsidRPr="00172DC2">
              <w:t>visitors currently in the institution or centre</w:t>
            </w:r>
          </w:p>
          <w:p w:rsidR="00000000" w:rsidRPr="00172DC2" w:rsidP="00172DC2">
            <w:pPr>
              <w:pStyle w:val="ListBullet"/>
            </w:pPr>
            <w:r w:rsidRPr="00172DC2">
              <w:t>programs running</w:t>
            </w:r>
          </w:p>
          <w:p w:rsidR="00000000" w:rsidRPr="00172DC2" w:rsidP="00172DC2">
            <w:pPr>
              <w:pStyle w:val="ListBullet"/>
            </w:pPr>
            <w:r w:rsidRPr="00172DC2">
              <w:t>resource and equipment faults and defects</w:t>
            </w:r>
          </w:p>
          <w:p w:rsidR="00000000" w:rsidRPr="00172DC2" w:rsidP="00172DC2">
            <w:pPr>
              <w:pStyle w:val="ListBullet"/>
            </w:pPr>
            <w:r w:rsidRPr="00172DC2">
              <w:t>communication and reporting channels</w:t>
            </w:r>
          </w:p>
          <w:p w:rsidR="00000000" w:rsidRPr="00172DC2" w:rsidP="00172DC2">
            <w:pPr>
              <w:pStyle w:val="ListBullet"/>
            </w:pPr>
            <w:r w:rsidRPr="00172DC2">
              <w:t>updated policies and procedures</w:t>
            </w:r>
          </w:p>
          <w:p w:rsidR="00000000" w:rsidRPr="00172DC2" w:rsidP="00172DC2">
            <w:pPr>
              <w:pStyle w:val="ListBullet"/>
            </w:pPr>
            <w:r w:rsidRPr="00172DC2">
              <w:t>manufacturer specifications</w:t>
            </w:r>
          </w:p>
          <w:p w:rsidR="00000000" w:rsidP="00172DC2">
            <w:pPr>
              <w:pStyle w:val="ListBullet"/>
              <w:rPr>
                <w:lang w:val="en-NZ"/>
              </w:rPr>
            </w:pPr>
            <w:r w:rsidRPr="00172DC2">
              <w:t>operational manuals.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BoldandItalics"/>
              </w:rPr>
              <w:t>Security equipment checks</w:t>
            </w:r>
            <w:r w:rsidRPr="00172DC2">
              <w:t xml:space="preserve"> may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Bullet"/>
            </w:pPr>
            <w:r w:rsidRPr="00172DC2">
              <w:t>closed circuit television</w:t>
            </w:r>
          </w:p>
          <w:p w:rsidR="00000000" w:rsidRPr="00172DC2" w:rsidP="00172DC2">
            <w:pPr>
              <w:pStyle w:val="ListBullet"/>
            </w:pPr>
            <w:r w:rsidRPr="00172DC2">
              <w:t>infra-red sensors</w:t>
            </w:r>
          </w:p>
          <w:p w:rsidR="00000000" w:rsidRPr="00172DC2" w:rsidP="00172DC2">
            <w:pPr>
              <w:pStyle w:val="ListBullet"/>
            </w:pPr>
            <w:r w:rsidRPr="00172DC2">
              <w:t>movement detectors</w:t>
            </w:r>
          </w:p>
          <w:p w:rsidR="00000000" w:rsidRPr="00172DC2" w:rsidP="00172DC2">
            <w:pPr>
              <w:pStyle w:val="ListBullet"/>
            </w:pPr>
            <w:r w:rsidRPr="00172DC2">
              <w:t>electronic field detection systems</w:t>
            </w:r>
          </w:p>
          <w:p w:rsidR="00000000" w:rsidRPr="00172DC2" w:rsidP="00172DC2">
            <w:pPr>
              <w:pStyle w:val="ListBullet"/>
            </w:pPr>
            <w:r w:rsidRPr="00172DC2">
              <w:t>acoustic sensors</w:t>
            </w:r>
          </w:p>
          <w:p w:rsidR="00000000" w:rsidRPr="00172DC2" w:rsidP="00172DC2">
            <w:pPr>
              <w:pStyle w:val="ListBullet"/>
            </w:pPr>
            <w:r w:rsidRPr="00172DC2">
              <w:t>automatic entry and exit devices</w:t>
            </w:r>
          </w:p>
          <w:p w:rsidR="00000000" w:rsidRPr="00172DC2" w:rsidP="00172DC2">
            <w:pPr>
              <w:pStyle w:val="ListBullet"/>
            </w:pPr>
            <w:r w:rsidRPr="00172DC2">
              <w:t>fire alarms</w:t>
            </w:r>
          </w:p>
          <w:p w:rsidR="00000000" w:rsidRPr="00172DC2" w:rsidP="00172DC2">
            <w:pPr>
              <w:pStyle w:val="ListBullet"/>
            </w:pPr>
            <w:r w:rsidRPr="00172DC2">
              <w:t>communication channels</w:t>
            </w:r>
          </w:p>
          <w:p w:rsidR="00000000" w:rsidRPr="00172DC2" w:rsidP="00172DC2">
            <w:pPr>
              <w:pStyle w:val="ListBullet"/>
            </w:pPr>
            <w:r w:rsidRPr="00172DC2">
              <w:t>duress alarms</w:t>
            </w:r>
          </w:p>
          <w:p w:rsidR="00000000" w:rsidRPr="00172DC2" w:rsidP="00172DC2">
            <w:pPr>
              <w:pStyle w:val="ListBullet"/>
            </w:pPr>
            <w:r w:rsidRPr="00172DC2">
              <w:t>other intruder alarm systems</w:t>
            </w:r>
          </w:p>
          <w:p w:rsidR="00000000" w:rsidP="00172DC2">
            <w:pPr>
              <w:pStyle w:val="ListBullet"/>
              <w:rPr>
                <w:lang w:val="en-NZ"/>
              </w:rPr>
            </w:pPr>
            <w:r w:rsidRPr="00172DC2">
              <w:t>other access control systems.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BoldandItalics"/>
              </w:rPr>
              <w:t>Situations requiring back</w:t>
            </w:r>
            <w:r w:rsidRPr="00172DC2">
              <w:t>-</w:t>
            </w:r>
            <w:r w:rsidRPr="00172DC2">
              <w:rPr>
                <w:rStyle w:val="BoldandItalics"/>
              </w:rPr>
              <w:t>up support</w:t>
            </w:r>
            <w:r w:rsidRPr="00172DC2">
              <w:t xml:space="preserve"> may in</w:t>
            </w:r>
            <w:r w:rsidRPr="00172DC2">
              <w:t>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Bullet"/>
            </w:pPr>
            <w:r w:rsidRPr="00172DC2">
              <w:t>attempted escape</w:t>
            </w:r>
          </w:p>
          <w:p w:rsidR="00000000" w:rsidRPr="00172DC2" w:rsidP="00172DC2">
            <w:pPr>
              <w:pStyle w:val="ListBullet"/>
            </w:pPr>
            <w:r w:rsidRPr="00172DC2">
              <w:t>risks to staff</w:t>
            </w:r>
          </w:p>
          <w:p w:rsidR="00000000" w:rsidRPr="00172DC2" w:rsidP="00172DC2">
            <w:pPr>
              <w:pStyle w:val="ListBullet"/>
            </w:pPr>
            <w:r w:rsidRPr="00172DC2">
              <w:t>non-response from field staff</w:t>
            </w:r>
          </w:p>
          <w:p w:rsidR="00000000" w:rsidRPr="00172DC2" w:rsidP="00172DC2">
            <w:pPr>
              <w:pStyle w:val="ListBullet"/>
            </w:pPr>
            <w:r w:rsidRPr="00172DC2">
              <w:t>irregular verbal messages</w:t>
            </w:r>
          </w:p>
          <w:p w:rsidR="00000000" w:rsidRPr="00172DC2" w:rsidP="00172DC2">
            <w:pPr>
              <w:pStyle w:val="ListBullet"/>
            </w:pPr>
            <w:r w:rsidRPr="00172DC2">
              <w:t>fire</w:t>
            </w:r>
          </w:p>
          <w:p w:rsidR="00000000" w:rsidRPr="00172DC2" w:rsidP="00172DC2">
            <w:pPr>
              <w:pStyle w:val="ListBullet"/>
            </w:pPr>
            <w:r w:rsidRPr="00172DC2">
              <w:t>violence and physical threat</w:t>
            </w:r>
          </w:p>
          <w:p w:rsidR="00000000" w:rsidRPr="00172DC2" w:rsidP="00172DC2">
            <w:pPr>
              <w:pStyle w:val="ListBullet"/>
            </w:pPr>
            <w:r w:rsidRPr="00172DC2">
              <w:t>medical emergencies</w:t>
            </w:r>
          </w:p>
          <w:p w:rsidR="00000000" w:rsidRPr="00172DC2" w:rsidP="00172DC2">
            <w:pPr>
              <w:pStyle w:val="ListBullet"/>
            </w:pPr>
            <w:r w:rsidRPr="00172DC2">
              <w:t>security breaches</w:t>
            </w:r>
          </w:p>
          <w:p w:rsidR="00000000" w:rsidRPr="00172DC2" w:rsidP="00172DC2">
            <w:pPr>
              <w:pStyle w:val="ListBullet"/>
            </w:pPr>
            <w:r w:rsidRPr="00172DC2">
              <w:t>uncooperative and abusive behaviour</w:t>
            </w:r>
          </w:p>
          <w:p w:rsidR="00000000" w:rsidRPr="00172DC2" w:rsidP="00172DC2">
            <w:pPr>
              <w:pStyle w:val="ListBullet"/>
            </w:pPr>
            <w:r w:rsidRPr="00172DC2">
              <w:t>destruction of property</w:t>
            </w:r>
          </w:p>
          <w:p w:rsidR="00000000" w:rsidP="00172DC2">
            <w:pPr>
              <w:pStyle w:val="ListBullet"/>
              <w:rPr>
                <w:lang w:val="en-NZ"/>
              </w:rPr>
            </w:pPr>
            <w:r w:rsidRPr="00172DC2">
              <w:t>monitored concealment of prohibited items.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BoldandItalics"/>
              </w:rPr>
              <w:t>Coordinate appropriate response</w:t>
            </w:r>
            <w:r w:rsidRPr="00172DC2">
              <w:t xml:space="preserve"> may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Bullet"/>
            </w:pPr>
            <w:r w:rsidRPr="00172DC2">
              <w:t>notifying relevant personnel</w:t>
            </w:r>
          </w:p>
          <w:p w:rsidR="00000000" w:rsidRPr="00172DC2" w:rsidP="00172DC2">
            <w:pPr>
              <w:pStyle w:val="ListBullet"/>
            </w:pPr>
            <w:r w:rsidRPr="00172DC2">
              <w:t>notifying emergency services</w:t>
            </w:r>
          </w:p>
          <w:p w:rsidR="00000000" w:rsidRPr="00172DC2" w:rsidP="00172DC2">
            <w:pPr>
              <w:pStyle w:val="ListBullet"/>
            </w:pPr>
            <w:r w:rsidRPr="00172DC2">
              <w:t>dispatching dedicated response support staff</w:t>
            </w:r>
          </w:p>
          <w:p w:rsidR="00000000" w:rsidRPr="00172DC2" w:rsidP="00172DC2">
            <w:pPr>
              <w:pStyle w:val="ListBullet"/>
            </w:pPr>
            <w:r w:rsidRPr="00172DC2">
              <w:t>deploying specialist emergency response team</w:t>
            </w:r>
          </w:p>
          <w:p w:rsidR="00000000" w:rsidP="00172DC2">
            <w:pPr>
              <w:pStyle w:val="ListBullet"/>
              <w:rPr>
                <w:lang w:val="en-NZ"/>
              </w:rPr>
            </w:pPr>
            <w:r w:rsidRPr="00172DC2">
              <w:t>deploying canine unit.</w:t>
            </w:r>
          </w:p>
        </w:tc>
      </w:tr>
      <w:tr w:rsidTr="00BE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C2">
            <w:pPr>
              <w:pStyle w:val="BodyText"/>
              <w:rPr>
                <w:lang w:val="en-NZ"/>
              </w:rPr>
            </w:pPr>
            <w:r w:rsidRPr="00172DC2">
              <w:rPr>
                <w:rStyle w:val="BoldandItalics"/>
              </w:rPr>
              <w:t>Documentation</w:t>
            </w:r>
            <w:r w:rsidRPr="00172DC2">
              <w:t xml:space="preserve"> may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C2" w:rsidP="00172DC2">
            <w:pPr>
              <w:pStyle w:val="ListBullet"/>
            </w:pPr>
            <w:r w:rsidRPr="00172DC2">
              <w:t>logs, journals and activity reports</w:t>
            </w:r>
          </w:p>
          <w:p w:rsidR="00000000" w:rsidRPr="00172DC2" w:rsidP="00172DC2">
            <w:pPr>
              <w:pStyle w:val="ListBullet"/>
            </w:pPr>
            <w:r w:rsidRPr="00172DC2">
              <w:t>summaries</w:t>
            </w:r>
          </w:p>
          <w:p w:rsidR="00000000" w:rsidRPr="00172DC2" w:rsidP="00172DC2">
            <w:pPr>
              <w:pStyle w:val="ListBullet"/>
            </w:pPr>
            <w:r w:rsidRPr="00172DC2">
              <w:t>running sheets</w:t>
            </w:r>
          </w:p>
          <w:p w:rsidR="00000000" w:rsidRPr="00172DC2" w:rsidP="00172DC2">
            <w:pPr>
              <w:pStyle w:val="ListBullet"/>
            </w:pPr>
            <w:r w:rsidRPr="00172DC2">
              <w:t>situation reports</w:t>
            </w:r>
          </w:p>
          <w:p w:rsidR="00000000" w:rsidRPr="00172DC2" w:rsidP="00172DC2">
            <w:pPr>
              <w:pStyle w:val="ListBullet"/>
            </w:pPr>
            <w:r w:rsidRPr="00172DC2">
              <w:t>incident reports</w:t>
            </w:r>
          </w:p>
          <w:p w:rsidR="00000000" w:rsidRPr="00172DC2" w:rsidP="00172DC2">
            <w:pPr>
              <w:pStyle w:val="ListBullet"/>
            </w:pPr>
            <w:r w:rsidRPr="00172DC2">
              <w:t>electronic or paper-based information</w:t>
            </w:r>
          </w:p>
          <w:p w:rsidR="00000000" w:rsidRPr="00172DC2" w:rsidP="00172DC2">
            <w:pPr>
              <w:pStyle w:val="ListBullet"/>
            </w:pPr>
            <w:r w:rsidRPr="00172DC2">
              <w:t>radio and telephone records.</w:t>
            </w:r>
          </w:p>
        </w:tc>
      </w:tr>
    </w:tbl>
    <w:p w:rsidR="00BE0310" w:rsidP="00172DC2">
      <w:pPr>
        <w:pStyle w:val="BodyText"/>
      </w:pPr>
    </w:p>
    <w:p w:rsidR="00BE0310" w:rsidP="00172DC2">
      <w:pPr>
        <w:pStyle w:val="BodyText"/>
      </w:pPr>
    </w:p>
    <w:p w:rsidR="00000000" w:rsidRPr="00172DC2" w:rsidP="00172DC2">
      <w:pPr>
        <w:pStyle w:val="Heading1"/>
      </w:pPr>
      <w:bookmarkStart w:id="12" w:name="O_381820"/>
      <w:bookmarkEnd w:id="12"/>
      <w:r w:rsidRPr="00172DC2">
        <w:t>Unit Sector(s)</w:t>
      </w:r>
    </w:p>
    <w:p w:rsidR="00000000" w:rsidRPr="00172DC2" w:rsidP="00172DC2">
      <w:pPr>
        <w:pStyle w:val="BodyText"/>
      </w:pPr>
      <w:r w:rsidRPr="00172DC2">
        <w:t>Safety and security.</w:t>
      </w:r>
    </w:p>
    <w:p w:rsidR="00000000" w:rsidRPr="00172DC2" w:rsidP="00172DC2">
      <w:pPr>
        <w:pStyle w:val="AllowPageBreak"/>
      </w:pPr>
    </w:p>
    <w:p w:rsidR="00000000" w:rsidRPr="00172DC2" w:rsidP="00172DC2">
      <w:pPr>
        <w:pStyle w:val="Heading1"/>
      </w:pPr>
      <w:bookmarkStart w:id="13" w:name="O_381833"/>
      <w:bookmarkEnd w:id="13"/>
      <w:r w:rsidRPr="00172DC2">
        <w:t>Competency field</w:t>
      </w:r>
    </w:p>
    <w:p w:rsidR="00000000" w:rsidRPr="00172DC2" w:rsidP="00172DC2">
      <w:pPr>
        <w:pStyle w:val="BodyText"/>
      </w:pPr>
      <w:r w:rsidRPr="00172DC2">
        <w:t>Not applicable.</w:t>
      </w:r>
    </w:p>
    <w:p w:rsidR="00000000" w:rsidRPr="00172DC2" w:rsidP="00172DC2"/>
    <w:sectPr w:rsidSect="00172D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0310" w:rsidP="00BE0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310" w:rsidP="00172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E0310" w:rsidP="00172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E0310" w:rsidP="00172DC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0310" w:rsidP="00BE031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310" w:rsidP="00172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CSCSAS304A Monitor control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E0310" w:rsidP="00172DC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A4A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F8E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72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DC2"/>
  </w:style>
  <w:style w:type="character" w:customStyle="1" w:styleId="Heading1Char">
    <w:name w:val="Heading 1 Char"/>
    <w:basedOn w:val="DefaultParagraphFont"/>
    <w:link w:val="Heading1"/>
    <w:rsid w:val="00172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D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DC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72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DC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72D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D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DC2"/>
    <w:rPr>
      <w:b/>
      <w:spacing w:val="0"/>
    </w:rPr>
  </w:style>
  <w:style w:type="paragraph" w:styleId="Header">
    <w:name w:val="header"/>
    <w:basedOn w:val="Normal"/>
    <w:link w:val="HeaderChar"/>
    <w:rsid w:val="00172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72DC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72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72D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2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DC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72DC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72DC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72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72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D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2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DC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DC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72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DC2"/>
    <w:rPr>
      <w:i/>
    </w:rPr>
  </w:style>
  <w:style w:type="paragraph" w:styleId="Caption">
    <w:name w:val="caption"/>
    <w:basedOn w:val="BodyText"/>
    <w:next w:val="Normal"/>
    <w:qFormat/>
    <w:rsid w:val="00172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DC2"/>
  </w:style>
  <w:style w:type="paragraph" w:styleId="TableofFigures">
    <w:name w:val="table of figures"/>
    <w:basedOn w:val="Normal"/>
    <w:next w:val="Normal"/>
    <w:semiHidden/>
    <w:rsid w:val="00172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DC2"/>
    <w:pPr>
      <w:numPr>
        <w:numId w:val="10"/>
      </w:numPr>
    </w:pPr>
  </w:style>
  <w:style w:type="character" w:customStyle="1" w:styleId="WingdingSymbols">
    <w:name w:val="Wingding Symbols"/>
    <w:rsid w:val="00172DC2"/>
    <w:rPr>
      <w:rFonts w:ascii="Wingdings" w:hAnsi="Wingdings"/>
    </w:rPr>
  </w:style>
  <w:style w:type="paragraph" w:customStyle="1" w:styleId="TableHeading">
    <w:name w:val="Table Heading"/>
    <w:basedOn w:val="HeadingBase"/>
    <w:rsid w:val="00172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DC2"/>
    <w:rPr>
      <w:color w:val="0033CC"/>
      <w:u w:val="none"/>
    </w:rPr>
  </w:style>
  <w:style w:type="paragraph" w:customStyle="1" w:styleId="BodyTextRight">
    <w:name w:val="Body Text Right"/>
    <w:basedOn w:val="BodyText"/>
    <w:rsid w:val="00172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D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DC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72DC2"/>
    <w:rPr>
      <w:sz w:val="32"/>
    </w:rPr>
  </w:style>
  <w:style w:type="paragraph" w:customStyle="1" w:styleId="HeadingProcedure">
    <w:name w:val="Heading Procedure"/>
    <w:basedOn w:val="HeadingBase"/>
    <w:next w:val="Normal"/>
    <w:rsid w:val="00172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DC2"/>
    <w:pPr>
      <w:spacing w:before="60" w:after="60"/>
    </w:pPr>
  </w:style>
  <w:style w:type="paragraph" w:styleId="ListContinue">
    <w:name w:val="List Continue"/>
    <w:basedOn w:val="List"/>
    <w:rsid w:val="00172DC2"/>
    <w:pPr>
      <w:ind w:firstLine="0"/>
    </w:pPr>
  </w:style>
  <w:style w:type="paragraph" w:customStyle="1" w:styleId="ListNote">
    <w:name w:val="List Note"/>
    <w:basedOn w:val="List"/>
    <w:rsid w:val="00172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DC2"/>
    <w:rPr>
      <w:rFonts w:ascii="Courier New" w:hAnsi="Courier New"/>
    </w:rPr>
  </w:style>
  <w:style w:type="paragraph" w:customStyle="1" w:styleId="NoteBullet">
    <w:name w:val="Note Bullet"/>
    <w:basedOn w:val="Note"/>
    <w:rsid w:val="00172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D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DC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72DC2"/>
    <w:rPr>
      <w:b/>
      <w:smallCaps/>
    </w:rPr>
  </w:style>
  <w:style w:type="paragraph" w:customStyle="1" w:styleId="TableListNumber">
    <w:name w:val="Table List Number"/>
    <w:basedOn w:val="ListNumber"/>
    <w:rsid w:val="00172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DC2"/>
    <w:pPr>
      <w:numPr>
        <w:numId w:val="8"/>
      </w:numPr>
    </w:pPr>
  </w:style>
  <w:style w:type="paragraph" w:customStyle="1" w:styleId="ListAlpha2">
    <w:name w:val="List Alpha 2"/>
    <w:basedOn w:val="List2"/>
    <w:rsid w:val="00172DC2"/>
    <w:pPr>
      <w:numPr>
        <w:numId w:val="7"/>
      </w:numPr>
    </w:pPr>
  </w:style>
  <w:style w:type="paragraph" w:styleId="List2">
    <w:name w:val="List 2"/>
    <w:basedOn w:val="BodyText"/>
    <w:rsid w:val="00172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D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DC2"/>
    <w:pPr>
      <w:numPr>
        <w:numId w:val="2"/>
      </w:numPr>
    </w:pPr>
  </w:style>
  <w:style w:type="paragraph" w:styleId="ListBullet5">
    <w:name w:val="List Bullet 5"/>
    <w:basedOn w:val="List5"/>
    <w:rsid w:val="00172DC2"/>
    <w:pPr>
      <w:numPr>
        <w:numId w:val="3"/>
      </w:numPr>
    </w:pPr>
  </w:style>
  <w:style w:type="paragraph" w:styleId="ListContinue2">
    <w:name w:val="List Continue 2"/>
    <w:basedOn w:val="List2"/>
    <w:rsid w:val="00172DC2"/>
    <w:pPr>
      <w:ind w:firstLine="0"/>
    </w:pPr>
  </w:style>
  <w:style w:type="paragraph" w:styleId="ListContinue3">
    <w:name w:val="List Continue 3"/>
    <w:basedOn w:val="List3"/>
    <w:rsid w:val="00172DC2"/>
    <w:pPr>
      <w:ind w:left="1021" w:firstLine="0"/>
    </w:pPr>
  </w:style>
  <w:style w:type="paragraph" w:styleId="ListContinue4">
    <w:name w:val="List Continue 4"/>
    <w:basedOn w:val="List4"/>
    <w:rsid w:val="00172DC2"/>
    <w:pPr>
      <w:ind w:firstLine="0"/>
    </w:pPr>
  </w:style>
  <w:style w:type="paragraph" w:styleId="ListContinue5">
    <w:name w:val="List Continue 5"/>
    <w:basedOn w:val="List5"/>
    <w:rsid w:val="00172DC2"/>
    <w:pPr>
      <w:ind w:firstLine="0"/>
    </w:pPr>
  </w:style>
  <w:style w:type="paragraph" w:styleId="ListNumber3">
    <w:name w:val="List Number 3"/>
    <w:basedOn w:val="List3"/>
    <w:rsid w:val="00172DC2"/>
    <w:pPr>
      <w:numPr>
        <w:numId w:val="4"/>
      </w:numPr>
    </w:pPr>
  </w:style>
  <w:style w:type="paragraph" w:styleId="ListNumber4">
    <w:name w:val="List Number 4"/>
    <w:basedOn w:val="List4"/>
    <w:rsid w:val="00172DC2"/>
    <w:pPr>
      <w:numPr>
        <w:numId w:val="5"/>
      </w:numPr>
    </w:pPr>
  </w:style>
  <w:style w:type="paragraph" w:styleId="ListNumber5">
    <w:name w:val="List Number 5"/>
    <w:basedOn w:val="List5"/>
    <w:rsid w:val="00172DC2"/>
    <w:pPr>
      <w:numPr>
        <w:numId w:val="6"/>
      </w:numPr>
    </w:pPr>
  </w:style>
  <w:style w:type="paragraph" w:styleId="BlockText">
    <w:name w:val="Block Text"/>
    <w:basedOn w:val="Normal"/>
    <w:rsid w:val="00172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DC2"/>
    <w:rPr>
      <w:sz w:val="16"/>
      <w:vertAlign w:val="superscript"/>
    </w:rPr>
  </w:style>
  <w:style w:type="character" w:customStyle="1" w:styleId="Symbols">
    <w:name w:val="Symbols"/>
    <w:basedOn w:val="DefaultParagraphFont"/>
    <w:rsid w:val="00172DC2"/>
    <w:rPr>
      <w:rFonts w:ascii="Symbol" w:hAnsi="Symbol"/>
    </w:rPr>
  </w:style>
  <w:style w:type="character" w:customStyle="1" w:styleId="MenuOptions">
    <w:name w:val="Menu Options"/>
    <w:basedOn w:val="DefaultParagraphFont"/>
    <w:rsid w:val="00172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DC2"/>
    <w:rPr>
      <w:b/>
    </w:rPr>
  </w:style>
  <w:style w:type="character" w:customStyle="1" w:styleId="Underlined">
    <w:name w:val="Underlined"/>
    <w:basedOn w:val="DefaultParagraphFont"/>
    <w:rsid w:val="00172DC2"/>
    <w:rPr>
      <w:u w:val="single"/>
    </w:rPr>
  </w:style>
  <w:style w:type="paragraph" w:customStyle="1" w:styleId="TableBodyTextRight">
    <w:name w:val="Table Body Text Right"/>
    <w:basedOn w:val="TableBodyText"/>
    <w:rsid w:val="00172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DC2"/>
    <w:rPr>
      <w:sz w:val="18"/>
    </w:rPr>
  </w:style>
  <w:style w:type="paragraph" w:customStyle="1" w:styleId="BodySmallRight">
    <w:name w:val="Body Small Right"/>
    <w:basedOn w:val="BodyTextRight"/>
    <w:rsid w:val="00172DC2"/>
    <w:rPr>
      <w:sz w:val="18"/>
      <w:szCs w:val="18"/>
    </w:rPr>
  </w:style>
  <w:style w:type="paragraph" w:customStyle="1" w:styleId="MarginEdition">
    <w:name w:val="Margin Edition"/>
    <w:basedOn w:val="MarginNote"/>
    <w:rsid w:val="00172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DC2"/>
    <w:rPr>
      <w:sz w:val="2"/>
      <w:szCs w:val="2"/>
    </w:rPr>
  </w:style>
  <w:style w:type="character" w:customStyle="1" w:styleId="Small">
    <w:name w:val="Small"/>
    <w:basedOn w:val="DefaultParagraphFont"/>
    <w:rsid w:val="00172DC2"/>
    <w:rPr>
      <w:sz w:val="16"/>
    </w:rPr>
  </w:style>
  <w:style w:type="paragraph" w:customStyle="1" w:styleId="WideTable">
    <w:name w:val="Wide Table"/>
    <w:basedOn w:val="Normal"/>
    <w:rsid w:val="00172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DC2"/>
  </w:style>
  <w:style w:type="paragraph" w:styleId="Quote">
    <w:name w:val="Quote"/>
    <w:basedOn w:val="Heading1"/>
    <w:link w:val="QuoteChar"/>
    <w:qFormat/>
    <w:rsid w:val="00172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DC2"/>
    <w:pPr>
      <w:pageBreakBefore/>
    </w:pPr>
  </w:style>
  <w:style w:type="paragraph" w:customStyle="1" w:styleId="Border">
    <w:name w:val="Border"/>
    <w:basedOn w:val="Normal"/>
    <w:qFormat/>
    <w:rsid w:val="00172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DC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72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DC2"/>
    <w:rPr>
      <w:u w:val="single"/>
    </w:rPr>
  </w:style>
  <w:style w:type="paragraph" w:styleId="BalloonText">
    <w:name w:val="Balloon Text"/>
    <w:basedOn w:val="Normal"/>
    <w:link w:val="BalloonTextChar"/>
    <w:rsid w:val="00172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DC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72D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DC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1359</Words>
  <Characters>8661</Characters>
  <Application>Microsoft Office Word</Application>
  <DocSecurity>0</DocSecurity>
  <Lines>274</Lines>
  <Paragraphs>153</Paragraphs>
  <ScaleCrop>false</ScaleCrop>
  <Company>Author-it Software Corporation Ltd.</Company>
  <LinksUpToDate>false</LinksUpToDate>
  <CharactersWithSpaces>9949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CSCSAS304A Monitor control room operations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Peter Giorgilli</cp:lastModifiedBy>
  <cp:revision>3</cp:revision>
  <dcterms:created xsi:type="dcterms:W3CDTF">2012-05-26T14:57:00Z</dcterms:created>
  <dcterms:modified xsi:type="dcterms:W3CDTF">2012-05-26T14:57:00Z</dcterms:modified>
</cp:coreProperties>
</file>