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9DE" w:rsidP="00F329DE">
      <w:pPr>
        <w:pStyle w:val="Title"/>
      </w:pPr>
      <w:r>
        <w:fldChar w:fldCharType="begin"/>
      </w:r>
      <w:r>
        <w:instrText xml:space="preserve"> TITLE   \* MERGEFORMAT </w:instrText>
      </w:r>
      <w:r>
        <w:fldChar w:fldCharType="separate"/>
      </w:r>
      <w:r>
        <w:t>CSCSAS302A Control incidents using defensive tactics</w:t>
      </w:r>
      <w:r>
        <w:fldChar w:fldCharType="end"/>
      </w:r>
    </w:p>
    <w:p w:rsidR="00F329DE" w:rsidP="00F329DE">
      <w:pPr>
        <w:pStyle w:val="Version"/>
        <w:sectPr w:rsidSect="00327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277B9" w:rsidP="003277B9">
      <w:pPr>
        <w:pStyle w:val="SuperHeading"/>
      </w:pPr>
      <w:r w:rsidRPr="003277B9">
        <w:t>CSCSAS302A Control incidents using defensive tactics</w:t>
      </w:r>
    </w:p>
    <w:p w:rsidR="00000000" w:rsidRPr="003277B9" w:rsidP="003277B9">
      <w:pPr>
        <w:pStyle w:val="SuperHeading"/>
      </w:pPr>
    </w:p>
    <w:p w:rsidR="00000000" w:rsidRPr="003277B9" w:rsidP="003277B9">
      <w:pPr>
        <w:pStyle w:val="Heading1"/>
      </w:pPr>
      <w:bookmarkStart w:id="1" w:name="O_381793"/>
      <w:bookmarkEnd w:id="1"/>
      <w:r w:rsidRPr="003277B9">
        <w:t>Modification History</w:t>
      </w:r>
    </w:p>
    <w:p w:rsidR="00000000" w:rsidRPr="003277B9" w:rsidP="003277B9">
      <w:pPr>
        <w:pStyle w:val="BodyText"/>
      </w:pPr>
      <w:r w:rsidRPr="003277B9">
        <w:t>CSCSAS302A Release 2:</w:t>
      </w:r>
      <w:r w:rsidRPr="003277B9">
        <w:tab/>
        <w:t>Layout adjusted. No changes to content.</w:t>
      </w:r>
    </w:p>
    <w:p w:rsidR="00000000" w:rsidRPr="003277B9" w:rsidP="003277B9">
      <w:pPr>
        <w:pStyle w:val="BodyText"/>
      </w:pPr>
      <w:r w:rsidRPr="003277B9">
        <w:t>CSCSAS302A Release 1:</w:t>
      </w:r>
      <w:r w:rsidRPr="003277B9">
        <w:tab/>
        <w:t>Primary release.</w:t>
      </w:r>
    </w:p>
    <w:p w:rsidR="00000000" w:rsidRPr="003277B9" w:rsidP="003277B9">
      <w:pPr>
        <w:pStyle w:val="AllowPageBreak"/>
      </w:pPr>
    </w:p>
    <w:p w:rsidR="00000000" w:rsidRPr="003277B9" w:rsidP="003277B9">
      <w:pPr>
        <w:pStyle w:val="Heading1"/>
      </w:pPr>
      <w:bookmarkStart w:id="2" w:name="O_381789"/>
      <w:bookmarkEnd w:id="2"/>
      <w:r w:rsidRPr="003277B9">
        <w:t>Unit Descriptor</w:t>
      </w:r>
    </w:p>
    <w:p w:rsidR="00000000" w:rsidRPr="003277B9" w:rsidP="003277B9">
      <w:pPr>
        <w:pStyle w:val="BodyText"/>
      </w:pPr>
      <w:r w:rsidRPr="003277B9">
        <w:t>This unit of competency des</w:t>
      </w:r>
      <w:r w:rsidRPr="003277B9">
        <w:t>cribes the outcomes required to evaluate an incident and select and use appropriate defensive equipment and tactics to minimise risk to self and others.</w:t>
      </w:r>
    </w:p>
    <w:p w:rsidR="00000000" w:rsidRPr="003277B9" w:rsidP="003277B9">
      <w:pPr>
        <w:pStyle w:val="AllowPageBreak"/>
      </w:pPr>
    </w:p>
    <w:p w:rsidR="00000000" w:rsidRPr="003277B9" w:rsidP="003277B9">
      <w:pPr>
        <w:pStyle w:val="Heading1"/>
      </w:pPr>
      <w:bookmarkStart w:id="3" w:name="O_381802"/>
      <w:bookmarkEnd w:id="3"/>
      <w:r w:rsidRPr="003277B9">
        <w:t>Application of the Unit</w:t>
      </w:r>
    </w:p>
    <w:p w:rsidR="00000000" w:rsidRPr="003277B9" w:rsidP="003277B9">
      <w:pPr>
        <w:pStyle w:val="BodyText"/>
      </w:pPr>
      <w:r w:rsidRPr="003277B9">
        <w:t xml:space="preserve">This unit applies to all people working in detention centres, </w:t>
      </w:r>
      <w:r w:rsidRPr="003277B9">
        <w:t>correctional centres and prisons. The unit may also be demonstrated in a community-based alternative custodial environment such as home detention. Variables will determine different applications of the standards, depending on the nature and complexity of s</w:t>
      </w:r>
      <w:r w:rsidRPr="003277B9">
        <w:t xml:space="preserve">ecurity requirements and defined work role and responsibilities. </w:t>
      </w:r>
    </w:p>
    <w:p w:rsidR="00000000" w:rsidRPr="003277B9" w:rsidP="003277B9">
      <w:pPr>
        <w:pStyle w:val="AllowPageBreak"/>
      </w:pPr>
    </w:p>
    <w:p w:rsidR="00000000" w:rsidRPr="003277B9" w:rsidP="003277B9">
      <w:pPr>
        <w:pStyle w:val="Heading1"/>
      </w:pPr>
      <w:bookmarkStart w:id="4" w:name="O_381794"/>
      <w:bookmarkEnd w:id="4"/>
      <w:r w:rsidRPr="003277B9">
        <w:t>Licensing/Regulatory Information</w:t>
      </w:r>
    </w:p>
    <w:p w:rsidR="00000000" w:rsidRPr="003277B9" w:rsidP="003277B9">
      <w:pPr>
        <w:pStyle w:val="BodyText"/>
      </w:pPr>
      <w:r w:rsidRPr="003277B9">
        <w:t>Not applicable.</w:t>
      </w:r>
    </w:p>
    <w:p w:rsidR="00000000" w:rsidRPr="003277B9" w:rsidP="003277B9">
      <w:pPr>
        <w:pStyle w:val="AllowPageBreak"/>
      </w:pPr>
    </w:p>
    <w:p w:rsidR="00000000" w:rsidRPr="003277B9" w:rsidP="003277B9">
      <w:pPr>
        <w:pStyle w:val="Heading1"/>
      </w:pPr>
      <w:bookmarkStart w:id="5" w:name="O_381792"/>
      <w:bookmarkEnd w:id="5"/>
      <w:r w:rsidRPr="003277B9">
        <w:t>Pre-Requisites</w:t>
      </w:r>
    </w:p>
    <w:p w:rsidR="00000000" w:rsidRPr="003277B9" w:rsidP="003277B9">
      <w:pPr>
        <w:pStyle w:val="BodyText"/>
      </w:pPr>
      <w:r w:rsidRPr="003277B9">
        <w:t>Not applicable.</w:t>
      </w:r>
    </w:p>
    <w:p w:rsidR="00000000" w:rsidRPr="003277B9" w:rsidP="003277B9">
      <w:pPr>
        <w:pStyle w:val="AllowPageBreak"/>
      </w:pPr>
    </w:p>
    <w:p w:rsidR="00000000" w:rsidRPr="003277B9" w:rsidP="003277B9">
      <w:pPr>
        <w:pStyle w:val="Heading1"/>
      </w:pPr>
      <w:bookmarkStart w:id="6" w:name="O_381797"/>
      <w:bookmarkEnd w:id="6"/>
      <w:r w:rsidRPr="003277B9">
        <w:t>Employability Skills Information</w:t>
      </w:r>
    </w:p>
    <w:p w:rsidR="00000000" w:rsidRPr="003277B9" w:rsidP="003277B9">
      <w:pPr>
        <w:pStyle w:val="BodyText"/>
      </w:pPr>
      <w:r w:rsidRPr="003277B9">
        <w:t>This unit contains employability skills.</w:t>
      </w:r>
    </w:p>
    <w:p w:rsidR="00000000" w:rsidRPr="003277B9" w:rsidP="003277B9">
      <w:pPr>
        <w:pStyle w:val="AllowPageBreak"/>
      </w:pPr>
    </w:p>
    <w:p w:rsidR="00000000" w:rsidRPr="003277B9" w:rsidP="003277B9">
      <w:pPr>
        <w:pStyle w:val="Heading1"/>
      </w:pPr>
      <w:bookmarkStart w:id="7" w:name="O_381798"/>
      <w:bookmarkEnd w:id="7"/>
      <w:r w:rsidRPr="003277B9">
        <w:t>Elements and Performance Criteria Pre-Content</w:t>
      </w:r>
    </w:p>
    <w:tbl>
      <w:tblPr>
        <w:tblW w:w="0" w:type="auto"/>
        <w:tblLayout w:type="fixed"/>
        <w:tblCellMar>
          <w:left w:w="62" w:type="dxa"/>
          <w:right w:w="62" w:type="dxa"/>
        </w:tblCellMar>
        <w:tblLook w:val="0000"/>
      </w:tblPr>
      <w:tblGrid>
        <w:gridCol w:w="2903"/>
        <w:gridCol w:w="5611"/>
      </w:tblGrid>
      <w:tr w:rsidTr="00F329DE">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t xml:space="preserve">Performance criteria describe the required performance needed to demonstrate achievement of the element. Where </w:t>
            </w:r>
            <w:r w:rsidRPr="003277B9">
              <w:rPr>
                <w:rStyle w:val="BoldandItalics"/>
              </w:rPr>
              <w:t>bold italicised</w:t>
            </w:r>
            <w:r w:rsidRPr="003277B9">
              <w:t xml:space="preserve"> text is used, further information is detailed in the required skills and knowledge and/or the range statement. Assessment of perf</w:t>
            </w:r>
            <w:r w:rsidRPr="003277B9">
              <w:t>ormance is to be consistent with the evidence guide.</w:t>
            </w:r>
          </w:p>
        </w:tc>
      </w:tr>
    </w:tbl>
    <w:p w:rsidR="00000000" w:rsidRPr="003277B9" w:rsidP="003277B9">
      <w:pPr>
        <w:pStyle w:val="BodyText"/>
      </w:pPr>
    </w:p>
    <w:p w:rsidR="00000000" w:rsidRPr="003277B9" w:rsidP="003277B9">
      <w:pPr>
        <w:pStyle w:val="AllowPageBreak"/>
      </w:pPr>
    </w:p>
    <w:p w:rsidR="00000000" w:rsidRPr="003277B9" w:rsidP="003277B9">
      <w:pPr>
        <w:pStyle w:val="Heading1"/>
      </w:pPr>
      <w:bookmarkStart w:id="8" w:name="O_381799"/>
      <w:bookmarkEnd w:id="8"/>
      <w:r w:rsidRPr="003277B9">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F329DE">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SpecialBold"/>
              </w:rPr>
              <w:t>PERFORMANCE CRITERIA</w:t>
            </w:r>
          </w:p>
        </w:tc>
      </w:tr>
      <w:tr w:rsidTr="00F329D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277B9">
            <w:pPr>
              <w:pStyle w:val="List"/>
              <w:rPr>
                <w:lang w:val="en-NZ"/>
              </w:rPr>
            </w:pPr>
            <w:r w:rsidRPr="003277B9">
              <w:rPr>
                <w:rStyle w:val="SpecialBold"/>
              </w:rPr>
              <w:t>1</w:t>
            </w:r>
            <w:r w:rsidRPr="003277B9">
              <w:tab/>
            </w:r>
            <w:r w:rsidRPr="003277B9">
              <w:rPr>
                <w:rStyle w:val="SpecialBold"/>
              </w:rPr>
              <w:t>Assess the need to use defensive techniques</w:t>
            </w:r>
            <w:r w:rsidRPr="003277B9">
              <w:t>.</w:t>
            </w:r>
          </w:p>
        </w:tc>
        <w:tc>
          <w:tcPr>
            <w:tcW w:w="5611" w:type="dxa"/>
            <w:gridSpan w:val="2"/>
            <w:tcBorders>
              <w:top w:val="nil"/>
              <w:left w:val="nil"/>
              <w:bottom w:val="nil"/>
              <w:right w:val="nil"/>
            </w:tcBorders>
            <w:tcMar>
              <w:top w:w="0" w:type="dxa"/>
              <w:left w:w="62" w:type="dxa"/>
              <w:bottom w:w="0" w:type="dxa"/>
              <w:right w:w="62" w:type="dxa"/>
            </w:tcMar>
          </w:tcPr>
          <w:p w:rsidR="00000000" w:rsidRPr="003277B9" w:rsidP="003277B9">
            <w:pPr>
              <w:pStyle w:val="List"/>
            </w:pPr>
            <w:r w:rsidRPr="003277B9">
              <w:t>1.1</w:t>
            </w:r>
            <w:r w:rsidRPr="003277B9">
              <w:tab/>
            </w:r>
            <w:r w:rsidRPr="003277B9">
              <w:rPr>
                <w:rStyle w:val="BoldandItalics"/>
              </w:rPr>
              <w:t>Assess the level and nature of risk</w:t>
            </w:r>
            <w:r w:rsidRPr="003277B9">
              <w:t xml:space="preserve"> based on risk factors and </w:t>
            </w:r>
            <w:r w:rsidRPr="003277B9">
              <w:rPr>
                <w:rStyle w:val="BoldandItalics"/>
              </w:rPr>
              <w:t>identified opportunities</w:t>
            </w:r>
            <w:r w:rsidRPr="003277B9">
              <w:t>.</w:t>
            </w:r>
          </w:p>
          <w:p w:rsidR="00000000" w:rsidRPr="003277B9" w:rsidP="003277B9">
            <w:pPr>
              <w:pStyle w:val="List"/>
            </w:pPr>
            <w:r w:rsidRPr="003277B9">
              <w:t>1.2</w:t>
            </w:r>
            <w:r w:rsidRPr="003277B9">
              <w:tab/>
              <w:t xml:space="preserve">Assess incidents to determine the need for </w:t>
            </w:r>
            <w:r w:rsidRPr="003277B9">
              <w:rPr>
                <w:rStyle w:val="BoldandItalics"/>
              </w:rPr>
              <w:t>defensive techniques</w:t>
            </w:r>
            <w:r w:rsidRPr="003277B9">
              <w:t xml:space="preserve"> against the organisation's use of force guidelines, </w:t>
            </w:r>
            <w:r w:rsidRPr="003277B9">
              <w:rPr>
                <w:rStyle w:val="BoldandItalics"/>
              </w:rPr>
              <w:t>legal requirements</w:t>
            </w:r>
            <w:r w:rsidRPr="003277B9">
              <w:t xml:space="preserve"> and emergency response procedures.</w:t>
            </w:r>
          </w:p>
          <w:p w:rsidR="00000000" w:rsidRPr="003277B9" w:rsidP="003277B9">
            <w:pPr>
              <w:pStyle w:val="List"/>
            </w:pPr>
            <w:r w:rsidRPr="003277B9">
              <w:t>1.3</w:t>
            </w:r>
            <w:r w:rsidRPr="003277B9">
              <w:tab/>
              <w:t>Assess the capacity to complete the defensive action</w:t>
            </w:r>
            <w:r w:rsidRPr="003277B9">
              <w:t xml:space="preserve"> and consider viability of using </w:t>
            </w:r>
            <w:r w:rsidRPr="003277B9">
              <w:rPr>
                <w:rStyle w:val="BoldandItalics"/>
              </w:rPr>
              <w:t>alternative actions</w:t>
            </w:r>
            <w:r w:rsidRPr="003277B9">
              <w:t>.</w:t>
            </w:r>
          </w:p>
          <w:p w:rsidR="00000000" w:rsidP="003277B9">
            <w:pPr>
              <w:pStyle w:val="List"/>
              <w:rPr>
                <w:lang w:val="en-NZ"/>
              </w:rPr>
            </w:pPr>
            <w:r w:rsidRPr="003277B9">
              <w:t>1.4</w:t>
            </w:r>
            <w:r w:rsidRPr="003277B9">
              <w:tab/>
              <w:t>Call for assistance and support promptly using authorised alarms and codes.</w:t>
            </w:r>
          </w:p>
        </w:tc>
      </w:tr>
      <w:tr w:rsidTr="00F329D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277B9">
            <w:pPr>
              <w:pStyle w:val="List"/>
              <w:rPr>
                <w:lang w:val="en-NZ"/>
              </w:rPr>
            </w:pPr>
            <w:r w:rsidRPr="003277B9">
              <w:rPr>
                <w:rStyle w:val="SpecialBold"/>
              </w:rPr>
              <w:t>2</w:t>
            </w:r>
            <w:r w:rsidRPr="003277B9">
              <w:tab/>
            </w:r>
            <w:r w:rsidRPr="003277B9">
              <w:rPr>
                <w:rStyle w:val="SpecialBold"/>
              </w:rPr>
              <w:t>Apply defensive techniques</w:t>
            </w:r>
            <w:r w:rsidRPr="003277B9">
              <w:t>.</w:t>
            </w:r>
          </w:p>
        </w:tc>
        <w:tc>
          <w:tcPr>
            <w:tcW w:w="5611" w:type="dxa"/>
            <w:gridSpan w:val="2"/>
            <w:tcBorders>
              <w:top w:val="nil"/>
              <w:left w:val="nil"/>
              <w:bottom w:val="nil"/>
              <w:right w:val="nil"/>
            </w:tcBorders>
            <w:tcMar>
              <w:top w:w="0" w:type="dxa"/>
              <w:left w:w="62" w:type="dxa"/>
              <w:bottom w:w="0" w:type="dxa"/>
              <w:right w:w="62" w:type="dxa"/>
            </w:tcMar>
          </w:tcPr>
          <w:p w:rsidR="00000000" w:rsidRPr="003277B9" w:rsidP="003277B9">
            <w:pPr>
              <w:pStyle w:val="List"/>
            </w:pPr>
            <w:r w:rsidRPr="003277B9">
              <w:t>2.1</w:t>
            </w:r>
            <w:r w:rsidRPr="003277B9">
              <w:tab/>
              <w:t>Apply defensive techniques that comply with use of force guidelines and legal requireme</w:t>
            </w:r>
            <w:r w:rsidRPr="003277B9">
              <w:t>nts, ensuring protection and safety of people involved.</w:t>
            </w:r>
          </w:p>
          <w:p w:rsidR="00000000" w:rsidRPr="003277B9" w:rsidP="003277B9">
            <w:pPr>
              <w:pStyle w:val="List"/>
            </w:pPr>
            <w:r w:rsidRPr="003277B9">
              <w:t>2.2</w:t>
            </w:r>
            <w:r w:rsidRPr="003277B9">
              <w:tab/>
              <w:t>Constantly check the degree of response against identified opportunities and incident factors.</w:t>
            </w:r>
          </w:p>
          <w:p w:rsidR="00000000" w:rsidRPr="003277B9" w:rsidP="003277B9">
            <w:pPr>
              <w:pStyle w:val="List"/>
            </w:pPr>
            <w:r w:rsidRPr="003277B9">
              <w:t>2.3</w:t>
            </w:r>
            <w:r w:rsidRPr="003277B9">
              <w:tab/>
              <w:t xml:space="preserve">Carry </w:t>
            </w:r>
            <w:r w:rsidRPr="003277B9">
              <w:rPr>
                <w:rStyle w:val="BoldandItalics"/>
              </w:rPr>
              <w:t>defensive equipment</w:t>
            </w:r>
            <w:r w:rsidRPr="003277B9">
              <w:t xml:space="preserve"> in a secure, protected and accessible position for safe deployment.</w:t>
            </w:r>
          </w:p>
          <w:p w:rsidR="00000000" w:rsidRPr="003277B9" w:rsidP="003277B9">
            <w:pPr>
              <w:pStyle w:val="List"/>
            </w:pPr>
            <w:r w:rsidRPr="003277B9">
              <w:t>2.4</w:t>
            </w:r>
            <w:r w:rsidRPr="003277B9">
              <w:tab/>
              <w:t>Present and deploy defensive equipment using recognised techniques according to organisational and legal requirements.</w:t>
            </w:r>
          </w:p>
          <w:p w:rsidR="00000000" w:rsidP="003277B9">
            <w:pPr>
              <w:pStyle w:val="List"/>
              <w:rPr>
                <w:lang w:val="en-NZ"/>
              </w:rPr>
            </w:pPr>
            <w:r w:rsidRPr="003277B9">
              <w:t>2.5</w:t>
            </w:r>
            <w:r w:rsidRPr="003277B9">
              <w:tab/>
              <w:t>Ensure that physical contact minimises any unnecessary provocation and indignity to the subject.</w:t>
            </w:r>
          </w:p>
        </w:tc>
      </w:tr>
      <w:tr w:rsidTr="00F329D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277B9">
            <w:pPr>
              <w:pStyle w:val="List"/>
              <w:rPr>
                <w:lang w:val="en-NZ"/>
              </w:rPr>
            </w:pPr>
            <w:r w:rsidRPr="003277B9">
              <w:rPr>
                <w:rStyle w:val="SpecialBold"/>
              </w:rPr>
              <w:t>3</w:t>
            </w:r>
            <w:r w:rsidRPr="003277B9">
              <w:tab/>
            </w:r>
            <w:r w:rsidRPr="003277B9">
              <w:rPr>
                <w:rStyle w:val="SpecialBold"/>
              </w:rPr>
              <w:t>Contain incident</w:t>
            </w:r>
            <w:r w:rsidRPr="003277B9">
              <w:t>.</w:t>
            </w:r>
          </w:p>
        </w:tc>
        <w:tc>
          <w:tcPr>
            <w:tcW w:w="5611" w:type="dxa"/>
            <w:gridSpan w:val="2"/>
            <w:tcBorders>
              <w:top w:val="nil"/>
              <w:left w:val="nil"/>
              <w:bottom w:val="nil"/>
              <w:right w:val="nil"/>
            </w:tcBorders>
            <w:tcMar>
              <w:top w:w="0" w:type="dxa"/>
              <w:left w:w="62" w:type="dxa"/>
              <w:bottom w:w="0" w:type="dxa"/>
              <w:right w:w="62" w:type="dxa"/>
            </w:tcMar>
          </w:tcPr>
          <w:p w:rsidR="00000000" w:rsidRPr="003277B9" w:rsidP="003277B9">
            <w:pPr>
              <w:pStyle w:val="List"/>
            </w:pPr>
            <w:r w:rsidRPr="003277B9">
              <w:t>3.1</w:t>
            </w:r>
            <w:r w:rsidRPr="003277B9">
              <w:tab/>
              <w:t xml:space="preserve">Adjust or </w:t>
            </w:r>
            <w:r w:rsidRPr="003277B9">
              <w:t>discontinue response according to changes in circumstances and degree of risk and in line with use of force guidelines.</w:t>
            </w:r>
          </w:p>
          <w:p w:rsidR="00000000" w:rsidRPr="003277B9" w:rsidP="003277B9">
            <w:pPr>
              <w:pStyle w:val="List"/>
            </w:pPr>
            <w:r w:rsidRPr="003277B9">
              <w:t>3.2</w:t>
            </w:r>
            <w:r w:rsidRPr="003277B9">
              <w:tab/>
              <w:t>Ensure actions to detain people comply with legal requirements and organisational procedures.</w:t>
            </w:r>
          </w:p>
          <w:p w:rsidR="00000000" w:rsidP="003277B9">
            <w:pPr>
              <w:pStyle w:val="List"/>
              <w:rPr>
                <w:lang w:val="en-NZ"/>
              </w:rPr>
            </w:pPr>
            <w:r w:rsidRPr="003277B9">
              <w:t>3.3</w:t>
            </w:r>
            <w:r w:rsidRPr="003277B9">
              <w:tab/>
            </w:r>
            <w:r w:rsidRPr="003277B9">
              <w:t>Use the assistance of responding officers and other appropriate resources to contain the incident.</w:t>
            </w:r>
          </w:p>
        </w:tc>
      </w:tr>
      <w:tr w:rsidTr="00F329D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277B9">
            <w:pPr>
              <w:pStyle w:val="List"/>
              <w:rPr>
                <w:lang w:val="en-NZ"/>
              </w:rPr>
            </w:pPr>
            <w:r w:rsidRPr="003277B9">
              <w:rPr>
                <w:rStyle w:val="SpecialBold"/>
              </w:rPr>
              <w:t>4</w:t>
            </w:r>
            <w:r w:rsidRPr="003277B9">
              <w:tab/>
            </w:r>
            <w:r w:rsidRPr="003277B9">
              <w:rPr>
                <w:rStyle w:val="SpecialBold"/>
              </w:rPr>
              <w:t>Evaluate response</w:t>
            </w:r>
            <w:r w:rsidRPr="003277B9">
              <w:t>.</w:t>
            </w:r>
          </w:p>
        </w:tc>
        <w:tc>
          <w:tcPr>
            <w:tcW w:w="5611" w:type="dxa"/>
            <w:gridSpan w:val="2"/>
            <w:tcBorders>
              <w:top w:val="nil"/>
              <w:left w:val="nil"/>
              <w:bottom w:val="nil"/>
              <w:right w:val="nil"/>
            </w:tcBorders>
            <w:tcMar>
              <w:top w:w="0" w:type="dxa"/>
              <w:left w:w="62" w:type="dxa"/>
              <w:bottom w:w="0" w:type="dxa"/>
              <w:right w:w="62" w:type="dxa"/>
            </w:tcMar>
          </w:tcPr>
          <w:p w:rsidR="00000000" w:rsidRPr="003277B9" w:rsidP="003277B9">
            <w:pPr>
              <w:pStyle w:val="List"/>
            </w:pPr>
            <w:r w:rsidRPr="003277B9">
              <w:t>4.1</w:t>
            </w:r>
            <w:r w:rsidRPr="003277B9">
              <w:tab/>
              <w:t>Evaluate and review the effectiveness of responses according to legal requirements and organisational procedures.</w:t>
            </w:r>
          </w:p>
          <w:p w:rsidR="00000000" w:rsidRPr="003277B9" w:rsidP="003277B9">
            <w:pPr>
              <w:pStyle w:val="List"/>
            </w:pPr>
            <w:r w:rsidRPr="003277B9">
              <w:t>4.2</w:t>
            </w:r>
            <w:r w:rsidRPr="003277B9">
              <w:tab/>
              <w:t>Provide accur</w:t>
            </w:r>
            <w:r w:rsidRPr="003277B9">
              <w:t>ate and constructive observations of incidents as part of the review and debriefing process.</w:t>
            </w:r>
          </w:p>
          <w:p w:rsidR="00000000" w:rsidRPr="003277B9" w:rsidP="003277B9">
            <w:pPr>
              <w:pStyle w:val="List"/>
            </w:pPr>
            <w:r w:rsidRPr="003277B9">
              <w:t>4.3</w:t>
            </w:r>
            <w:r w:rsidRPr="003277B9">
              <w:tab/>
              <w:t>Complete records and reports that comply with organisational procedures, requirements and formats.</w:t>
            </w:r>
          </w:p>
          <w:p w:rsidR="00000000" w:rsidRPr="003277B9" w:rsidP="003277B9">
            <w:pPr>
              <w:pStyle w:val="List"/>
            </w:pPr>
            <w:r w:rsidRPr="003277B9">
              <w:t>4.4</w:t>
            </w:r>
            <w:r w:rsidRPr="003277B9">
              <w:tab/>
              <w:t xml:space="preserve">Recognise and manage the </w:t>
            </w:r>
            <w:r w:rsidRPr="003277B9">
              <w:rPr>
                <w:rStyle w:val="BoldandItalics"/>
              </w:rPr>
              <w:t>effects of stress</w:t>
            </w:r>
            <w:r w:rsidRPr="003277B9">
              <w:t xml:space="preserve"> on self using</w:t>
            </w:r>
            <w:r w:rsidRPr="003277B9">
              <w:t xml:space="preserve"> recognised </w:t>
            </w:r>
            <w:r w:rsidRPr="003277B9">
              <w:rPr>
                <w:rStyle w:val="BoldandItalics"/>
              </w:rPr>
              <w:t>stress management techniques</w:t>
            </w:r>
            <w:r w:rsidRPr="003277B9">
              <w:t>.</w:t>
            </w:r>
          </w:p>
        </w:tc>
      </w:tr>
    </w:tbl>
    <w:p w:rsidR="00000000" w:rsidRPr="003277B9" w:rsidP="003277B9">
      <w:pPr>
        <w:pStyle w:val="BodyText"/>
      </w:pPr>
    </w:p>
    <w:p w:rsidR="00000000" w:rsidRPr="003277B9" w:rsidP="003277B9">
      <w:pPr>
        <w:pStyle w:val="AllowPageBreak"/>
      </w:pPr>
    </w:p>
    <w:p w:rsidR="00000000" w:rsidRPr="003277B9" w:rsidP="003277B9">
      <w:pPr>
        <w:pStyle w:val="Heading1"/>
      </w:pPr>
      <w:bookmarkStart w:id="9" w:name="O_381790"/>
      <w:bookmarkEnd w:id="9"/>
      <w:r w:rsidRPr="003277B9">
        <w:t>Required Skills and Knowledge</w:t>
      </w:r>
    </w:p>
    <w:tbl>
      <w:tblPr>
        <w:tblW w:w="0" w:type="auto"/>
        <w:tblLayout w:type="fixed"/>
        <w:tblCellMar>
          <w:left w:w="62" w:type="dxa"/>
          <w:right w:w="62" w:type="dxa"/>
        </w:tblCellMar>
        <w:tblLook w:val="0000"/>
      </w:tblPr>
      <w:tblGrid>
        <w:gridCol w:w="8514"/>
      </w:tblGrid>
      <w:tr w:rsidTr="00F329D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t>This section describes the essential skills and knowledge and their level, required for this unit.</w:t>
            </w:r>
          </w:p>
        </w:tc>
      </w:tr>
      <w:tr w:rsidTr="00F329D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rPr>
                <w:rStyle w:val="SpecialBold"/>
              </w:rPr>
              <w:t>Required skills</w:t>
            </w:r>
            <w:r w:rsidRPr="003277B9">
              <w:t>:</w:t>
            </w:r>
          </w:p>
          <w:p w:rsidR="00000000" w:rsidRPr="003277B9" w:rsidP="003277B9">
            <w:pPr>
              <w:pStyle w:val="ListBullet"/>
            </w:pPr>
            <w:r w:rsidRPr="003277B9">
              <w:t>interpreting and estimating level of conflict and degree of risk</w:t>
            </w:r>
          </w:p>
          <w:p w:rsidR="00000000" w:rsidRPr="003277B9" w:rsidP="003277B9">
            <w:pPr>
              <w:pStyle w:val="ListBullet"/>
            </w:pPr>
            <w:r w:rsidRPr="003277B9">
              <w:t>using effective communication and negotiation skills, especially under pressure, to calm, distract or change focus</w:t>
            </w:r>
          </w:p>
          <w:p w:rsidR="00000000" w:rsidRPr="003277B9" w:rsidP="003277B9">
            <w:pPr>
              <w:pStyle w:val="ListBullet"/>
            </w:pPr>
            <w:r w:rsidRPr="003277B9">
              <w:t>providing warnings and clear directions and instructions</w:t>
            </w:r>
          </w:p>
          <w:p w:rsidR="00000000" w:rsidRPr="003277B9" w:rsidP="003277B9">
            <w:pPr>
              <w:pStyle w:val="ListBullet"/>
            </w:pPr>
            <w:r w:rsidRPr="003277B9">
              <w:t>using communication</w:t>
            </w:r>
            <w:r w:rsidRPr="003277B9">
              <w:t xml:space="preserve"> systems to request assistance if needed</w:t>
            </w:r>
          </w:p>
          <w:p w:rsidR="00000000" w:rsidRPr="003277B9" w:rsidP="003277B9">
            <w:pPr>
              <w:pStyle w:val="ListBullet"/>
            </w:pPr>
            <w:r w:rsidRPr="003277B9">
              <w:t>using appropriate reasonable force options to minimise threat to self and others</w:t>
            </w:r>
          </w:p>
          <w:p w:rsidR="00000000" w:rsidRPr="003277B9" w:rsidP="003277B9">
            <w:pPr>
              <w:pStyle w:val="ListBullet"/>
            </w:pPr>
            <w:r w:rsidRPr="003277B9">
              <w:t>using defensive equipment for the purpose and in the manner intended and authorised</w:t>
            </w:r>
          </w:p>
          <w:p w:rsidR="00000000" w:rsidRPr="003277B9" w:rsidP="003277B9">
            <w:pPr>
              <w:pStyle w:val="ListBullet"/>
            </w:pPr>
            <w:r w:rsidRPr="003277B9">
              <w:t>applying handcuffs and other restraint equipment</w:t>
            </w:r>
          </w:p>
          <w:p w:rsidR="00000000" w:rsidP="003277B9">
            <w:pPr>
              <w:pStyle w:val="ListBullet"/>
              <w:rPr>
                <w:lang w:val="en-NZ"/>
              </w:rPr>
            </w:pPr>
            <w:r w:rsidRPr="003277B9">
              <w:t>a</w:t>
            </w:r>
            <w:r w:rsidRPr="003277B9">
              <w:t>pplying first aid.</w:t>
            </w:r>
          </w:p>
        </w:tc>
      </w:tr>
      <w:tr w:rsidTr="00F329D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rPr>
                <w:rStyle w:val="SpecialBold"/>
              </w:rPr>
              <w:t>Required knowledge</w:t>
            </w:r>
            <w:r w:rsidRPr="003277B9">
              <w:t>:</w:t>
            </w:r>
          </w:p>
          <w:p w:rsidR="00000000" w:rsidRPr="003277B9" w:rsidP="003277B9">
            <w:pPr>
              <w:pStyle w:val="ListBullet"/>
            </w:pPr>
            <w:r w:rsidRPr="003277B9">
              <w:t>organisation's policies and procedures, and legal requirements related to use of force, use of restraint, use of specific defensive equipment and techniques, misuse of force, and duty of care under criminal and civi</w:t>
            </w:r>
            <w:r w:rsidRPr="003277B9">
              <w:t>l law</w:t>
            </w:r>
          </w:p>
          <w:p w:rsidR="00000000" w:rsidRPr="003277B9" w:rsidP="003277B9">
            <w:pPr>
              <w:pStyle w:val="ListBullet"/>
            </w:pPr>
            <w:r w:rsidRPr="003277B9">
              <w:t>tactical response within specified legal and strategic limits</w:t>
            </w:r>
          </w:p>
          <w:p w:rsidR="00000000" w:rsidRPr="003277B9" w:rsidP="003277B9">
            <w:pPr>
              <w:pStyle w:val="ListBullet"/>
            </w:pPr>
            <w:r w:rsidRPr="003277B9">
              <w:t>response options that are most effective for the degree and nature of risk</w:t>
            </w:r>
          </w:p>
          <w:p w:rsidR="00000000" w:rsidRPr="003277B9" w:rsidP="003277B9">
            <w:pPr>
              <w:pStyle w:val="ListBullet"/>
            </w:pPr>
            <w:r w:rsidRPr="003277B9">
              <w:t>principles of communication to reduce the level of threat or conflict</w:t>
            </w:r>
          </w:p>
          <w:p w:rsidR="00000000" w:rsidRPr="003277B9" w:rsidP="003277B9">
            <w:pPr>
              <w:pStyle w:val="ListBullet"/>
            </w:pPr>
            <w:r w:rsidRPr="003277B9">
              <w:t xml:space="preserve">principles of communication to give clear, </w:t>
            </w:r>
            <w:r w:rsidRPr="003277B9">
              <w:t>accurate and concise information</w:t>
            </w:r>
          </w:p>
          <w:p w:rsidR="00000000" w:rsidRPr="003277B9" w:rsidP="003277B9">
            <w:pPr>
              <w:pStyle w:val="ListBullet"/>
            </w:pPr>
            <w:r w:rsidRPr="003277B9">
              <w:t>risk factors and their impact on incidents and situations</w:t>
            </w:r>
          </w:p>
          <w:p w:rsidR="00000000" w:rsidRPr="003277B9" w:rsidP="003277B9">
            <w:pPr>
              <w:pStyle w:val="ListBullet"/>
            </w:pPr>
            <w:r w:rsidRPr="003277B9">
              <w:t>conflict management strategies and techniques</w:t>
            </w:r>
          </w:p>
          <w:p w:rsidR="00000000" w:rsidRPr="003277B9" w:rsidP="003277B9">
            <w:pPr>
              <w:pStyle w:val="ListBullet"/>
            </w:pPr>
            <w:r w:rsidRPr="003277B9">
              <w:t>stress management strategies and techniques.</w:t>
            </w:r>
          </w:p>
        </w:tc>
      </w:tr>
    </w:tbl>
    <w:p w:rsidR="00000000" w:rsidRPr="003277B9" w:rsidP="003277B9">
      <w:pPr>
        <w:pStyle w:val="BodyText"/>
      </w:pPr>
    </w:p>
    <w:p w:rsidR="00000000" w:rsidRPr="003277B9" w:rsidP="003277B9">
      <w:pPr>
        <w:pStyle w:val="AllowPageBreak"/>
      </w:pPr>
    </w:p>
    <w:p w:rsidR="00000000" w:rsidRPr="003277B9" w:rsidP="003277B9">
      <w:pPr>
        <w:pStyle w:val="Heading1"/>
      </w:pPr>
      <w:bookmarkStart w:id="10" w:name="O_381796"/>
      <w:bookmarkEnd w:id="10"/>
      <w:r w:rsidRPr="003277B9">
        <w:t>Evidence Guide</w:t>
      </w:r>
    </w:p>
    <w:tbl>
      <w:tblPr>
        <w:tblW w:w="9227" w:type="dxa"/>
        <w:tblLayout w:type="fixed"/>
        <w:tblCellMar>
          <w:left w:w="62" w:type="dxa"/>
          <w:right w:w="62" w:type="dxa"/>
        </w:tblCellMar>
        <w:tblLook w:val="0000"/>
      </w:tblPr>
      <w:tblGrid>
        <w:gridCol w:w="3218"/>
        <w:gridCol w:w="6000"/>
        <w:gridCol w:w="9"/>
      </w:tblGrid>
      <w:tr w:rsidTr="00F329DE">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t>The Evidence Guide provides advice on assessment and must be read in conjunction with the performance criteria, required skills and knowledge, the range statement and the Assessment Guidelines for this Training Package.</w:t>
            </w:r>
          </w:p>
        </w:tc>
      </w:tr>
      <w:tr w:rsidTr="00F329D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SpecialBold"/>
              </w:rPr>
              <w:t>Overview of assessment</w:t>
            </w:r>
            <w:r w:rsidRPr="003277B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t>Assessment of this unit can be applied using a combination of training outcomes and performance in the workplace, with the principal evidence developed through performance in routine work functions in the workplace.</w:t>
            </w:r>
          </w:p>
          <w:p w:rsidR="00000000" w:rsidP="003277B9">
            <w:pPr>
              <w:pStyle w:val="BodyText"/>
              <w:rPr>
                <w:lang w:val="en-NZ"/>
              </w:rPr>
            </w:pPr>
            <w:r w:rsidRPr="003277B9">
              <w:t>Where this unit specifies performance in</w:t>
            </w:r>
            <w:r w:rsidRPr="003277B9">
              <w:t xml:space="preserve"> areas with unpredictable and risk implications, assessment in simulations should be used as well as retrospective documentation and observation of performance working with high risk offenders and in a range of different environments where incidents occur.</w:t>
            </w:r>
            <w:r w:rsidRPr="003277B9">
              <w:t xml:space="preserve"> </w:t>
            </w:r>
          </w:p>
        </w:tc>
      </w:tr>
      <w:tr w:rsidTr="00F329D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t>In addition to integrated demonstration of the elements and their related performance criteria, look for evidence that confirms:</w:t>
            </w:r>
          </w:p>
          <w:p w:rsidR="00000000" w:rsidRPr="003277B9" w:rsidP="003277B9">
            <w:pPr>
              <w:pStyle w:val="ListBullet"/>
            </w:pPr>
            <w:r w:rsidRPr="003277B9">
              <w:t xml:space="preserve">the knowledge requirements of </w:t>
            </w:r>
            <w:r w:rsidRPr="003277B9">
              <w:t>this unit</w:t>
            </w:r>
          </w:p>
          <w:p w:rsidR="00000000" w:rsidRPr="003277B9" w:rsidP="003277B9">
            <w:pPr>
              <w:pStyle w:val="ListBullet"/>
            </w:pPr>
            <w:r w:rsidRPr="003277B9">
              <w:t>the skill requirements of this unit</w:t>
            </w:r>
          </w:p>
          <w:p w:rsidR="00000000" w:rsidRPr="003277B9" w:rsidP="003277B9">
            <w:pPr>
              <w:pStyle w:val="ListBullet"/>
            </w:pPr>
            <w:r w:rsidRPr="003277B9">
              <w:t>application of employability skills as they relate to this unit</w:t>
            </w:r>
          </w:p>
          <w:p w:rsidR="00000000" w:rsidP="003277B9">
            <w:pPr>
              <w:pStyle w:val="ListBullet"/>
              <w:rPr>
                <w:lang w:val="en-NZ"/>
              </w:rPr>
            </w:pPr>
            <w:r w:rsidRPr="003277B9">
              <w:t>ability to control incidents using defensive equipment and tactics in a range of (two or more) contexts or occasions, over time.</w:t>
            </w:r>
          </w:p>
        </w:tc>
      </w:tr>
      <w:tr w:rsidTr="00F329D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t>Valid assessment of this unit requires:</w:t>
            </w:r>
          </w:p>
          <w:p w:rsidR="00000000" w:rsidRPr="003277B9" w:rsidP="003277B9">
            <w:pPr>
              <w:pStyle w:val="ListBullet"/>
            </w:pPr>
            <w:r w:rsidRPr="003277B9">
              <w:t>a workplace environment or one that closely resembles normal work practice and replicates the range of conditions likely to</w:t>
            </w:r>
            <w:r w:rsidRPr="003277B9">
              <w:t xml:space="preserve"> be encountered when controlling incidents using defensive equipment and tactics, including coping with difficulties, irregularities and breakdowns in routine</w:t>
            </w:r>
          </w:p>
          <w:p w:rsidR="00000000" w:rsidRPr="003277B9" w:rsidP="003277B9">
            <w:pPr>
              <w:pStyle w:val="ListBullet"/>
            </w:pPr>
            <w:r w:rsidRPr="003277B9">
              <w:t>copies of legislation, policies, procedures and guidelines relating to the use of force and the u</w:t>
            </w:r>
            <w:r w:rsidRPr="003277B9">
              <w:t>se of defensive equipment and tactics</w:t>
            </w:r>
          </w:p>
          <w:p w:rsidR="00000000" w:rsidP="003277B9">
            <w:pPr>
              <w:pStyle w:val="ListBullet"/>
              <w:rPr>
                <w:lang w:val="en-NZ"/>
              </w:rPr>
            </w:pPr>
            <w:r w:rsidRPr="003277B9">
              <w:t>access to appropriate learning and assessment support when required.</w:t>
            </w:r>
          </w:p>
        </w:tc>
      </w:tr>
      <w:tr w:rsidTr="00F329D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SpecialBold"/>
              </w:rPr>
              <w:t>Method of assessment</w:t>
            </w:r>
            <w:r w:rsidRPr="003277B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t xml:space="preserve">Evidence must include observation and information generated in the workplace as well as observation of performance in routine </w:t>
            </w:r>
            <w:r w:rsidRPr="003277B9">
              <w:t>work functions or, where this is not possible, in a simulated exercise to confirm the transferability of the competencies.</w:t>
            </w:r>
          </w:p>
          <w:p w:rsidR="00000000" w:rsidRPr="003277B9" w:rsidP="003277B9">
            <w:pPr>
              <w:pStyle w:val="BodyText"/>
            </w:pPr>
            <w:r w:rsidRPr="003277B9">
              <w:t>The following assessment methods are suggested:</w:t>
            </w:r>
          </w:p>
          <w:p w:rsidR="00000000" w:rsidRPr="003277B9" w:rsidP="003277B9">
            <w:pPr>
              <w:pStyle w:val="ListBullet"/>
            </w:pPr>
            <w:r w:rsidRPr="003277B9">
              <w:t xml:space="preserve">observation of performance in routine workplace activities within a range of agreed </w:t>
            </w:r>
            <w:r w:rsidRPr="003277B9">
              <w:t>responsibilities and in various work locations</w:t>
            </w:r>
          </w:p>
          <w:p w:rsidR="00000000" w:rsidRPr="003277B9" w:rsidP="003277B9">
            <w:pPr>
              <w:pStyle w:val="ListBullet"/>
            </w:pPr>
            <w:r w:rsidRPr="003277B9">
              <w:t>written and/or oral questioning to assess knowledge and understanding</w:t>
            </w:r>
          </w:p>
          <w:p w:rsidR="00000000" w:rsidRPr="003277B9" w:rsidP="003277B9">
            <w:pPr>
              <w:pStyle w:val="ListBullet"/>
            </w:pPr>
            <w:r w:rsidRPr="003277B9">
              <w:t>completion of workplace documents and reports produced as part of routine work activities</w:t>
            </w:r>
          </w:p>
          <w:p w:rsidR="00000000" w:rsidRPr="003277B9" w:rsidP="003277B9">
            <w:pPr>
              <w:pStyle w:val="ListBullet"/>
            </w:pPr>
            <w:r w:rsidRPr="003277B9">
              <w:t>third-party reports from experienced practitioner</w:t>
            </w:r>
            <w:r w:rsidRPr="003277B9">
              <w:t>s</w:t>
            </w:r>
          </w:p>
          <w:p w:rsidR="00000000" w:rsidRPr="003277B9" w:rsidP="003277B9">
            <w:pPr>
              <w:pStyle w:val="ListBullet"/>
            </w:pPr>
            <w:r w:rsidRPr="003277B9">
              <w:t>completion of performance feedback from supervisors and colleagues</w:t>
            </w:r>
          </w:p>
          <w:p w:rsidR="00000000" w:rsidRPr="003277B9" w:rsidP="003277B9">
            <w:pPr>
              <w:pStyle w:val="ListBullet"/>
            </w:pPr>
            <w:r w:rsidRPr="003277B9">
              <w:t>scenarios</w:t>
            </w:r>
          </w:p>
          <w:p w:rsidR="00000000" w:rsidP="003277B9">
            <w:pPr>
              <w:pStyle w:val="ListBullet"/>
              <w:rPr>
                <w:lang w:val="en-NZ"/>
              </w:rPr>
            </w:pPr>
            <w:r w:rsidRPr="003277B9">
              <w:t>simulations or role plays.</w:t>
            </w:r>
          </w:p>
        </w:tc>
      </w:tr>
      <w:tr w:rsidTr="00F329D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SpecialBold"/>
              </w:rPr>
              <w:t>Guidance information for assessment</w:t>
            </w:r>
            <w:r w:rsidRPr="003277B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3277B9" w:rsidP="003277B9">
            <w:pPr>
              <w:pStyle w:val="BodyText"/>
            </w:pPr>
            <w:r w:rsidRPr="003277B9">
              <w:t>Assessment methods should reflect workplace demands, and any identified spec</w:t>
            </w:r>
            <w:r w:rsidRPr="003277B9">
              <w:t>ial needs of the candidate, including language and literacy implications and cultural factors that may affect responses to the questions.</w:t>
            </w:r>
          </w:p>
          <w:p w:rsidR="00000000" w:rsidRPr="003277B9" w:rsidP="003277B9">
            <w:pPr>
              <w:pStyle w:val="BodyText"/>
            </w:pPr>
            <w:r w:rsidRPr="003277B9">
              <w:t>In all cases where practical assessment is used it will be combined with targeted questioning to assess the underpinni</w:t>
            </w:r>
            <w:r w:rsidRPr="003277B9">
              <w:t>ng knowledge.</w:t>
            </w:r>
          </w:p>
        </w:tc>
      </w:tr>
    </w:tbl>
    <w:p w:rsidR="00000000" w:rsidRPr="003277B9" w:rsidP="003277B9">
      <w:pPr>
        <w:pStyle w:val="BodyText"/>
      </w:pPr>
    </w:p>
    <w:p w:rsidR="00000000" w:rsidRPr="003277B9" w:rsidP="003277B9">
      <w:pPr>
        <w:pStyle w:val="AllowPageBreak"/>
      </w:pPr>
    </w:p>
    <w:p w:rsidR="00000000" w:rsidRPr="003277B9" w:rsidP="003277B9">
      <w:pPr>
        <w:pStyle w:val="Heading1"/>
      </w:pPr>
      <w:bookmarkStart w:id="11" w:name="O_381791"/>
      <w:bookmarkEnd w:id="11"/>
      <w:r w:rsidRPr="003277B9">
        <w:t>Range Statement</w:t>
      </w:r>
    </w:p>
    <w:tbl>
      <w:tblPr>
        <w:tblW w:w="0" w:type="auto"/>
        <w:tblLayout w:type="fixed"/>
        <w:tblCellMar>
          <w:left w:w="62" w:type="dxa"/>
          <w:right w:w="62" w:type="dxa"/>
        </w:tblCellMar>
        <w:tblLook w:val="0000"/>
      </w:tblPr>
      <w:tblGrid>
        <w:gridCol w:w="2844"/>
        <w:gridCol w:w="5654"/>
        <w:gridCol w:w="8"/>
      </w:tblGrid>
      <w:tr w:rsidTr="00F329DE">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t xml:space="preserve">The range statement relates to the unit of competency as a whole. It allows for different work environments and situations that may affect performance. </w:t>
            </w:r>
            <w:r w:rsidRPr="003277B9">
              <w:rPr>
                <w:rStyle w:val="BoldandItalics"/>
              </w:rPr>
              <w:t>Bold italicised</w:t>
            </w:r>
            <w:r w:rsidRPr="003277B9">
              <w:t xml:space="preserve"> wording in the performance criteria is </w:t>
            </w:r>
            <w:r w:rsidRPr="003277B9">
              <w:t>detailed below. Add any essential operating conditions that may be present with training and assessment depending on the work situation, needs of the candidate, accessibility of the item, and local industry and regional contexts.</w:t>
            </w:r>
          </w:p>
        </w:tc>
      </w:tr>
      <w:tr w:rsidTr="00F329D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BoldandItalics"/>
              </w:rPr>
              <w:t>Assessment of level and nature of risk</w:t>
            </w:r>
            <w:r w:rsidRPr="003277B9">
              <w:t xml:space="preserve"> should include analysis of the following:</w:t>
            </w:r>
          </w:p>
        </w:tc>
        <w:tc>
          <w:tcPr>
            <w:tcW w:w="5662" w:type="dxa"/>
            <w:gridSpan w:val="2"/>
            <w:tcBorders>
              <w:top w:val="nil"/>
              <w:left w:val="nil"/>
              <w:bottom w:val="nil"/>
              <w:right w:val="nil"/>
            </w:tcBorders>
            <w:tcMar>
              <w:top w:w="0" w:type="dxa"/>
              <w:left w:w="62" w:type="dxa"/>
              <w:bottom w:w="0" w:type="dxa"/>
              <w:right w:w="62" w:type="dxa"/>
            </w:tcMar>
          </w:tcPr>
          <w:p w:rsidR="00000000" w:rsidRPr="003277B9" w:rsidP="003277B9">
            <w:pPr>
              <w:pStyle w:val="ListBullet"/>
            </w:pPr>
            <w:r w:rsidRPr="003277B9">
              <w:t>known information about circumstances of incident</w:t>
            </w:r>
          </w:p>
          <w:p w:rsidR="00000000" w:rsidRPr="003277B9" w:rsidP="003277B9">
            <w:pPr>
              <w:pStyle w:val="ListBullet"/>
            </w:pPr>
            <w:r w:rsidRPr="003277B9">
              <w:t>known information about people involved in incident</w:t>
            </w:r>
          </w:p>
          <w:p w:rsidR="00000000" w:rsidRPr="003277B9" w:rsidP="003277B9">
            <w:pPr>
              <w:pStyle w:val="ListBullet"/>
            </w:pPr>
            <w:r w:rsidRPr="003277B9">
              <w:t>observation of the environment and physical conditions</w:t>
            </w:r>
          </w:p>
          <w:p w:rsidR="00000000" w:rsidRPr="003277B9" w:rsidP="003277B9">
            <w:pPr>
              <w:pStyle w:val="ListBullet"/>
            </w:pPr>
            <w:r w:rsidRPr="003277B9">
              <w:t>nature of the inc</w:t>
            </w:r>
            <w:r w:rsidRPr="003277B9">
              <w:t>ident</w:t>
            </w:r>
          </w:p>
          <w:p w:rsidR="00000000" w:rsidRPr="003277B9" w:rsidP="003277B9">
            <w:pPr>
              <w:pStyle w:val="ListBullet"/>
            </w:pPr>
            <w:r w:rsidRPr="003277B9">
              <w:t>available resources and team backup</w:t>
            </w:r>
          </w:p>
          <w:p w:rsidR="00000000" w:rsidRPr="003277B9" w:rsidP="003277B9">
            <w:pPr>
              <w:pStyle w:val="ListBullet"/>
            </w:pPr>
            <w:r w:rsidRPr="003277B9">
              <w:t>communication channels</w:t>
            </w:r>
          </w:p>
          <w:p w:rsidR="00000000" w:rsidRPr="003277B9" w:rsidP="003277B9">
            <w:pPr>
              <w:pStyle w:val="ListBullet"/>
            </w:pPr>
            <w:r w:rsidRPr="003277B9">
              <w:t>range or response options available</w:t>
            </w:r>
          </w:p>
          <w:p w:rsidR="00000000" w:rsidP="003277B9">
            <w:pPr>
              <w:pStyle w:val="ListBullet"/>
              <w:rPr>
                <w:lang w:val="en-NZ"/>
              </w:rPr>
            </w:pPr>
            <w:r w:rsidRPr="003277B9">
              <w:t>potential and triggers for escalation or defusing.</w:t>
            </w:r>
          </w:p>
        </w:tc>
      </w:tr>
      <w:tr w:rsidTr="00F329D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BoldandItalics"/>
              </w:rPr>
              <w:t>Identified opportunities</w:t>
            </w:r>
            <w:r w:rsidRPr="003277B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3277B9" w:rsidP="003277B9">
            <w:pPr>
              <w:pStyle w:val="ListBullet"/>
            </w:pPr>
            <w:r w:rsidRPr="003277B9">
              <w:t>lapses in concentration</w:t>
            </w:r>
          </w:p>
          <w:p w:rsidR="00000000" w:rsidRPr="003277B9" w:rsidP="003277B9">
            <w:pPr>
              <w:pStyle w:val="ListBullet"/>
            </w:pPr>
            <w:r w:rsidRPr="003277B9">
              <w:t>distractions</w:t>
            </w:r>
          </w:p>
          <w:p w:rsidR="00000000" w:rsidRPr="003277B9" w:rsidP="003277B9">
            <w:pPr>
              <w:pStyle w:val="ListBullet"/>
            </w:pPr>
            <w:r w:rsidRPr="003277B9">
              <w:t>opportunities for escape</w:t>
            </w:r>
          </w:p>
          <w:p w:rsidR="00000000" w:rsidRPr="003277B9" w:rsidP="003277B9">
            <w:pPr>
              <w:pStyle w:val="ListBullet"/>
            </w:pPr>
            <w:r w:rsidRPr="003277B9">
              <w:t>access to weapons</w:t>
            </w:r>
          </w:p>
          <w:p w:rsidR="00000000" w:rsidP="003277B9">
            <w:pPr>
              <w:pStyle w:val="ListBullet"/>
              <w:rPr>
                <w:lang w:val="en-NZ"/>
              </w:rPr>
            </w:pPr>
            <w:r w:rsidRPr="003277B9">
              <w:t>presence of support.</w:t>
            </w:r>
          </w:p>
        </w:tc>
      </w:tr>
      <w:tr w:rsidTr="00F329D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BoldandItalics"/>
              </w:rPr>
              <w:t>Defensive techniques</w:t>
            </w:r>
            <w:r w:rsidRPr="003277B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3277B9" w:rsidP="003277B9">
            <w:pPr>
              <w:pStyle w:val="ListBullet"/>
            </w:pPr>
            <w:r w:rsidRPr="003277B9">
              <w:t>avoidance techniques and withdrawal</w:t>
            </w:r>
          </w:p>
          <w:p w:rsidR="00000000" w:rsidRPr="003277B9" w:rsidP="003277B9">
            <w:pPr>
              <w:pStyle w:val="ListBullet"/>
            </w:pPr>
            <w:r w:rsidRPr="003277B9">
              <w:t>self-defence</w:t>
            </w:r>
          </w:p>
          <w:p w:rsidR="00000000" w:rsidRPr="003277B9" w:rsidP="003277B9">
            <w:pPr>
              <w:pStyle w:val="ListBullet"/>
            </w:pPr>
            <w:r w:rsidRPr="003277B9">
              <w:t>empty hand techniques</w:t>
            </w:r>
          </w:p>
          <w:p w:rsidR="00000000" w:rsidRPr="003277B9" w:rsidP="003277B9">
            <w:pPr>
              <w:pStyle w:val="ListBullet"/>
            </w:pPr>
            <w:r w:rsidRPr="003277B9">
              <w:t>stunning techniques</w:t>
            </w:r>
          </w:p>
          <w:p w:rsidR="00000000" w:rsidRPr="003277B9" w:rsidP="003277B9">
            <w:pPr>
              <w:pStyle w:val="ListBullet"/>
            </w:pPr>
            <w:r w:rsidRPr="003277B9">
              <w:t>take-downs</w:t>
            </w:r>
          </w:p>
          <w:p w:rsidR="00000000" w:rsidRPr="003277B9" w:rsidP="003277B9">
            <w:pPr>
              <w:pStyle w:val="ListBullet"/>
            </w:pPr>
            <w:r w:rsidRPr="003277B9">
              <w:t>use of defensive equipment</w:t>
            </w:r>
          </w:p>
          <w:p w:rsidR="00000000" w:rsidRPr="003277B9" w:rsidP="003277B9">
            <w:pPr>
              <w:pStyle w:val="ListBullet"/>
            </w:pPr>
            <w:r w:rsidRPr="003277B9">
              <w:t>use of chemical agents</w:t>
            </w:r>
          </w:p>
          <w:p w:rsidR="00000000" w:rsidRPr="003277B9" w:rsidP="003277B9">
            <w:pPr>
              <w:pStyle w:val="ListBullet"/>
            </w:pPr>
            <w:r w:rsidRPr="003277B9">
              <w:t>containment and isolation</w:t>
            </w:r>
          </w:p>
          <w:p w:rsidR="00000000" w:rsidP="003277B9">
            <w:pPr>
              <w:pStyle w:val="ListBullet"/>
              <w:rPr>
                <w:lang w:val="en-NZ"/>
              </w:rPr>
            </w:pPr>
            <w:r w:rsidRPr="003277B9">
              <w:t>canine deployment.</w:t>
            </w:r>
          </w:p>
        </w:tc>
      </w:tr>
      <w:tr w:rsidTr="00F329D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BoldandItalics"/>
              </w:rPr>
              <w:t>Legal requirements</w:t>
            </w:r>
            <w:r w:rsidRPr="003277B9">
              <w:t xml:space="preserve"> include:</w:t>
            </w:r>
          </w:p>
        </w:tc>
        <w:tc>
          <w:tcPr>
            <w:tcW w:w="5662" w:type="dxa"/>
            <w:gridSpan w:val="2"/>
            <w:tcBorders>
              <w:top w:val="nil"/>
              <w:left w:val="nil"/>
              <w:bottom w:val="nil"/>
              <w:right w:val="nil"/>
            </w:tcBorders>
            <w:tcMar>
              <w:top w:w="0" w:type="dxa"/>
              <w:left w:w="62" w:type="dxa"/>
              <w:bottom w:w="0" w:type="dxa"/>
              <w:right w:w="62" w:type="dxa"/>
            </w:tcMar>
          </w:tcPr>
          <w:p w:rsidR="00000000" w:rsidRPr="003277B9" w:rsidP="003277B9">
            <w:pPr>
              <w:pStyle w:val="ListBullet"/>
            </w:pPr>
            <w:r w:rsidRPr="003277B9">
              <w:t>applicable Crimes Acts and regulations</w:t>
            </w:r>
          </w:p>
          <w:p w:rsidR="00000000" w:rsidRPr="003277B9" w:rsidP="003277B9">
            <w:pPr>
              <w:pStyle w:val="ListBullet"/>
            </w:pPr>
            <w:r w:rsidRPr="003277B9">
              <w:t>duty of care under criminal and civil law</w:t>
            </w:r>
          </w:p>
          <w:p w:rsidR="00000000" w:rsidRPr="003277B9" w:rsidP="003277B9">
            <w:pPr>
              <w:pStyle w:val="ListBullet"/>
            </w:pPr>
            <w:r w:rsidRPr="003277B9">
              <w:t>use of force guidelines</w:t>
            </w:r>
          </w:p>
          <w:p w:rsidR="00000000" w:rsidRPr="003277B9" w:rsidP="003277B9">
            <w:pPr>
              <w:pStyle w:val="ListBullet"/>
            </w:pPr>
            <w:r w:rsidRPr="003277B9">
              <w:t>licensing arrangements</w:t>
            </w:r>
          </w:p>
          <w:p w:rsidR="00000000" w:rsidP="003277B9">
            <w:pPr>
              <w:pStyle w:val="ListBullet"/>
              <w:rPr>
                <w:lang w:val="en-NZ"/>
              </w:rPr>
            </w:pPr>
            <w:r w:rsidRPr="003277B9">
              <w:t>relevant federal, and state or territory legislation.</w:t>
            </w:r>
          </w:p>
        </w:tc>
      </w:tr>
      <w:tr w:rsidTr="00F329D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BoldandItalics"/>
              </w:rPr>
              <w:t>Alternative actions</w:t>
            </w:r>
            <w:r w:rsidRPr="003277B9">
              <w:t xml:space="preserve"> may </w:t>
            </w:r>
            <w:r w:rsidRPr="003277B9">
              <w:t>include:</w:t>
            </w:r>
          </w:p>
        </w:tc>
        <w:tc>
          <w:tcPr>
            <w:tcW w:w="5662" w:type="dxa"/>
            <w:gridSpan w:val="2"/>
            <w:tcBorders>
              <w:top w:val="nil"/>
              <w:left w:val="nil"/>
              <w:bottom w:val="nil"/>
              <w:right w:val="nil"/>
            </w:tcBorders>
            <w:tcMar>
              <w:top w:w="0" w:type="dxa"/>
              <w:left w:w="62" w:type="dxa"/>
              <w:bottom w:w="0" w:type="dxa"/>
              <w:right w:w="62" w:type="dxa"/>
            </w:tcMar>
          </w:tcPr>
          <w:p w:rsidR="00000000" w:rsidRPr="003277B9" w:rsidP="003277B9">
            <w:pPr>
              <w:pStyle w:val="ListBullet"/>
            </w:pPr>
            <w:r w:rsidRPr="003277B9">
              <w:t>tactical withdrawal</w:t>
            </w:r>
          </w:p>
          <w:p w:rsidR="00000000" w:rsidRPr="003277B9" w:rsidP="003277B9">
            <w:pPr>
              <w:pStyle w:val="ListBullet"/>
            </w:pPr>
            <w:r w:rsidRPr="003277B9">
              <w:t>use of negotiation techniques</w:t>
            </w:r>
          </w:p>
          <w:p w:rsidR="00000000" w:rsidP="003277B9">
            <w:pPr>
              <w:pStyle w:val="ListBullet"/>
              <w:rPr>
                <w:lang w:val="en-NZ"/>
              </w:rPr>
            </w:pPr>
            <w:r w:rsidRPr="003277B9">
              <w:t>request and wait for assistance.</w:t>
            </w:r>
          </w:p>
        </w:tc>
      </w:tr>
      <w:tr w:rsidTr="00F329D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BoldandItalics"/>
              </w:rPr>
              <w:t>Defensive equipment</w:t>
            </w:r>
            <w:r w:rsidRPr="003277B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3277B9" w:rsidP="003277B9">
            <w:pPr>
              <w:pStyle w:val="ListBullet"/>
            </w:pPr>
            <w:r w:rsidRPr="003277B9">
              <w:t>batons</w:t>
            </w:r>
          </w:p>
          <w:p w:rsidR="00000000" w:rsidRPr="003277B9" w:rsidP="003277B9">
            <w:pPr>
              <w:pStyle w:val="ListBullet"/>
            </w:pPr>
            <w:r w:rsidRPr="003277B9">
              <w:t>handcuffs and restraint equipment</w:t>
            </w:r>
          </w:p>
          <w:p w:rsidR="00000000" w:rsidRPr="003277B9" w:rsidP="003277B9">
            <w:pPr>
              <w:pStyle w:val="ListBullet"/>
            </w:pPr>
            <w:r w:rsidRPr="003277B9">
              <w:t>individual aerosol chemical agent</w:t>
            </w:r>
          </w:p>
          <w:p w:rsidR="00000000" w:rsidRPr="003277B9" w:rsidP="003277B9">
            <w:pPr>
              <w:pStyle w:val="ListBullet"/>
            </w:pPr>
            <w:r w:rsidRPr="003277B9">
              <w:t>body belt</w:t>
            </w:r>
          </w:p>
          <w:p w:rsidR="00000000" w:rsidRPr="003277B9" w:rsidP="003277B9">
            <w:pPr>
              <w:pStyle w:val="ListBullet"/>
            </w:pPr>
            <w:r w:rsidRPr="003277B9">
              <w:t>hobbles</w:t>
            </w:r>
          </w:p>
          <w:p w:rsidR="00000000" w:rsidRPr="003277B9" w:rsidP="003277B9">
            <w:pPr>
              <w:pStyle w:val="ListBullet"/>
            </w:pPr>
            <w:r w:rsidRPr="003277B9">
              <w:t>security chain link</w:t>
            </w:r>
          </w:p>
          <w:p w:rsidR="00000000" w:rsidRPr="003277B9" w:rsidP="003277B9">
            <w:pPr>
              <w:pStyle w:val="ListBullet"/>
            </w:pPr>
            <w:r w:rsidRPr="003277B9">
              <w:t>restraining mattress</w:t>
            </w:r>
          </w:p>
          <w:p w:rsidR="00000000" w:rsidP="003277B9">
            <w:pPr>
              <w:pStyle w:val="ListBullet"/>
              <w:rPr>
                <w:lang w:val="en-NZ"/>
              </w:rPr>
            </w:pPr>
            <w:r w:rsidRPr="003277B9">
              <w:t>temporary plastic handcuffs (flexicuffs).</w:t>
            </w:r>
          </w:p>
        </w:tc>
      </w:tr>
      <w:tr w:rsidTr="00F329D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BoldandItalics"/>
              </w:rPr>
              <w:t>Effects of stress</w:t>
            </w:r>
            <w:r w:rsidRPr="003277B9">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3277B9" w:rsidP="003277B9">
            <w:pPr>
              <w:pStyle w:val="ListBullet"/>
            </w:pPr>
            <w:r w:rsidRPr="003277B9">
              <w:t>inability to concentrate</w:t>
            </w:r>
          </w:p>
          <w:p w:rsidR="00000000" w:rsidRPr="003277B9" w:rsidP="003277B9">
            <w:pPr>
              <w:pStyle w:val="ListBullet"/>
            </w:pPr>
            <w:r w:rsidRPr="003277B9">
              <w:t>uncoordinated movements</w:t>
            </w:r>
          </w:p>
          <w:p w:rsidR="00000000" w:rsidRPr="003277B9" w:rsidP="003277B9">
            <w:pPr>
              <w:pStyle w:val="ListBullet"/>
            </w:pPr>
            <w:r w:rsidRPr="003277B9">
              <w:t>over-talking</w:t>
            </w:r>
          </w:p>
          <w:p w:rsidR="00000000" w:rsidRPr="003277B9" w:rsidP="003277B9">
            <w:pPr>
              <w:pStyle w:val="ListBullet"/>
            </w:pPr>
            <w:r w:rsidRPr="003277B9">
              <w:t>frustration</w:t>
            </w:r>
          </w:p>
          <w:p w:rsidR="00000000" w:rsidRPr="003277B9" w:rsidP="003277B9">
            <w:pPr>
              <w:pStyle w:val="ListBullet"/>
            </w:pPr>
            <w:r w:rsidRPr="003277B9">
              <w:t>increasing aggression</w:t>
            </w:r>
          </w:p>
          <w:p w:rsidR="00000000" w:rsidP="003277B9">
            <w:pPr>
              <w:pStyle w:val="ListBullet"/>
              <w:rPr>
                <w:lang w:val="en-NZ"/>
              </w:rPr>
            </w:pPr>
            <w:r w:rsidRPr="003277B9">
              <w:t>tiredness.</w:t>
            </w:r>
          </w:p>
        </w:tc>
      </w:tr>
      <w:tr w:rsidTr="00F329D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277B9">
            <w:pPr>
              <w:pStyle w:val="BodyText"/>
              <w:rPr>
                <w:lang w:val="en-NZ"/>
              </w:rPr>
            </w:pPr>
            <w:r w:rsidRPr="003277B9">
              <w:rPr>
                <w:rStyle w:val="BoldandItalics"/>
              </w:rPr>
              <w:t>Stress management techniques</w:t>
            </w:r>
            <w:r w:rsidRPr="003277B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3277B9" w:rsidP="003277B9">
            <w:pPr>
              <w:pStyle w:val="ListBullet"/>
            </w:pPr>
            <w:r w:rsidRPr="003277B9">
              <w:t>critical incident debriefing</w:t>
            </w:r>
          </w:p>
          <w:p w:rsidR="00000000" w:rsidRPr="003277B9" w:rsidP="003277B9">
            <w:pPr>
              <w:pStyle w:val="ListBullet"/>
            </w:pPr>
            <w:r w:rsidRPr="003277B9">
              <w:t>informal exploration of incidents with team members and supporters</w:t>
            </w:r>
          </w:p>
          <w:p w:rsidR="00000000" w:rsidRPr="003277B9" w:rsidP="003277B9">
            <w:pPr>
              <w:pStyle w:val="ListBullet"/>
            </w:pPr>
            <w:r w:rsidRPr="003277B9">
              <w:t>counselling</w:t>
            </w:r>
          </w:p>
          <w:p w:rsidR="00000000" w:rsidRPr="003277B9" w:rsidP="003277B9">
            <w:pPr>
              <w:pStyle w:val="ListBullet"/>
            </w:pPr>
            <w:r w:rsidRPr="003277B9">
              <w:t>review of practice and resources.</w:t>
            </w:r>
          </w:p>
        </w:tc>
      </w:tr>
    </w:tbl>
    <w:p w:rsidR="00F329DE" w:rsidP="003277B9">
      <w:pPr>
        <w:pStyle w:val="BodyText"/>
      </w:pPr>
    </w:p>
    <w:p w:rsidR="00F329DE" w:rsidP="003277B9">
      <w:pPr>
        <w:pStyle w:val="BodyText"/>
      </w:pPr>
    </w:p>
    <w:p w:rsidR="00000000" w:rsidRPr="003277B9" w:rsidP="003277B9">
      <w:pPr>
        <w:pStyle w:val="Heading1"/>
      </w:pPr>
      <w:bookmarkStart w:id="12" w:name="O_381788"/>
      <w:bookmarkEnd w:id="12"/>
      <w:r w:rsidRPr="003277B9">
        <w:t>Unit Sector(s)</w:t>
      </w:r>
    </w:p>
    <w:p w:rsidR="00000000" w:rsidRPr="003277B9" w:rsidP="003277B9">
      <w:pPr>
        <w:pStyle w:val="BodyText"/>
      </w:pPr>
      <w:r w:rsidRPr="003277B9">
        <w:t>Safety and security.</w:t>
      </w:r>
    </w:p>
    <w:p w:rsidR="00000000" w:rsidRPr="003277B9" w:rsidP="003277B9">
      <w:pPr>
        <w:pStyle w:val="AllowPageBreak"/>
      </w:pPr>
    </w:p>
    <w:p w:rsidR="00000000" w:rsidRPr="003277B9" w:rsidP="003277B9">
      <w:pPr>
        <w:pStyle w:val="Heading1"/>
      </w:pPr>
      <w:bookmarkStart w:id="13" w:name="O_381801"/>
      <w:bookmarkEnd w:id="13"/>
      <w:r w:rsidRPr="003277B9">
        <w:t>Competency field</w:t>
      </w:r>
    </w:p>
    <w:p w:rsidR="00000000" w:rsidRPr="003277B9" w:rsidP="003277B9">
      <w:pPr>
        <w:pStyle w:val="BodyText"/>
      </w:pPr>
      <w:r w:rsidRPr="003277B9">
        <w:t>Not applicable.</w:t>
      </w:r>
    </w:p>
    <w:p w:rsidR="00000000" w:rsidRPr="003277B9" w:rsidP="003277B9"/>
    <w:sectPr w:rsidSect="00327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9DE" w:rsidP="00F32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DE" w:rsidP="00327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29DE" w:rsidP="003277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329DE" w:rsidP="003277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9DE" w:rsidP="00F329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DE" w:rsidP="003277B9">
    <w:pPr>
      <w:pStyle w:val="Header"/>
      <w:framePr w:wrap="around"/>
    </w:pPr>
    <w:r>
      <w:fldChar w:fldCharType="begin"/>
    </w:r>
    <w:r>
      <w:instrText xml:space="preserve"> TITLE   \* MERGEFORMAT </w:instrText>
    </w:r>
    <w:r>
      <w:fldChar w:fldCharType="separate"/>
    </w:r>
    <w:r>
      <w:t>CSCSAS302A Control incidents using defensive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29DE" w:rsidP="003277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388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381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7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77B9"/>
    <w:pPr>
      <w:spacing w:before="360" w:after="60"/>
      <w:outlineLvl w:val="0"/>
    </w:pPr>
    <w:rPr>
      <w:sz w:val="32"/>
    </w:rPr>
  </w:style>
  <w:style w:type="paragraph" w:styleId="Heading2">
    <w:name w:val="heading 2"/>
    <w:basedOn w:val="HeadingBase"/>
    <w:next w:val="BodyText"/>
    <w:link w:val="Heading2Char"/>
    <w:qFormat/>
    <w:rsid w:val="003277B9"/>
    <w:pPr>
      <w:keepLines/>
      <w:spacing w:before="240" w:after="120"/>
      <w:outlineLvl w:val="1"/>
    </w:pPr>
    <w:rPr>
      <w:sz w:val="28"/>
      <w:szCs w:val="40"/>
    </w:rPr>
  </w:style>
  <w:style w:type="paragraph" w:styleId="Heading3">
    <w:name w:val="heading 3"/>
    <w:basedOn w:val="HeadingBase"/>
    <w:next w:val="BodyText"/>
    <w:link w:val="Heading3Char"/>
    <w:qFormat/>
    <w:rsid w:val="003277B9"/>
    <w:pPr>
      <w:spacing w:before="180" w:after="120"/>
      <w:outlineLvl w:val="2"/>
    </w:pPr>
    <w:rPr>
      <w:spacing w:val="-10"/>
      <w:kern w:val="32"/>
    </w:rPr>
  </w:style>
  <w:style w:type="paragraph" w:styleId="Heading4">
    <w:name w:val="heading 4"/>
    <w:basedOn w:val="HeadingBase"/>
    <w:next w:val="BodyText"/>
    <w:link w:val="Heading4Char"/>
    <w:qFormat/>
    <w:rsid w:val="003277B9"/>
    <w:pPr>
      <w:spacing w:before="160" w:after="120"/>
      <w:outlineLvl w:val="3"/>
    </w:pPr>
    <w:rPr>
      <w:sz w:val="22"/>
    </w:rPr>
  </w:style>
  <w:style w:type="paragraph" w:styleId="Heading5">
    <w:name w:val="heading 5"/>
    <w:basedOn w:val="HeadingBase"/>
    <w:next w:val="Normal"/>
    <w:link w:val="Heading5Char"/>
    <w:qFormat/>
    <w:rsid w:val="003277B9"/>
    <w:pPr>
      <w:spacing w:before="80"/>
      <w:outlineLvl w:val="4"/>
    </w:pPr>
    <w:rPr>
      <w:color w:val="918585"/>
      <w:sz w:val="20"/>
    </w:rPr>
  </w:style>
  <w:style w:type="paragraph" w:styleId="Heading6">
    <w:name w:val="heading 6"/>
    <w:basedOn w:val="HeadingBase"/>
    <w:next w:val="Normal"/>
    <w:link w:val="Heading6Char"/>
    <w:qFormat/>
    <w:rsid w:val="003277B9"/>
    <w:pPr>
      <w:spacing w:before="60"/>
      <w:outlineLvl w:val="5"/>
    </w:pPr>
    <w:rPr>
      <w:color w:val="918585"/>
      <w:sz w:val="20"/>
    </w:rPr>
  </w:style>
  <w:style w:type="paragraph" w:styleId="Heading7">
    <w:name w:val="heading 7"/>
    <w:basedOn w:val="Normal"/>
    <w:next w:val="Normal"/>
    <w:link w:val="Heading7Char"/>
    <w:qFormat/>
    <w:rsid w:val="003277B9"/>
    <w:pPr>
      <w:ind w:left="720"/>
      <w:outlineLvl w:val="6"/>
    </w:pPr>
    <w:rPr>
      <w:i/>
    </w:rPr>
  </w:style>
  <w:style w:type="paragraph" w:styleId="Heading8">
    <w:name w:val="heading 8"/>
    <w:basedOn w:val="Normal"/>
    <w:next w:val="Normal"/>
    <w:link w:val="Heading8Char"/>
    <w:qFormat/>
    <w:rsid w:val="003277B9"/>
    <w:pPr>
      <w:ind w:left="720"/>
      <w:outlineLvl w:val="7"/>
    </w:pPr>
    <w:rPr>
      <w:i/>
    </w:rPr>
  </w:style>
  <w:style w:type="paragraph" w:styleId="Heading9">
    <w:name w:val="heading 9"/>
    <w:basedOn w:val="Normal"/>
    <w:next w:val="Normal"/>
    <w:link w:val="Heading9Char"/>
    <w:qFormat/>
    <w:rsid w:val="003277B9"/>
    <w:pPr>
      <w:ind w:left="720"/>
      <w:outlineLvl w:val="8"/>
    </w:pPr>
    <w:rPr>
      <w:i/>
    </w:rPr>
  </w:style>
  <w:style w:type="character" w:default="1" w:styleId="DefaultParagraphFont">
    <w:name w:val="Default Paragraph Font"/>
    <w:uiPriority w:val="1"/>
    <w:unhideWhenUsed/>
    <w:rsid w:val="00327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7B9"/>
  </w:style>
  <w:style w:type="character" w:customStyle="1" w:styleId="Heading1Char">
    <w:name w:val="Heading 1 Char"/>
    <w:basedOn w:val="DefaultParagraphFont"/>
    <w:link w:val="Heading1"/>
    <w:rsid w:val="003277B9"/>
    <w:rPr>
      <w:rFonts w:ascii="Times New Roman" w:eastAsia="Times New Roman" w:hAnsi="Times New Roman" w:cs="Times New Roman"/>
      <w:b/>
      <w:sz w:val="32"/>
      <w:szCs w:val="20"/>
      <w:lang w:eastAsia="en-US"/>
    </w:rPr>
  </w:style>
  <w:style w:type="paragraph" w:styleId="BodyText">
    <w:name w:val="Body Text"/>
    <w:basedOn w:val="Normal"/>
    <w:link w:val="BodyTextChar"/>
    <w:rsid w:val="00327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7B9"/>
    <w:rPr>
      <w:rFonts w:ascii="Times New Roman" w:eastAsia="Times New Roman" w:hAnsi="Times New Roman" w:cs="Times New Roman"/>
      <w:sz w:val="24"/>
      <w:lang w:val="en-US" w:eastAsia="en-US"/>
    </w:rPr>
  </w:style>
  <w:style w:type="paragraph" w:styleId="Footer">
    <w:name w:val="footer"/>
    <w:basedOn w:val="Normal"/>
    <w:link w:val="FooterChar"/>
    <w:rsid w:val="00327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7B9"/>
    <w:rPr>
      <w:rFonts w:ascii="Times New Roman" w:eastAsia="Times New Roman" w:hAnsi="Times New Roman" w:cs="Times New Roman"/>
      <w:sz w:val="16"/>
      <w:lang w:val="en-US" w:eastAsia="en-US"/>
    </w:rPr>
  </w:style>
  <w:style w:type="paragraph" w:styleId="List">
    <w:name w:val="List"/>
    <w:basedOn w:val="BodyText"/>
    <w:next w:val="BodyText"/>
    <w:rsid w:val="003277B9"/>
    <w:pPr>
      <w:tabs>
        <w:tab w:val="left" w:pos="340"/>
      </w:tabs>
      <w:spacing w:before="60" w:after="60"/>
      <w:ind w:left="340" w:hanging="340"/>
    </w:pPr>
  </w:style>
  <w:style w:type="paragraph" w:styleId="ListBullet">
    <w:name w:val="List Bullet"/>
    <w:basedOn w:val="List"/>
    <w:rsid w:val="003277B9"/>
    <w:pPr>
      <w:numPr>
        <w:numId w:val="12"/>
      </w:numPr>
      <w:tabs>
        <w:tab w:val="clear" w:pos="340"/>
      </w:tabs>
      <w:spacing w:before="40" w:after="40"/>
    </w:pPr>
  </w:style>
  <w:style w:type="character" w:customStyle="1" w:styleId="SpecialBold">
    <w:name w:val="Special Bold"/>
    <w:basedOn w:val="DefaultParagraphFont"/>
    <w:rsid w:val="003277B9"/>
    <w:rPr>
      <w:b/>
      <w:spacing w:val="0"/>
    </w:rPr>
  </w:style>
  <w:style w:type="paragraph" w:styleId="Header">
    <w:name w:val="header"/>
    <w:basedOn w:val="Normal"/>
    <w:link w:val="HeaderChar"/>
    <w:rsid w:val="00327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7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77B9"/>
    <w:pPr>
      <w:spacing w:before="240" w:after="120"/>
      <w:outlineLvl w:val="0"/>
    </w:pPr>
    <w:rPr>
      <w:rFonts w:ascii="Times New Roman" w:hAnsi="Times New Roman"/>
      <w:b/>
      <w:sz w:val="28"/>
    </w:rPr>
  </w:style>
  <w:style w:type="paragraph" w:customStyle="1" w:styleId="AllowPageBreak">
    <w:name w:val="AllowPageBreak"/>
    <w:rsid w:val="00327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77B9"/>
    <w:rPr>
      <w:b/>
      <w:i/>
      <w:u w:val="none"/>
    </w:rPr>
  </w:style>
  <w:style w:type="character" w:customStyle="1" w:styleId="Heading2Char">
    <w:name w:val="Heading 2 Char"/>
    <w:basedOn w:val="DefaultParagraphFont"/>
    <w:link w:val="Heading2"/>
    <w:rsid w:val="00327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7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77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77B9"/>
    <w:rPr>
      <w:rFonts w:ascii="Courier New" w:eastAsia="Times New Roman" w:hAnsi="Courier New" w:cs="Times New Roman"/>
      <w:i/>
      <w:szCs w:val="20"/>
      <w:lang w:val="en-US" w:eastAsia="en-US"/>
    </w:rPr>
  </w:style>
  <w:style w:type="paragraph" w:customStyle="1" w:styleId="HeadingBase">
    <w:name w:val="Heading Base"/>
    <w:rsid w:val="00327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7B9"/>
    <w:pPr>
      <w:tabs>
        <w:tab w:val="right" w:leader="dot" w:pos="9072"/>
      </w:tabs>
      <w:ind w:left="567"/>
    </w:pPr>
    <w:rPr>
      <w:szCs w:val="22"/>
    </w:rPr>
  </w:style>
  <w:style w:type="paragraph" w:customStyle="1" w:styleId="TOCBase">
    <w:name w:val="TOC Base"/>
    <w:rsid w:val="00327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7B9"/>
    <w:pPr>
      <w:tabs>
        <w:tab w:val="right" w:leader="dot" w:pos="9072"/>
      </w:tabs>
      <w:spacing w:before="40" w:after="40"/>
      <w:ind w:left="284"/>
    </w:pPr>
    <w:rPr>
      <w:rFonts w:ascii="Times New Roman" w:hAnsi="Times New Roman"/>
    </w:rPr>
  </w:style>
  <w:style w:type="paragraph" w:styleId="TOC1">
    <w:name w:val="toc 1"/>
    <w:basedOn w:val="TOCBase"/>
    <w:next w:val="Normal"/>
    <w:rsid w:val="003277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77B9"/>
    <w:pPr>
      <w:spacing w:before="5040"/>
      <w:jc w:val="center"/>
    </w:pPr>
    <w:rPr>
      <w:sz w:val="48"/>
      <w:szCs w:val="72"/>
      <w:lang w:val="en-US"/>
    </w:rPr>
  </w:style>
  <w:style w:type="character" w:customStyle="1" w:styleId="TitleChar">
    <w:name w:val="Title Char"/>
    <w:basedOn w:val="DefaultParagraphFont"/>
    <w:link w:val="Title"/>
    <w:rsid w:val="00327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7B9"/>
    <w:pPr>
      <w:tabs>
        <w:tab w:val="left" w:pos="3600"/>
        <w:tab w:val="left" w:pos="3958"/>
      </w:tabs>
    </w:pPr>
  </w:style>
  <w:style w:type="paragraph" w:customStyle="1" w:styleId="Note">
    <w:name w:val="Note"/>
    <w:basedOn w:val="BodyText"/>
    <w:rsid w:val="00327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7B9"/>
    <w:pPr>
      <w:framePr w:wrap="auto" w:hAnchor="text" w:y="6049"/>
    </w:pPr>
    <w:rPr>
      <w:color w:val="000000"/>
      <w:sz w:val="40"/>
    </w:rPr>
  </w:style>
  <w:style w:type="paragraph" w:customStyle="1" w:styleId="TOCTitle">
    <w:name w:val="TOCTitle"/>
    <w:basedOn w:val="Heading1"/>
    <w:rsid w:val="003277B9"/>
    <w:pPr>
      <w:spacing w:after="240"/>
      <w:jc w:val="center"/>
      <w:outlineLvl w:val="9"/>
    </w:pPr>
    <w:rPr>
      <w:caps/>
    </w:rPr>
  </w:style>
  <w:style w:type="paragraph" w:customStyle="1" w:styleId="Version">
    <w:name w:val="Version"/>
    <w:rsid w:val="003277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7B9"/>
    <w:pPr>
      <w:numPr>
        <w:numId w:val="13"/>
      </w:numPr>
      <w:tabs>
        <w:tab w:val="clear" w:pos="680"/>
      </w:tabs>
    </w:pPr>
  </w:style>
  <w:style w:type="paragraph" w:styleId="Index1">
    <w:name w:val="index 1"/>
    <w:basedOn w:val="Normal"/>
    <w:next w:val="Normal"/>
    <w:semiHidden/>
    <w:rsid w:val="003277B9"/>
    <w:pPr>
      <w:keepNext w:val="0"/>
      <w:tabs>
        <w:tab w:val="right" w:pos="4176"/>
      </w:tabs>
      <w:ind w:left="198" w:hanging="198"/>
    </w:pPr>
    <w:rPr>
      <w:rFonts w:ascii="Garamond" w:hAnsi="Garamond"/>
    </w:rPr>
  </w:style>
  <w:style w:type="paragraph" w:styleId="IndexHeading">
    <w:name w:val="index heading"/>
    <w:basedOn w:val="Normal"/>
    <w:next w:val="Index1"/>
    <w:semiHidden/>
    <w:rsid w:val="003277B9"/>
    <w:pPr>
      <w:spacing w:before="120" w:after="120"/>
    </w:pPr>
    <w:rPr>
      <w:rFonts w:ascii="Arial" w:hAnsi="Arial"/>
      <w:b/>
      <w:color w:val="918585"/>
      <w:sz w:val="24"/>
    </w:rPr>
  </w:style>
  <w:style w:type="paragraph" w:customStyle="1" w:styleId="Chapter">
    <w:name w:val="Chapter"/>
    <w:basedOn w:val="Normal"/>
    <w:rsid w:val="003277B9"/>
    <w:pPr>
      <w:spacing w:before="240"/>
    </w:pPr>
    <w:rPr>
      <w:rFonts w:ascii="Times New Roman" w:hAnsi="Times New Roman"/>
      <w:smallCaps/>
      <w:spacing w:val="80"/>
      <w:sz w:val="28"/>
    </w:rPr>
  </w:style>
  <w:style w:type="paragraph" w:customStyle="1" w:styleId="InChapter">
    <w:name w:val="InChapter"/>
    <w:basedOn w:val="Heading3"/>
    <w:rsid w:val="003277B9"/>
    <w:pPr>
      <w:spacing w:after="240"/>
      <w:outlineLvl w:val="9"/>
    </w:pPr>
    <w:rPr>
      <w:noProof/>
    </w:rPr>
  </w:style>
  <w:style w:type="paragraph" w:styleId="Index2">
    <w:name w:val="index 2"/>
    <w:basedOn w:val="Normal"/>
    <w:next w:val="Normal"/>
    <w:semiHidden/>
    <w:rsid w:val="003277B9"/>
    <w:pPr>
      <w:tabs>
        <w:tab w:val="right" w:pos="4176"/>
      </w:tabs>
      <w:ind w:left="568" w:hanging="284"/>
    </w:pPr>
    <w:rPr>
      <w:rFonts w:ascii="Garamond" w:hAnsi="Garamond"/>
    </w:rPr>
  </w:style>
  <w:style w:type="paragraph" w:customStyle="1" w:styleId="Byline">
    <w:name w:val="Byline"/>
    <w:rsid w:val="00327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7B9"/>
    <w:pPr>
      <w:tabs>
        <w:tab w:val="clear" w:pos="3600"/>
        <w:tab w:val="clear" w:pos="3958"/>
      </w:tabs>
      <w:jc w:val="right"/>
    </w:pPr>
  </w:style>
  <w:style w:type="character" w:styleId="Emphasis">
    <w:name w:val="Emphasis"/>
    <w:basedOn w:val="DefaultParagraphFont"/>
    <w:qFormat/>
    <w:rsid w:val="003277B9"/>
    <w:rPr>
      <w:i/>
    </w:rPr>
  </w:style>
  <w:style w:type="paragraph" w:styleId="Caption">
    <w:name w:val="caption"/>
    <w:basedOn w:val="BodyText"/>
    <w:next w:val="Normal"/>
    <w:qFormat/>
    <w:rsid w:val="003277B9"/>
    <w:pPr>
      <w:framePr w:w="2268" w:hSpace="181" w:vSpace="181" w:wrap="around" w:vAnchor="text" w:hAnchor="page" w:x="1135" w:y="285" w:anchorLock="1"/>
    </w:pPr>
    <w:rPr>
      <w:i/>
    </w:rPr>
  </w:style>
  <w:style w:type="paragraph" w:customStyle="1" w:styleId="MiniTOCTitle">
    <w:name w:val="MiniTOCTitle"/>
    <w:basedOn w:val="Heading4"/>
    <w:rsid w:val="003277B9"/>
    <w:pPr>
      <w:spacing w:before="240"/>
      <w:outlineLvl w:val="9"/>
    </w:pPr>
    <w:rPr>
      <w:noProof/>
      <w:sz w:val="24"/>
    </w:rPr>
  </w:style>
  <w:style w:type="paragraph" w:customStyle="1" w:styleId="MiniTOCItem">
    <w:name w:val="MiniTOCItem"/>
    <w:basedOn w:val="ListBullet"/>
    <w:rsid w:val="003277B9"/>
    <w:pPr>
      <w:numPr>
        <w:numId w:val="0"/>
      </w:numPr>
      <w:tabs>
        <w:tab w:val="right" w:leader="dot" w:pos="6521"/>
      </w:tabs>
      <w:spacing w:before="0" w:after="0"/>
    </w:pPr>
  </w:style>
  <w:style w:type="paragraph" w:customStyle="1" w:styleId="TOFTitle">
    <w:name w:val="TOFTitle"/>
    <w:basedOn w:val="TOCTitle"/>
    <w:rsid w:val="003277B9"/>
  </w:style>
  <w:style w:type="paragraph" w:styleId="TableofFigures">
    <w:name w:val="table of figures"/>
    <w:basedOn w:val="Normal"/>
    <w:next w:val="Normal"/>
    <w:semiHidden/>
    <w:rsid w:val="003277B9"/>
    <w:pPr>
      <w:tabs>
        <w:tab w:val="right" w:leader="dot" w:pos="9072"/>
      </w:tabs>
      <w:ind w:left="970" w:hanging="403"/>
    </w:pPr>
    <w:rPr>
      <w:rFonts w:ascii="Times New Roman" w:hAnsi="Times New Roman"/>
      <w:b/>
    </w:rPr>
  </w:style>
  <w:style w:type="paragraph" w:styleId="ListNumber">
    <w:name w:val="List Number"/>
    <w:basedOn w:val="List"/>
    <w:rsid w:val="003277B9"/>
    <w:pPr>
      <w:numPr>
        <w:numId w:val="10"/>
      </w:numPr>
    </w:pPr>
  </w:style>
  <w:style w:type="character" w:customStyle="1" w:styleId="WingdingSymbols">
    <w:name w:val="Wingding Symbols"/>
    <w:rsid w:val="003277B9"/>
    <w:rPr>
      <w:rFonts w:ascii="Wingdings" w:hAnsi="Wingdings"/>
    </w:rPr>
  </w:style>
  <w:style w:type="paragraph" w:customStyle="1" w:styleId="TableHeading">
    <w:name w:val="Table Heading"/>
    <w:basedOn w:val="HeadingBase"/>
    <w:rsid w:val="003277B9"/>
    <w:pPr>
      <w:keepLines/>
      <w:pBdr>
        <w:bottom w:val="single" w:sz="6" w:space="1" w:color="918585"/>
      </w:pBdr>
      <w:spacing w:before="240"/>
    </w:pPr>
  </w:style>
  <w:style w:type="character" w:customStyle="1" w:styleId="HotSpot">
    <w:name w:val="HotSpot"/>
    <w:rsid w:val="003277B9"/>
    <w:rPr>
      <w:color w:val="0033CC"/>
      <w:u w:val="none"/>
    </w:rPr>
  </w:style>
  <w:style w:type="paragraph" w:customStyle="1" w:styleId="BodyTextRight">
    <w:name w:val="Body Text Right"/>
    <w:basedOn w:val="BodyText"/>
    <w:rsid w:val="003277B9"/>
    <w:pPr>
      <w:spacing w:before="0" w:after="0"/>
      <w:jc w:val="right"/>
    </w:pPr>
  </w:style>
  <w:style w:type="paragraph" w:styleId="Index3">
    <w:name w:val="index 3"/>
    <w:basedOn w:val="ListNumber2"/>
    <w:next w:val="Normal"/>
    <w:semiHidden/>
    <w:rsid w:val="003277B9"/>
    <w:pPr>
      <w:numPr>
        <w:numId w:val="0"/>
      </w:numPr>
      <w:tabs>
        <w:tab w:val="right" w:leader="dot" w:pos="4176"/>
      </w:tabs>
    </w:pPr>
  </w:style>
  <w:style w:type="paragraph" w:styleId="ListNumber2">
    <w:name w:val="List Number 2"/>
    <w:basedOn w:val="List2"/>
    <w:rsid w:val="003277B9"/>
    <w:pPr>
      <w:numPr>
        <w:numId w:val="9"/>
      </w:numPr>
      <w:tabs>
        <w:tab w:val="clear" w:pos="1060"/>
      </w:tabs>
    </w:pPr>
  </w:style>
  <w:style w:type="paragraph" w:customStyle="1" w:styleId="MarginNote">
    <w:name w:val="Margin Note"/>
    <w:basedOn w:val="BodyText"/>
    <w:rsid w:val="00327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7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77B9"/>
    <w:rPr>
      <w:sz w:val="32"/>
    </w:rPr>
  </w:style>
  <w:style w:type="paragraph" w:customStyle="1" w:styleId="HeadingProcedure">
    <w:name w:val="Heading Procedure"/>
    <w:basedOn w:val="HeadingBase"/>
    <w:next w:val="Normal"/>
    <w:rsid w:val="003277B9"/>
    <w:pPr>
      <w:tabs>
        <w:tab w:val="left" w:pos="0"/>
      </w:tabs>
      <w:spacing w:before="120" w:after="60"/>
    </w:pPr>
    <w:rPr>
      <w:i/>
      <w:color w:val="918585"/>
      <w:sz w:val="22"/>
    </w:rPr>
  </w:style>
  <w:style w:type="paragraph" w:customStyle="1" w:styleId="TableBodyText">
    <w:name w:val="Table Body Text"/>
    <w:basedOn w:val="BodyText"/>
    <w:rsid w:val="003277B9"/>
    <w:pPr>
      <w:spacing w:before="60" w:after="60"/>
    </w:pPr>
  </w:style>
  <w:style w:type="paragraph" w:styleId="ListContinue">
    <w:name w:val="List Continue"/>
    <w:basedOn w:val="List"/>
    <w:rsid w:val="003277B9"/>
    <w:pPr>
      <w:ind w:firstLine="0"/>
    </w:pPr>
  </w:style>
  <w:style w:type="paragraph" w:customStyle="1" w:styleId="ListNote">
    <w:name w:val="List Note"/>
    <w:basedOn w:val="List"/>
    <w:rsid w:val="003277B9"/>
    <w:pPr>
      <w:pBdr>
        <w:top w:val="single" w:sz="6" w:space="2" w:color="918585"/>
        <w:bottom w:val="single" w:sz="6" w:space="2" w:color="918585"/>
      </w:pBdr>
      <w:tabs>
        <w:tab w:val="left" w:pos="1021"/>
      </w:tabs>
      <w:ind w:firstLine="0"/>
    </w:pPr>
  </w:style>
  <w:style w:type="paragraph" w:customStyle="1" w:styleId="Warning">
    <w:name w:val="Warning"/>
    <w:basedOn w:val="BodyText"/>
    <w:rsid w:val="003277B9"/>
    <w:pPr>
      <w:shd w:val="clear" w:color="auto" w:fill="D9D9D9"/>
      <w:tabs>
        <w:tab w:val="left" w:pos="992"/>
      </w:tabs>
      <w:ind w:left="119" w:right="119"/>
    </w:pPr>
    <w:rPr>
      <w:sz w:val="20"/>
    </w:rPr>
  </w:style>
  <w:style w:type="paragraph" w:customStyle="1" w:styleId="MarginIcons">
    <w:name w:val="Margin Icons"/>
    <w:basedOn w:val="BodyText"/>
    <w:rsid w:val="00327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7B9"/>
    <w:rPr>
      <w:rFonts w:ascii="Courier New" w:hAnsi="Courier New"/>
    </w:rPr>
  </w:style>
  <w:style w:type="paragraph" w:customStyle="1" w:styleId="NoteBullet">
    <w:name w:val="Note Bullet"/>
    <w:basedOn w:val="Note"/>
    <w:rsid w:val="003277B9"/>
    <w:pPr>
      <w:tabs>
        <w:tab w:val="clear" w:pos="680"/>
      </w:tabs>
      <w:spacing w:before="60" w:after="60"/>
    </w:pPr>
  </w:style>
  <w:style w:type="paragraph" w:customStyle="1" w:styleId="SubHeading2">
    <w:name w:val="SubHeading2"/>
    <w:basedOn w:val="HeadingBase"/>
    <w:rsid w:val="003277B9"/>
    <w:pPr>
      <w:spacing w:before="240" w:after="60"/>
    </w:pPr>
    <w:rPr>
      <w:sz w:val="20"/>
    </w:rPr>
  </w:style>
  <w:style w:type="paragraph" w:customStyle="1" w:styleId="SubHeading1">
    <w:name w:val="SubHeading1"/>
    <w:basedOn w:val="HeadingBase"/>
    <w:rsid w:val="003277B9"/>
    <w:pPr>
      <w:spacing w:before="240" w:after="60"/>
    </w:pPr>
    <w:rPr>
      <w:color w:val="918585"/>
      <w:sz w:val="22"/>
    </w:rPr>
  </w:style>
  <w:style w:type="paragraph" w:customStyle="1" w:styleId="SideHeading">
    <w:name w:val="Side Heading"/>
    <w:basedOn w:val="HeadingBase"/>
    <w:rsid w:val="00327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7B9"/>
    <w:pPr>
      <w:tabs>
        <w:tab w:val="num" w:pos="360"/>
      </w:tabs>
    </w:pPr>
  </w:style>
  <w:style w:type="paragraph" w:styleId="PlainText">
    <w:name w:val="Plain Text"/>
    <w:basedOn w:val="Normal"/>
    <w:link w:val="PlainTextChar"/>
    <w:rsid w:val="003277B9"/>
    <w:rPr>
      <w:sz w:val="20"/>
    </w:rPr>
  </w:style>
  <w:style w:type="character" w:customStyle="1" w:styleId="PlainTextChar">
    <w:name w:val="Plain Text Char"/>
    <w:basedOn w:val="DefaultParagraphFont"/>
    <w:link w:val="PlainText"/>
    <w:rsid w:val="003277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77B9"/>
    <w:rPr>
      <w:b/>
      <w:smallCaps/>
    </w:rPr>
  </w:style>
  <w:style w:type="paragraph" w:customStyle="1" w:styleId="TableListNumber">
    <w:name w:val="Table List Number"/>
    <w:basedOn w:val="ListNumber"/>
    <w:rsid w:val="003277B9"/>
    <w:pPr>
      <w:numPr>
        <w:numId w:val="0"/>
      </w:numPr>
    </w:pPr>
  </w:style>
  <w:style w:type="paragraph" w:styleId="TOC4">
    <w:name w:val="toc 4"/>
    <w:basedOn w:val="TOCBase"/>
    <w:next w:val="Normal"/>
    <w:semiHidden/>
    <w:rsid w:val="003277B9"/>
    <w:pPr>
      <w:tabs>
        <w:tab w:val="right" w:leader="dot" w:pos="9071"/>
      </w:tabs>
      <w:ind w:left="1701"/>
    </w:pPr>
  </w:style>
  <w:style w:type="paragraph" w:customStyle="1" w:styleId="ListAlpha">
    <w:name w:val="List Alpha"/>
    <w:basedOn w:val="List"/>
    <w:rsid w:val="003277B9"/>
    <w:pPr>
      <w:numPr>
        <w:numId w:val="8"/>
      </w:numPr>
    </w:pPr>
  </w:style>
  <w:style w:type="paragraph" w:customStyle="1" w:styleId="ListAlpha2">
    <w:name w:val="List Alpha 2"/>
    <w:basedOn w:val="List2"/>
    <w:rsid w:val="003277B9"/>
    <w:pPr>
      <w:numPr>
        <w:numId w:val="7"/>
      </w:numPr>
    </w:pPr>
  </w:style>
  <w:style w:type="paragraph" w:styleId="List2">
    <w:name w:val="List 2"/>
    <w:basedOn w:val="BodyText"/>
    <w:rsid w:val="003277B9"/>
    <w:pPr>
      <w:tabs>
        <w:tab w:val="left" w:pos="680"/>
      </w:tabs>
      <w:spacing w:before="60" w:after="60"/>
      <w:ind w:left="680" w:hanging="340"/>
    </w:pPr>
  </w:style>
  <w:style w:type="paragraph" w:styleId="List3">
    <w:name w:val="List 3"/>
    <w:basedOn w:val="BodyText"/>
    <w:rsid w:val="003277B9"/>
    <w:pPr>
      <w:tabs>
        <w:tab w:val="left" w:pos="1021"/>
      </w:tabs>
      <w:spacing w:before="60" w:after="60"/>
      <w:ind w:left="1020" w:hanging="340"/>
    </w:pPr>
  </w:style>
  <w:style w:type="paragraph" w:styleId="List4">
    <w:name w:val="List 4"/>
    <w:basedOn w:val="BodyText"/>
    <w:rsid w:val="003277B9"/>
    <w:pPr>
      <w:tabs>
        <w:tab w:val="left" w:pos="1361"/>
      </w:tabs>
      <w:spacing w:before="60" w:after="60"/>
      <w:ind w:left="1361" w:hanging="340"/>
    </w:pPr>
  </w:style>
  <w:style w:type="paragraph" w:styleId="List5">
    <w:name w:val="List 5"/>
    <w:basedOn w:val="BodyText"/>
    <w:rsid w:val="003277B9"/>
    <w:pPr>
      <w:tabs>
        <w:tab w:val="left" w:pos="1701"/>
      </w:tabs>
      <w:spacing w:before="60" w:after="60"/>
      <w:ind w:left="1701" w:hanging="340"/>
    </w:pPr>
  </w:style>
  <w:style w:type="paragraph" w:styleId="ListBullet3">
    <w:name w:val="List Bullet 3"/>
    <w:basedOn w:val="List3"/>
    <w:rsid w:val="003277B9"/>
    <w:pPr>
      <w:numPr>
        <w:numId w:val="14"/>
      </w:numPr>
      <w:tabs>
        <w:tab w:val="clear" w:pos="1021"/>
      </w:tabs>
      <w:ind w:left="1037" w:hanging="357"/>
    </w:pPr>
  </w:style>
  <w:style w:type="paragraph" w:styleId="ListBullet4">
    <w:name w:val="List Bullet 4"/>
    <w:basedOn w:val="List4"/>
    <w:rsid w:val="003277B9"/>
    <w:pPr>
      <w:numPr>
        <w:numId w:val="2"/>
      </w:numPr>
    </w:pPr>
  </w:style>
  <w:style w:type="paragraph" w:styleId="ListBullet5">
    <w:name w:val="List Bullet 5"/>
    <w:basedOn w:val="List5"/>
    <w:rsid w:val="003277B9"/>
    <w:pPr>
      <w:numPr>
        <w:numId w:val="3"/>
      </w:numPr>
    </w:pPr>
  </w:style>
  <w:style w:type="paragraph" w:styleId="ListContinue2">
    <w:name w:val="List Continue 2"/>
    <w:basedOn w:val="List2"/>
    <w:rsid w:val="003277B9"/>
    <w:pPr>
      <w:ind w:firstLine="0"/>
    </w:pPr>
  </w:style>
  <w:style w:type="paragraph" w:styleId="ListContinue3">
    <w:name w:val="List Continue 3"/>
    <w:basedOn w:val="List3"/>
    <w:rsid w:val="003277B9"/>
    <w:pPr>
      <w:ind w:left="1021" w:firstLine="0"/>
    </w:pPr>
  </w:style>
  <w:style w:type="paragraph" w:styleId="ListContinue4">
    <w:name w:val="List Continue 4"/>
    <w:basedOn w:val="List4"/>
    <w:rsid w:val="003277B9"/>
    <w:pPr>
      <w:ind w:firstLine="0"/>
    </w:pPr>
  </w:style>
  <w:style w:type="paragraph" w:styleId="ListContinue5">
    <w:name w:val="List Continue 5"/>
    <w:basedOn w:val="List5"/>
    <w:rsid w:val="003277B9"/>
    <w:pPr>
      <w:ind w:firstLine="0"/>
    </w:pPr>
  </w:style>
  <w:style w:type="paragraph" w:styleId="ListNumber3">
    <w:name w:val="List Number 3"/>
    <w:basedOn w:val="List3"/>
    <w:rsid w:val="003277B9"/>
    <w:pPr>
      <w:numPr>
        <w:numId w:val="4"/>
      </w:numPr>
    </w:pPr>
  </w:style>
  <w:style w:type="paragraph" w:styleId="ListNumber4">
    <w:name w:val="List Number 4"/>
    <w:basedOn w:val="List4"/>
    <w:rsid w:val="003277B9"/>
    <w:pPr>
      <w:numPr>
        <w:numId w:val="5"/>
      </w:numPr>
    </w:pPr>
  </w:style>
  <w:style w:type="paragraph" w:styleId="ListNumber5">
    <w:name w:val="List Number 5"/>
    <w:basedOn w:val="List5"/>
    <w:rsid w:val="003277B9"/>
    <w:pPr>
      <w:numPr>
        <w:numId w:val="6"/>
      </w:numPr>
    </w:pPr>
  </w:style>
  <w:style w:type="paragraph" w:styleId="BlockText">
    <w:name w:val="Block Text"/>
    <w:basedOn w:val="Normal"/>
    <w:rsid w:val="003277B9"/>
    <w:pPr>
      <w:spacing w:after="120"/>
      <w:ind w:left="1440" w:right="1440"/>
    </w:pPr>
  </w:style>
  <w:style w:type="character" w:customStyle="1" w:styleId="Subscript">
    <w:name w:val="Subscript"/>
    <w:basedOn w:val="DefaultParagraphFont"/>
    <w:rsid w:val="003277B9"/>
    <w:rPr>
      <w:sz w:val="16"/>
      <w:vertAlign w:val="subscript"/>
    </w:rPr>
  </w:style>
  <w:style w:type="character" w:customStyle="1" w:styleId="Superscript">
    <w:name w:val="Superscript"/>
    <w:basedOn w:val="DefaultParagraphFont"/>
    <w:rsid w:val="003277B9"/>
    <w:rPr>
      <w:sz w:val="16"/>
      <w:vertAlign w:val="superscript"/>
    </w:rPr>
  </w:style>
  <w:style w:type="character" w:customStyle="1" w:styleId="Symbols">
    <w:name w:val="Symbols"/>
    <w:basedOn w:val="DefaultParagraphFont"/>
    <w:rsid w:val="003277B9"/>
    <w:rPr>
      <w:rFonts w:ascii="Symbol" w:hAnsi="Symbol"/>
    </w:rPr>
  </w:style>
  <w:style w:type="character" w:customStyle="1" w:styleId="MenuOptions">
    <w:name w:val="Menu Options"/>
    <w:basedOn w:val="DefaultParagraphFont"/>
    <w:rsid w:val="003277B9"/>
    <w:rPr>
      <w:rFonts w:ascii="Arial Narrow" w:hAnsi="Arial Narrow"/>
      <w:smallCaps/>
    </w:rPr>
  </w:style>
  <w:style w:type="character" w:customStyle="1" w:styleId="Buttons">
    <w:name w:val="Buttons"/>
    <w:basedOn w:val="DefaultParagraphFont"/>
    <w:rsid w:val="003277B9"/>
    <w:rPr>
      <w:b/>
    </w:rPr>
  </w:style>
  <w:style w:type="character" w:customStyle="1" w:styleId="Underlined">
    <w:name w:val="Underlined"/>
    <w:basedOn w:val="DefaultParagraphFont"/>
    <w:rsid w:val="003277B9"/>
    <w:rPr>
      <w:u w:val="single"/>
    </w:rPr>
  </w:style>
  <w:style w:type="paragraph" w:customStyle="1" w:styleId="TableBodyTextRight">
    <w:name w:val="Table Body Text Right"/>
    <w:basedOn w:val="TableBodyText"/>
    <w:rsid w:val="003277B9"/>
    <w:pPr>
      <w:widowControl w:val="0"/>
      <w:autoSpaceDE w:val="0"/>
      <w:autoSpaceDN w:val="0"/>
      <w:adjustRightInd w:val="0"/>
      <w:jc w:val="right"/>
    </w:pPr>
    <w:rPr>
      <w:rFonts w:cs="Arial"/>
      <w:szCs w:val="18"/>
    </w:rPr>
  </w:style>
  <w:style w:type="paragraph" w:customStyle="1" w:styleId="CopyrightText">
    <w:name w:val="Copyright Text"/>
    <w:basedOn w:val="BodyText"/>
    <w:rsid w:val="003277B9"/>
    <w:rPr>
      <w:sz w:val="18"/>
    </w:rPr>
  </w:style>
  <w:style w:type="paragraph" w:customStyle="1" w:styleId="BodySmallRight">
    <w:name w:val="Body Small Right"/>
    <w:basedOn w:val="BodyTextRight"/>
    <w:rsid w:val="003277B9"/>
    <w:rPr>
      <w:sz w:val="18"/>
      <w:szCs w:val="18"/>
    </w:rPr>
  </w:style>
  <w:style w:type="paragraph" w:customStyle="1" w:styleId="MarginEdition">
    <w:name w:val="Margin Edition"/>
    <w:basedOn w:val="MarginNote"/>
    <w:rsid w:val="003277B9"/>
    <w:pPr>
      <w:spacing w:before="0" w:after="0"/>
    </w:pPr>
    <w:rPr>
      <w:rFonts w:ascii="Times New Roman" w:hAnsi="Times New Roman"/>
      <w:color w:val="999999"/>
    </w:rPr>
  </w:style>
  <w:style w:type="paragraph" w:customStyle="1" w:styleId="Spacer">
    <w:name w:val="Spacer"/>
    <w:basedOn w:val="Normal"/>
    <w:rsid w:val="003277B9"/>
    <w:rPr>
      <w:sz w:val="2"/>
      <w:szCs w:val="2"/>
    </w:rPr>
  </w:style>
  <w:style w:type="character" w:customStyle="1" w:styleId="Small">
    <w:name w:val="Small"/>
    <w:basedOn w:val="DefaultParagraphFont"/>
    <w:rsid w:val="003277B9"/>
    <w:rPr>
      <w:sz w:val="16"/>
    </w:rPr>
  </w:style>
  <w:style w:type="paragraph" w:customStyle="1" w:styleId="WideTable">
    <w:name w:val="Wide Table"/>
    <w:basedOn w:val="Normal"/>
    <w:rsid w:val="003277B9"/>
    <w:pPr>
      <w:ind w:left="-1418"/>
    </w:pPr>
    <w:rPr>
      <w:sz w:val="2"/>
      <w:szCs w:val="2"/>
    </w:rPr>
  </w:style>
  <w:style w:type="character" w:styleId="PageNumber">
    <w:name w:val="page number"/>
    <w:basedOn w:val="DefaultParagraphFont"/>
    <w:rsid w:val="003277B9"/>
  </w:style>
  <w:style w:type="paragraph" w:styleId="Quote">
    <w:name w:val="Quote"/>
    <w:basedOn w:val="Heading1"/>
    <w:link w:val="QuoteChar"/>
    <w:qFormat/>
    <w:rsid w:val="003277B9"/>
    <w:rPr>
      <w:b w:val="0"/>
      <w:sz w:val="72"/>
      <w:szCs w:val="72"/>
      <w:lang w:val="en-NZ"/>
    </w:rPr>
  </w:style>
  <w:style w:type="character" w:customStyle="1" w:styleId="QuoteChar">
    <w:name w:val="Quote Char"/>
    <w:basedOn w:val="DefaultParagraphFont"/>
    <w:link w:val="Quote"/>
    <w:rsid w:val="00327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7B9"/>
    <w:pPr>
      <w:pageBreakBefore/>
    </w:pPr>
  </w:style>
  <w:style w:type="paragraph" w:customStyle="1" w:styleId="Border">
    <w:name w:val="Border"/>
    <w:basedOn w:val="Normal"/>
    <w:qFormat/>
    <w:rsid w:val="00327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7B9"/>
    <w:rPr>
      <w:b/>
      <w:bCs/>
      <w:i/>
      <w:iCs/>
      <w:color w:val="auto"/>
    </w:rPr>
  </w:style>
  <w:style w:type="paragraph" w:styleId="IntenseQuote">
    <w:name w:val="Intense Quote"/>
    <w:basedOn w:val="Normal"/>
    <w:next w:val="Normal"/>
    <w:link w:val="IntenseQuoteChar"/>
    <w:uiPriority w:val="30"/>
    <w:qFormat/>
    <w:rsid w:val="00327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7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77B9"/>
    <w:rPr>
      <w:smallCaps/>
      <w:color w:val="auto"/>
      <w:u w:val="single"/>
    </w:rPr>
  </w:style>
  <w:style w:type="character" w:styleId="IntenseReference">
    <w:name w:val="Intense Reference"/>
    <w:basedOn w:val="DefaultParagraphFont"/>
    <w:uiPriority w:val="32"/>
    <w:qFormat/>
    <w:rsid w:val="003277B9"/>
    <w:rPr>
      <w:b/>
      <w:bCs/>
      <w:smallCaps/>
      <w:color w:val="auto"/>
      <w:spacing w:val="5"/>
      <w:u w:val="single"/>
    </w:rPr>
  </w:style>
  <w:style w:type="paragraph" w:customStyle="1" w:styleId="2ColumnHeading">
    <w:name w:val="2Column Heading"/>
    <w:basedOn w:val="BodyText"/>
    <w:qFormat/>
    <w:rsid w:val="003277B9"/>
    <w:pPr>
      <w:spacing w:after="60"/>
      <w:ind w:left="-2268"/>
    </w:pPr>
    <w:rPr>
      <w:b/>
    </w:rPr>
  </w:style>
  <w:style w:type="paragraph" w:customStyle="1" w:styleId="Heading1TOC">
    <w:name w:val="Heading1 TOC"/>
    <w:basedOn w:val="Normal"/>
    <w:qFormat/>
    <w:rsid w:val="003277B9"/>
    <w:pPr>
      <w:spacing w:before="240" w:after="120"/>
    </w:pPr>
    <w:rPr>
      <w:rFonts w:ascii="Times New Roman" w:hAnsi="Times New Roman"/>
      <w:b/>
      <w:sz w:val="32"/>
    </w:rPr>
  </w:style>
  <w:style w:type="paragraph" w:customStyle="1" w:styleId="Heading2TOC">
    <w:name w:val="Heading2 TOC"/>
    <w:basedOn w:val="Normal"/>
    <w:qFormat/>
    <w:rsid w:val="003277B9"/>
    <w:pPr>
      <w:spacing w:before="240" w:after="60"/>
    </w:pPr>
    <w:rPr>
      <w:rFonts w:ascii="Times New Roman" w:hAnsi="Times New Roman"/>
      <w:b/>
      <w:sz w:val="28"/>
    </w:rPr>
  </w:style>
  <w:style w:type="character" w:customStyle="1" w:styleId="Underline">
    <w:name w:val="Underline"/>
    <w:basedOn w:val="DefaultParagraphFont"/>
    <w:qFormat/>
    <w:rsid w:val="003277B9"/>
    <w:rPr>
      <w:u w:val="single"/>
    </w:rPr>
  </w:style>
  <w:style w:type="paragraph" w:styleId="BalloonText">
    <w:name w:val="Balloon Text"/>
    <w:basedOn w:val="Normal"/>
    <w:link w:val="BalloonTextChar"/>
    <w:rsid w:val="003277B9"/>
    <w:rPr>
      <w:rFonts w:ascii="Tahoma" w:hAnsi="Tahoma" w:cs="Tahoma"/>
      <w:sz w:val="16"/>
      <w:szCs w:val="16"/>
    </w:rPr>
  </w:style>
  <w:style w:type="character" w:customStyle="1" w:styleId="BalloonTextChar">
    <w:name w:val="Balloon Text Char"/>
    <w:basedOn w:val="DefaultParagraphFont"/>
    <w:link w:val="BalloonText"/>
    <w:rsid w:val="003277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7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7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8596</Characters>
  <Application>Microsoft Office Word</Application>
  <DocSecurity>0</DocSecurity>
  <Lines>274</Lines>
  <Paragraphs>153</Paragraphs>
  <ScaleCrop>false</ScaleCrop>
  <Company>Author-it Software Corporation Ltd.</Company>
  <LinksUpToDate>false</LinksUpToDate>
  <CharactersWithSpaces>9894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CSCSAS302A Control incidents using defensive tactics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2012-05-26T14:57:00Z</dcterms:created>
  <dcterms:modified xsi:type="dcterms:W3CDTF">2012-05-26T14:57:00Z</dcterms:modified>
</cp:coreProperties>
</file>