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EA2" w:rsidP="00667EA2">
      <w:pPr>
        <w:pStyle w:val="Title"/>
      </w:pPr>
      <w:bookmarkStart w:id="0" w:name="_GoBack"/>
      <w:bookmarkEnd w:id="0"/>
      <w:r>
        <w:fldChar w:fldCharType="begin"/>
      </w:r>
      <w:r>
        <w:instrText xml:space="preserve"> TITLE   \* MERGEFORMAT </w:instrText>
      </w:r>
      <w:r>
        <w:fldChar w:fldCharType="separate"/>
      </w:r>
      <w:r>
        <w:t>CSCSAS201A Maintain security</w:t>
      </w:r>
      <w:r>
        <w:fldChar w:fldCharType="end"/>
      </w:r>
    </w:p>
    <w:p w:rsidR="00667EA2" w:rsidP="00667EA2">
      <w:pPr>
        <w:pStyle w:val="Version"/>
        <w:sectPr w:rsidSect="00E94E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E94EB2" w:rsidP="00E94EB2">
      <w:pPr>
        <w:pStyle w:val="SuperHeading"/>
      </w:pPr>
      <w:r w:rsidRPr="00E94EB2">
        <w:t>CSCSAS201A Maintain security</w:t>
      </w:r>
    </w:p>
    <w:p w:rsidR="00000000" w:rsidRPr="00E94EB2" w:rsidP="00E94EB2">
      <w:pPr>
        <w:pStyle w:val="SuperHeading"/>
      </w:pPr>
    </w:p>
    <w:p w:rsidR="00000000" w:rsidRPr="00E94EB2" w:rsidP="00E94EB2">
      <w:pPr>
        <w:pStyle w:val="Heading1"/>
      </w:pPr>
      <w:bookmarkStart w:id="1" w:name="O_505153"/>
      <w:bookmarkEnd w:id="1"/>
      <w:r w:rsidRPr="00E94EB2">
        <w:t>Modification History</w:t>
      </w:r>
    </w:p>
    <w:tbl>
      <w:tblPr>
        <w:tblW w:w="0" w:type="auto"/>
        <w:tblLayout w:type="fixed"/>
        <w:tblCellMar>
          <w:left w:w="62" w:type="dxa"/>
          <w:right w:w="62" w:type="dxa"/>
        </w:tblCellMar>
        <w:tblLook w:val="0000"/>
      </w:tblPr>
      <w:tblGrid>
        <w:gridCol w:w="1134"/>
        <w:gridCol w:w="1134"/>
        <w:gridCol w:w="3919"/>
      </w:tblGrid>
      <w:tr w:rsidTr="00667EA2">
        <w:tblPrEx>
          <w:tblW w:w="0" w:type="auto"/>
          <w:tblLayout w:type="fixed"/>
          <w:tblCellMar>
            <w:left w:w="62" w:type="dxa"/>
            <w:right w:w="62" w:type="dxa"/>
          </w:tblCellMar>
          <w:tblLook w:val="0000"/>
        </w:tblPrEx>
        <w:trPr>
          <w:trHeight w:val="50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EB2" w:rsidP="00E94EB2">
            <w:pPr>
              <w:pStyle w:val="TableBodyText"/>
            </w:pPr>
            <w:r w:rsidRPr="00E94EB2">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EB2" w:rsidP="00E94EB2">
            <w:pPr>
              <w:pStyle w:val="TableBodyText"/>
            </w:pPr>
            <w:r w:rsidRPr="00E94EB2">
              <w:rPr>
                <w:rStyle w:val="SpecialBold"/>
              </w:rPr>
              <w:t>TP Version</w:t>
            </w:r>
          </w:p>
        </w:tc>
        <w:tc>
          <w:tcPr>
            <w:tcW w:w="3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TableBodyText"/>
              <w:rPr>
                <w:lang w:val="en-NZ"/>
              </w:rPr>
            </w:pPr>
            <w:r w:rsidRPr="00E94EB2">
              <w:rPr>
                <w:rStyle w:val="SpecialBold"/>
              </w:rPr>
              <w:t>Comments</w:t>
            </w:r>
          </w:p>
        </w:tc>
      </w:tr>
      <w:tr w:rsidTr="00667EA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TableBodyText"/>
              <w:rPr>
                <w:lang w:val="en-NZ"/>
              </w:rPr>
            </w:pPr>
            <w:r w:rsidRPr="00E94EB2">
              <w:t>3</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TableBodyText"/>
              <w:rPr>
                <w:lang w:val="en-NZ"/>
              </w:rPr>
            </w:pPr>
            <w:r w:rsidRPr="00E94EB2">
              <w:t>CSC12 V1.1</w:t>
            </w:r>
          </w:p>
        </w:tc>
        <w:tc>
          <w:tcPr>
            <w:tcW w:w="3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TableBodyText"/>
              <w:rPr>
                <w:lang w:val="en-NZ"/>
              </w:rPr>
            </w:pPr>
            <w:r w:rsidRPr="00E94EB2">
              <w:t>Editorial corrections to Range Statement</w:t>
            </w:r>
          </w:p>
        </w:tc>
      </w:tr>
      <w:tr w:rsidTr="00667EA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TableBodyText"/>
              <w:rPr>
                <w:lang w:val="en-NZ"/>
              </w:rPr>
            </w:pPr>
            <w:r w:rsidRPr="00E94EB2">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TableBodyText"/>
              <w:rPr>
                <w:lang w:val="en-NZ"/>
              </w:rPr>
            </w:pPr>
            <w:r w:rsidRPr="00E94EB2">
              <w:t>CSC12 V1</w:t>
            </w:r>
          </w:p>
        </w:tc>
        <w:tc>
          <w:tcPr>
            <w:tcW w:w="3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TableBodyText"/>
              <w:rPr>
                <w:lang w:val="en-NZ"/>
              </w:rPr>
            </w:pPr>
            <w:r w:rsidRPr="00E94EB2">
              <w:t xml:space="preserve">Layout adjusted. Minor revisions to required skills and range statement. </w:t>
            </w:r>
          </w:p>
        </w:tc>
      </w:tr>
      <w:tr w:rsidTr="00667EA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TableBodyText"/>
              <w:rPr>
                <w:lang w:val="en-NZ"/>
              </w:rPr>
            </w:pPr>
            <w:r w:rsidRPr="00E94EB2">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TableBodyText"/>
              <w:rPr>
                <w:lang w:val="en-NZ"/>
              </w:rPr>
            </w:pPr>
            <w:r w:rsidRPr="00E94EB2">
              <w:t>CSC07 V1.2</w:t>
            </w:r>
          </w:p>
        </w:tc>
        <w:tc>
          <w:tcPr>
            <w:tcW w:w="3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EB2" w:rsidP="00E94EB2">
            <w:pPr>
              <w:pStyle w:val="TableBodyText"/>
            </w:pPr>
            <w:r w:rsidRPr="00E94EB2">
              <w:t>Primary release.</w:t>
            </w:r>
          </w:p>
        </w:tc>
      </w:tr>
    </w:tbl>
    <w:p w:rsidR="00000000" w:rsidRPr="00E94EB2" w:rsidP="00E94EB2">
      <w:pPr>
        <w:pStyle w:val="BodyText"/>
      </w:pPr>
      <w:r w:rsidRPr="00E94EB2">
        <w:tab/>
      </w:r>
    </w:p>
    <w:p w:rsidR="00000000" w:rsidRPr="00E94EB2" w:rsidP="00E94EB2">
      <w:pPr>
        <w:pStyle w:val="AllowPageBreak"/>
      </w:pPr>
    </w:p>
    <w:p w:rsidR="00000000" w:rsidRPr="00E94EB2" w:rsidP="00E94EB2">
      <w:pPr>
        <w:pStyle w:val="Heading1"/>
      </w:pPr>
      <w:bookmarkStart w:id="2" w:name="O_505155"/>
      <w:bookmarkEnd w:id="2"/>
      <w:r w:rsidRPr="00E94EB2">
        <w:t>Unit Descriptor</w:t>
      </w:r>
    </w:p>
    <w:p w:rsidR="00000000" w:rsidRPr="00E94EB2" w:rsidP="00E94EB2">
      <w:pPr>
        <w:pStyle w:val="BodyText"/>
      </w:pPr>
      <w:r w:rsidRPr="00E94EB2">
        <w:t>This unit of competency describes the outcomes required to implement effectively and confidently the security polic</w:t>
      </w:r>
      <w:r w:rsidRPr="00E94EB2">
        <w:t>ies of the organisation. It covers the competency to assess and respond to general security risks.</w:t>
      </w:r>
    </w:p>
    <w:p w:rsidR="00000000" w:rsidRPr="00E94EB2" w:rsidP="00E94EB2">
      <w:pPr>
        <w:pStyle w:val="AllowPageBreak"/>
      </w:pPr>
    </w:p>
    <w:p w:rsidR="00000000" w:rsidRPr="00E94EB2" w:rsidP="00E94EB2">
      <w:pPr>
        <w:pStyle w:val="Heading1"/>
      </w:pPr>
      <w:bookmarkStart w:id="3" w:name="O_505161"/>
      <w:bookmarkEnd w:id="3"/>
      <w:r w:rsidRPr="00E94EB2">
        <w:t>Application of the Unit</w:t>
      </w:r>
    </w:p>
    <w:p w:rsidR="00000000" w:rsidRPr="00E94EB2" w:rsidP="00E94EB2">
      <w:pPr>
        <w:pStyle w:val="BodyText"/>
      </w:pPr>
      <w:r w:rsidRPr="00E94EB2">
        <w:t xml:space="preserve">This unit is a core unit for all certificate qualifications and applies to all people working in detention centres, </w:t>
      </w:r>
      <w:r w:rsidRPr="00E94EB2">
        <w:t>correctional centres or prisons, community corrections offices, justice administration offices and on work sites where detainees, prisoners or offenders are under statutory supervision. Candidates will not hold statutory responsibility and will be supervis</w:t>
      </w:r>
      <w:r w:rsidRPr="00E94EB2">
        <w:t>ed in their work duties.</w:t>
      </w:r>
    </w:p>
    <w:p w:rsidR="00000000" w:rsidRPr="00E94EB2" w:rsidP="00E94EB2">
      <w:pPr>
        <w:pStyle w:val="AllowPageBreak"/>
      </w:pPr>
    </w:p>
    <w:p w:rsidR="00000000" w:rsidRPr="00E94EB2" w:rsidP="00E94EB2">
      <w:pPr>
        <w:pStyle w:val="Heading1"/>
      </w:pPr>
      <w:bookmarkStart w:id="4" w:name="O_505152"/>
      <w:bookmarkEnd w:id="4"/>
      <w:r w:rsidRPr="00E94EB2">
        <w:t>Licensing/Regulatory Information</w:t>
      </w:r>
    </w:p>
    <w:p w:rsidR="00000000" w:rsidRPr="00E94EB2" w:rsidP="00E94EB2">
      <w:pPr>
        <w:pStyle w:val="BodyText"/>
      </w:pPr>
      <w:r w:rsidRPr="00E94EB2">
        <w:t>Not applicable.</w:t>
      </w:r>
    </w:p>
    <w:p w:rsidR="00000000" w:rsidRPr="00E94EB2" w:rsidP="00E94EB2">
      <w:pPr>
        <w:pStyle w:val="AllowPageBreak"/>
      </w:pPr>
    </w:p>
    <w:p w:rsidR="00000000" w:rsidRPr="00E94EB2" w:rsidP="00E94EB2">
      <w:pPr>
        <w:pStyle w:val="Heading1"/>
      </w:pPr>
      <w:bookmarkStart w:id="5" w:name="O_505150"/>
      <w:bookmarkEnd w:id="5"/>
      <w:r w:rsidRPr="00E94EB2">
        <w:t>Pre-Requisites</w:t>
      </w:r>
    </w:p>
    <w:p w:rsidR="00000000" w:rsidRPr="00E94EB2" w:rsidP="00E94EB2">
      <w:pPr>
        <w:pStyle w:val="BodyText"/>
      </w:pPr>
      <w:r w:rsidRPr="00E94EB2">
        <w:t>Not applicable.</w:t>
      </w:r>
    </w:p>
    <w:p w:rsidR="00000000" w:rsidRPr="00E94EB2" w:rsidP="00E94EB2">
      <w:pPr>
        <w:pStyle w:val="AllowPageBreak"/>
      </w:pPr>
    </w:p>
    <w:p w:rsidR="00000000" w:rsidRPr="00E94EB2" w:rsidP="00E94EB2">
      <w:pPr>
        <w:pStyle w:val="Heading1"/>
      </w:pPr>
      <w:bookmarkStart w:id="6" w:name="O_505156"/>
      <w:bookmarkEnd w:id="6"/>
      <w:r w:rsidRPr="00E94EB2">
        <w:t>Employability Skills Information</w:t>
      </w:r>
    </w:p>
    <w:p w:rsidR="00000000" w:rsidRPr="00E94EB2" w:rsidP="00E94EB2">
      <w:pPr>
        <w:pStyle w:val="BodyText"/>
      </w:pPr>
      <w:r w:rsidRPr="00E94EB2">
        <w:t>This unit contains employability skills.</w:t>
      </w:r>
    </w:p>
    <w:p w:rsidR="00000000" w:rsidRPr="00E94EB2" w:rsidP="00E94EB2">
      <w:pPr>
        <w:pStyle w:val="AllowPageBreak"/>
      </w:pPr>
    </w:p>
    <w:p w:rsidR="00000000" w:rsidRPr="00E94EB2" w:rsidP="00E94EB2">
      <w:pPr>
        <w:pStyle w:val="Heading1"/>
      </w:pPr>
      <w:bookmarkStart w:id="7" w:name="O_505157"/>
      <w:bookmarkEnd w:id="7"/>
      <w:r w:rsidRPr="00E94EB2">
        <w:t>Elements and Performance Criteria Pre-Content</w:t>
      </w:r>
    </w:p>
    <w:tbl>
      <w:tblPr>
        <w:tblW w:w="0" w:type="auto"/>
        <w:tblLayout w:type="fixed"/>
        <w:tblCellMar>
          <w:left w:w="62" w:type="dxa"/>
          <w:right w:w="62" w:type="dxa"/>
        </w:tblCellMar>
        <w:tblLook w:val="0000"/>
      </w:tblPr>
      <w:tblGrid>
        <w:gridCol w:w="2903"/>
        <w:gridCol w:w="5611"/>
      </w:tblGrid>
      <w:tr w:rsidTr="00667EA2">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BodyText"/>
              <w:rPr>
                <w:lang w:val="en-NZ"/>
              </w:rPr>
            </w:pPr>
            <w:r w:rsidRPr="00E94EB2">
              <w:t>Elements describe the essential outcomes of a unit of competency.</w:t>
            </w:r>
          </w:p>
        </w:tc>
        <w:tc>
          <w:tcPr>
            <w:tcW w:w="5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EB2" w:rsidP="00E94EB2">
            <w:pPr>
              <w:pStyle w:val="BodyText"/>
            </w:pPr>
            <w:r w:rsidRPr="00E94EB2">
              <w:t xml:space="preserve">Performance criteria describe the required performance needed to demonstrate achievement of the element. Where </w:t>
            </w:r>
            <w:r w:rsidRPr="00E94EB2">
              <w:rPr>
                <w:rStyle w:val="BoldandItalics"/>
              </w:rPr>
              <w:t>bold italicised</w:t>
            </w:r>
            <w:r w:rsidRPr="00E94EB2">
              <w:t xml:space="preserve"> text is used, fur</w:t>
            </w:r>
            <w:r w:rsidRPr="00E94EB2">
              <w:t>ther information is detailed in the range statement. Assessment of performance is to be consistent with the evidence guide.</w:t>
            </w:r>
          </w:p>
        </w:tc>
      </w:tr>
    </w:tbl>
    <w:p w:rsidR="00000000" w:rsidRPr="00E94EB2" w:rsidP="00E94EB2">
      <w:pPr>
        <w:pStyle w:val="BodyText"/>
      </w:pPr>
    </w:p>
    <w:p w:rsidR="00000000" w:rsidRPr="00E94EB2" w:rsidP="00E94EB2">
      <w:pPr>
        <w:pStyle w:val="AllowPageBreak"/>
      </w:pPr>
    </w:p>
    <w:p w:rsidR="00000000" w:rsidRPr="00E94EB2" w:rsidP="00E94EB2">
      <w:pPr>
        <w:pStyle w:val="Heading1"/>
      </w:pPr>
      <w:bookmarkStart w:id="8" w:name="O_505158"/>
      <w:bookmarkEnd w:id="8"/>
      <w:r w:rsidRPr="00E94EB2">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667EA2">
        <w:tblPrEx>
          <w:tblW w:w="0" w:type="auto"/>
          <w:tblLayout w:type="fixed"/>
          <w:tblCellMar>
            <w:left w:w="62" w:type="dxa"/>
            <w:right w:w="62" w:type="dxa"/>
          </w:tblCellMar>
          <w:tblLook w:val="0000"/>
        </w:tblPrEx>
        <w:trPr>
          <w:tblHeader/>
        </w:trPr>
        <w:tc>
          <w:tcPr>
            <w:tcW w:w="29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EB2" w:rsidP="00E94EB2">
            <w:pPr>
              <w:pStyle w:val="BodyText"/>
            </w:pPr>
            <w:r w:rsidRPr="00E94EB2">
              <w:rPr>
                <w:rStyle w:val="SpecialBold"/>
              </w:rPr>
              <w:t>ELEMENT</w:t>
            </w:r>
          </w:p>
        </w:tc>
        <w:tc>
          <w:tcPr>
            <w:tcW w:w="56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BodyText"/>
              <w:rPr>
                <w:lang w:val="en-NZ"/>
              </w:rPr>
            </w:pPr>
            <w:r w:rsidRPr="00E94EB2">
              <w:rPr>
                <w:rStyle w:val="SpecialBold"/>
              </w:rPr>
              <w:t>PERFORMANCE CRITERIA</w:t>
            </w:r>
          </w:p>
        </w:tc>
      </w:tr>
      <w:tr w:rsidTr="00667EA2">
        <w:tblPrEx>
          <w:tblW w:w="0" w:type="auto"/>
          <w:tblLayout w:type="fixed"/>
          <w:tblCellMar>
            <w:left w:w="62" w:type="dxa"/>
            <w:right w:w="62" w:type="dxa"/>
          </w:tblCellMar>
          <w:tblLook w:val="0000"/>
        </w:tblPrEx>
        <w:trPr>
          <w:gridAfter w:val="1"/>
          <w:wAfter w:w="17" w:type="dxa"/>
        </w:trPr>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List"/>
              <w:rPr>
                <w:lang w:val="en-NZ"/>
              </w:rPr>
            </w:pPr>
            <w:r w:rsidRPr="00E94EB2">
              <w:rPr>
                <w:rStyle w:val="SpecialBold"/>
              </w:rPr>
              <w:t>1</w:t>
            </w:r>
            <w:r w:rsidRPr="00E94EB2">
              <w:tab/>
            </w:r>
            <w:r w:rsidRPr="00E94EB2">
              <w:rPr>
                <w:rStyle w:val="SpecialBold"/>
              </w:rPr>
              <w:t>Follow security procedures</w:t>
            </w:r>
          </w:p>
        </w:tc>
        <w:tc>
          <w:tcPr>
            <w:tcW w:w="56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EB2" w:rsidP="00E94EB2">
            <w:pPr>
              <w:pStyle w:val="List"/>
            </w:pPr>
            <w:r w:rsidRPr="00E94EB2">
              <w:t>1.1</w:t>
            </w:r>
            <w:r w:rsidRPr="00E94EB2">
              <w:tab/>
            </w:r>
            <w:r w:rsidRPr="00E94EB2">
              <w:t xml:space="preserve">Identify follow all </w:t>
            </w:r>
            <w:r w:rsidRPr="00E94EB2">
              <w:rPr>
                <w:rStyle w:val="BoldandItalics"/>
              </w:rPr>
              <w:t>security and emergency procedures relevant to own work role</w:t>
            </w:r>
            <w:r w:rsidRPr="00E94EB2">
              <w:t>.</w:t>
            </w:r>
          </w:p>
          <w:p w:rsidR="00000000" w:rsidRPr="00E94EB2" w:rsidP="00E94EB2">
            <w:pPr>
              <w:pStyle w:val="List"/>
            </w:pPr>
            <w:r w:rsidRPr="00E94EB2">
              <w:t>1.2</w:t>
            </w:r>
            <w:r w:rsidRPr="00E94EB2">
              <w:tab/>
              <w:t xml:space="preserve">Calculate level of </w:t>
            </w:r>
            <w:r w:rsidRPr="00E94EB2">
              <w:rPr>
                <w:rStyle w:val="BoldandItalics"/>
              </w:rPr>
              <w:t>security risk</w:t>
            </w:r>
            <w:r w:rsidRPr="00E94EB2">
              <w:t xml:space="preserve"> according to organisational guidelines and instructions.</w:t>
            </w:r>
          </w:p>
          <w:p w:rsidR="00000000" w:rsidRPr="00E94EB2" w:rsidP="00E94EB2">
            <w:pPr>
              <w:pStyle w:val="List"/>
            </w:pPr>
            <w:r w:rsidRPr="00E94EB2">
              <w:t>1.3</w:t>
            </w:r>
            <w:r w:rsidRPr="00E94EB2">
              <w:tab/>
              <w:t xml:space="preserve">Implement relevant security procedures according to organisational policies, </w:t>
            </w:r>
            <w:r w:rsidRPr="00E94EB2">
              <w:t>code of practice and legislation.</w:t>
            </w:r>
          </w:p>
          <w:p w:rsidR="00000000" w:rsidRPr="00E94EB2" w:rsidP="00E94EB2">
            <w:pPr>
              <w:pStyle w:val="List"/>
            </w:pPr>
            <w:r w:rsidRPr="00E94EB2">
              <w:t>1.4</w:t>
            </w:r>
            <w:r w:rsidRPr="00E94EB2">
              <w:tab/>
              <w:t xml:space="preserve">Alert work group members and relevant personnel using </w:t>
            </w:r>
            <w:r w:rsidRPr="00E94EB2">
              <w:rPr>
                <w:rStyle w:val="BoldandItalics"/>
              </w:rPr>
              <w:t>appropriate equipment and terminology for emergency warnings</w:t>
            </w:r>
            <w:r w:rsidRPr="00E94EB2">
              <w:t>.</w:t>
            </w:r>
          </w:p>
          <w:p w:rsidR="00000000" w:rsidRPr="00E94EB2" w:rsidP="00E94EB2">
            <w:pPr>
              <w:pStyle w:val="List"/>
            </w:pPr>
            <w:r w:rsidRPr="00E94EB2">
              <w:t xml:space="preserve">1.5 </w:t>
            </w:r>
            <w:r w:rsidRPr="00E94EB2">
              <w:tab/>
              <w:t>Report potential breaches of security to appropriate authority.</w:t>
            </w:r>
          </w:p>
          <w:p w:rsidR="00000000" w:rsidP="00E94EB2">
            <w:pPr>
              <w:pStyle w:val="List"/>
              <w:rPr>
                <w:lang w:val="en-NZ"/>
              </w:rPr>
            </w:pPr>
            <w:r w:rsidRPr="00E94EB2">
              <w:t>1.6</w:t>
            </w:r>
            <w:r w:rsidRPr="00E94EB2">
              <w:tab/>
              <w:t xml:space="preserve">Participate in the </w:t>
            </w:r>
            <w:r w:rsidRPr="00E94EB2">
              <w:rPr>
                <w:rStyle w:val="BoldandItalics"/>
              </w:rPr>
              <w:t>routine re</w:t>
            </w:r>
            <w:r w:rsidRPr="00E94EB2">
              <w:rPr>
                <w:rStyle w:val="BoldandItalics"/>
              </w:rPr>
              <w:t>view of security procedures and responses</w:t>
            </w:r>
            <w:r w:rsidRPr="00E94EB2">
              <w:t xml:space="preserve"> according to own level of responsibility.</w:t>
            </w:r>
          </w:p>
        </w:tc>
      </w:tr>
      <w:tr w:rsidTr="00667EA2">
        <w:tblPrEx>
          <w:tblW w:w="0" w:type="auto"/>
          <w:tblLayout w:type="fixed"/>
          <w:tblCellMar>
            <w:left w:w="62" w:type="dxa"/>
            <w:right w:w="62" w:type="dxa"/>
          </w:tblCellMar>
          <w:tblLook w:val="0000"/>
        </w:tblPrEx>
        <w:trPr>
          <w:gridAfter w:val="1"/>
          <w:wAfter w:w="17" w:type="dxa"/>
        </w:trPr>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List"/>
              <w:rPr>
                <w:lang w:val="en-NZ"/>
              </w:rPr>
            </w:pPr>
            <w:r w:rsidRPr="00E94EB2">
              <w:rPr>
                <w:rStyle w:val="SpecialBold"/>
              </w:rPr>
              <w:t>2</w:t>
            </w:r>
            <w:r w:rsidRPr="00E94EB2">
              <w:tab/>
            </w:r>
            <w:r w:rsidRPr="00E94EB2">
              <w:rPr>
                <w:rStyle w:val="SpecialBold"/>
              </w:rPr>
              <w:t>Maintain security of information</w:t>
            </w:r>
          </w:p>
        </w:tc>
        <w:tc>
          <w:tcPr>
            <w:tcW w:w="56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EB2" w:rsidP="00E94EB2">
            <w:pPr>
              <w:pStyle w:val="List"/>
            </w:pPr>
            <w:r w:rsidRPr="00E94EB2">
              <w:t>2.1</w:t>
            </w:r>
            <w:r w:rsidRPr="00E94EB2">
              <w:tab/>
              <w:t xml:space="preserve">Maintain </w:t>
            </w:r>
            <w:r w:rsidRPr="00E94EB2">
              <w:rPr>
                <w:rStyle w:val="BoldandItalics"/>
              </w:rPr>
              <w:t>up</w:t>
            </w:r>
            <w:r w:rsidRPr="00E94EB2">
              <w:t>-</w:t>
            </w:r>
            <w:r w:rsidRPr="00E94EB2">
              <w:rPr>
                <w:rStyle w:val="BoldandItalics"/>
              </w:rPr>
              <w:t>to</w:t>
            </w:r>
            <w:r w:rsidRPr="00E94EB2">
              <w:t>-</w:t>
            </w:r>
            <w:r w:rsidRPr="00E94EB2">
              <w:rPr>
                <w:rStyle w:val="BoldandItalics"/>
              </w:rPr>
              <w:t>date and accurate records</w:t>
            </w:r>
            <w:r w:rsidRPr="00E94EB2">
              <w:t xml:space="preserve"> in a form accessible to authorised personnel.</w:t>
            </w:r>
          </w:p>
          <w:p w:rsidR="00000000" w:rsidRPr="00E94EB2" w:rsidP="00E94EB2">
            <w:pPr>
              <w:pStyle w:val="List"/>
            </w:pPr>
            <w:r w:rsidRPr="00E94EB2">
              <w:t>2.2</w:t>
            </w:r>
            <w:r w:rsidRPr="00E94EB2">
              <w:tab/>
              <w:t xml:space="preserve">Relay relevant information to authorised </w:t>
            </w:r>
            <w:r w:rsidRPr="00E94EB2">
              <w:t>personnel on the movement and circumstances of offenders.</w:t>
            </w:r>
          </w:p>
          <w:p w:rsidR="00000000" w:rsidRPr="00E94EB2" w:rsidP="00E94EB2">
            <w:pPr>
              <w:pStyle w:val="List"/>
            </w:pPr>
            <w:r w:rsidRPr="00E94EB2">
              <w:t>2.3</w:t>
            </w:r>
            <w:r w:rsidRPr="00E94EB2">
              <w:tab/>
              <w:t>Respond to requests for information promptly and according to agreed procedures, ensuring information is accurate, relevant and complete.</w:t>
            </w:r>
          </w:p>
          <w:p w:rsidR="00000000" w:rsidRPr="00E94EB2" w:rsidP="00E94EB2">
            <w:pPr>
              <w:pStyle w:val="List"/>
            </w:pPr>
            <w:r w:rsidRPr="00E94EB2">
              <w:t>2.4</w:t>
            </w:r>
            <w:r w:rsidRPr="00E94EB2">
              <w:tab/>
              <w:t>Manage security files according to agreed procedures</w:t>
            </w:r>
            <w:r w:rsidRPr="00E94EB2">
              <w:t xml:space="preserve"> and effective work practices.</w:t>
            </w:r>
          </w:p>
        </w:tc>
      </w:tr>
    </w:tbl>
    <w:p w:rsidR="00000000" w:rsidRPr="00E94EB2" w:rsidP="00E94EB2">
      <w:pPr>
        <w:pStyle w:val="BodyText"/>
      </w:pPr>
    </w:p>
    <w:p w:rsidR="00000000" w:rsidRPr="00E94EB2" w:rsidP="00E94EB2">
      <w:pPr>
        <w:pStyle w:val="AllowPageBreak"/>
      </w:pPr>
    </w:p>
    <w:p w:rsidR="00000000" w:rsidRPr="00E94EB2" w:rsidP="00E94EB2">
      <w:pPr>
        <w:pStyle w:val="Heading1"/>
      </w:pPr>
      <w:bookmarkStart w:id="9" w:name="O_505149"/>
      <w:bookmarkEnd w:id="9"/>
      <w:r w:rsidRPr="00E94EB2">
        <w:t>Required Skills and Knowledge</w:t>
      </w:r>
    </w:p>
    <w:tbl>
      <w:tblPr>
        <w:tblW w:w="0" w:type="auto"/>
        <w:tblLayout w:type="fixed"/>
        <w:tblCellMar>
          <w:left w:w="62" w:type="dxa"/>
          <w:right w:w="62" w:type="dxa"/>
        </w:tblCellMar>
        <w:tblLook w:val="0000"/>
      </w:tblPr>
      <w:tblGrid>
        <w:gridCol w:w="8514"/>
      </w:tblGrid>
      <w:tr w:rsidTr="00667EA2">
        <w:tblPrEx>
          <w:tblW w:w="0" w:type="auto"/>
          <w:tblLayout w:type="fixed"/>
          <w:tblCellMar>
            <w:left w:w="62" w:type="dxa"/>
            <w:right w:w="62" w:type="dxa"/>
          </w:tblCellMar>
          <w:tblLook w:val="0000"/>
        </w:tblPrEx>
        <w:tc>
          <w:tcPr>
            <w:tcW w:w="8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BodyText"/>
              <w:rPr>
                <w:lang w:val="en-NZ"/>
              </w:rPr>
            </w:pPr>
            <w:r w:rsidRPr="00E94EB2">
              <w:t>This section describes the essential skills and knowledge and their level, required for this unit.</w:t>
            </w:r>
          </w:p>
        </w:tc>
      </w:tr>
      <w:tr w:rsidTr="00667EA2">
        <w:tblPrEx>
          <w:tblW w:w="0" w:type="auto"/>
          <w:tblLayout w:type="fixed"/>
          <w:tblCellMar>
            <w:left w:w="62" w:type="dxa"/>
            <w:right w:w="62" w:type="dxa"/>
          </w:tblCellMar>
          <w:tblLook w:val="0000"/>
        </w:tblPrEx>
        <w:tc>
          <w:tcPr>
            <w:tcW w:w="8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EB2" w:rsidP="00E94EB2">
            <w:pPr>
              <w:pStyle w:val="BodyText"/>
            </w:pPr>
            <w:r w:rsidRPr="00E94EB2">
              <w:rPr>
                <w:rStyle w:val="SpecialBold"/>
              </w:rPr>
              <w:t>Required skills</w:t>
            </w:r>
            <w:r w:rsidRPr="00E94EB2">
              <w:t>:</w:t>
            </w:r>
          </w:p>
          <w:p w:rsidR="00000000" w:rsidRPr="00E94EB2" w:rsidP="00E94EB2">
            <w:pPr>
              <w:pStyle w:val="ListBullet"/>
            </w:pPr>
            <w:r w:rsidRPr="00E94EB2">
              <w:t>complying with security procedures</w:t>
            </w:r>
          </w:p>
          <w:p w:rsidR="00000000" w:rsidRPr="00E94EB2" w:rsidP="00E94EB2">
            <w:pPr>
              <w:pStyle w:val="ListBullet"/>
            </w:pPr>
            <w:r w:rsidRPr="00E94EB2">
              <w:t>using e</w:t>
            </w:r>
            <w:r w:rsidRPr="00E94EB2">
              <w:t>quipment for the purpose and in the manner intended and authorised</w:t>
            </w:r>
          </w:p>
          <w:p w:rsidR="00000000" w:rsidRPr="00E94EB2" w:rsidP="00E94EB2">
            <w:pPr>
              <w:pStyle w:val="ListBullet"/>
            </w:pPr>
            <w:r w:rsidRPr="00E94EB2">
              <w:t>operating and checking routine activities and equipment for security factors</w:t>
            </w:r>
          </w:p>
          <w:p w:rsidR="00000000" w:rsidRPr="00E94EB2" w:rsidP="00E94EB2">
            <w:pPr>
              <w:pStyle w:val="ListBullet"/>
            </w:pPr>
            <w:r w:rsidRPr="00E94EB2">
              <w:t>identifying faults in security procedures and problems in equipment and practices</w:t>
            </w:r>
          </w:p>
          <w:p w:rsidR="00000000" w:rsidRPr="00E94EB2" w:rsidP="00E94EB2">
            <w:pPr>
              <w:pStyle w:val="ListBullet"/>
            </w:pPr>
            <w:r w:rsidRPr="00E94EB2">
              <w:t xml:space="preserve">giving advice to others about </w:t>
            </w:r>
            <w:r w:rsidRPr="00E94EB2">
              <w:t>security</w:t>
            </w:r>
          </w:p>
          <w:p w:rsidR="00000000" w:rsidRPr="00E94EB2" w:rsidP="00E94EB2">
            <w:pPr>
              <w:pStyle w:val="ListBullet"/>
            </w:pPr>
            <w:r w:rsidRPr="00E94EB2">
              <w:t>responding to incidents and emergencies</w:t>
            </w:r>
          </w:p>
          <w:p w:rsidR="00000000" w:rsidP="00E94EB2">
            <w:pPr>
              <w:pStyle w:val="ListBullet"/>
              <w:rPr>
                <w:lang w:val="en-NZ"/>
              </w:rPr>
            </w:pPr>
            <w:r w:rsidRPr="00E94EB2">
              <w:t>using information systems</w:t>
            </w:r>
          </w:p>
        </w:tc>
      </w:tr>
      <w:tr w:rsidTr="00667EA2">
        <w:tblPrEx>
          <w:tblW w:w="0" w:type="auto"/>
          <w:tblLayout w:type="fixed"/>
          <w:tblCellMar>
            <w:left w:w="62" w:type="dxa"/>
            <w:right w:w="62" w:type="dxa"/>
          </w:tblCellMar>
          <w:tblLook w:val="0000"/>
        </w:tblPrEx>
        <w:tc>
          <w:tcPr>
            <w:tcW w:w="8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EB2" w:rsidP="00E94EB2">
            <w:pPr>
              <w:pStyle w:val="BodyText"/>
            </w:pPr>
            <w:r w:rsidRPr="00E94EB2">
              <w:rPr>
                <w:rStyle w:val="SpecialBold"/>
              </w:rPr>
              <w:t>Required knowledge</w:t>
            </w:r>
            <w:r w:rsidRPr="00E94EB2">
              <w:t>:</w:t>
            </w:r>
          </w:p>
          <w:p w:rsidR="00000000" w:rsidRPr="00E94EB2" w:rsidP="00E94EB2">
            <w:pPr>
              <w:pStyle w:val="ListBullet"/>
            </w:pPr>
            <w:r w:rsidRPr="00E94EB2">
              <w:t>an awareness of all aspects of organisation's policies, objectives, principles, philosophy, strategic plans and procedures relevant to security</w:t>
            </w:r>
          </w:p>
          <w:p w:rsidR="00000000" w:rsidRPr="00E94EB2" w:rsidP="00E94EB2">
            <w:pPr>
              <w:pStyle w:val="ListBullet"/>
            </w:pPr>
            <w:r w:rsidRPr="00E94EB2">
              <w:t>environmental or sustainability legislation, regulations and codes of practice applicable to industry</w:t>
            </w:r>
          </w:p>
          <w:p w:rsidR="00000000" w:rsidRPr="00E94EB2" w:rsidP="00E94EB2">
            <w:pPr>
              <w:pStyle w:val="ListBullet"/>
            </w:pPr>
            <w:r w:rsidRPr="00E94EB2">
              <w:t>requirements for incident records and reports</w:t>
            </w:r>
          </w:p>
          <w:p w:rsidR="00000000" w:rsidRPr="00E94EB2" w:rsidP="00E94EB2">
            <w:pPr>
              <w:pStyle w:val="ListBullet"/>
            </w:pPr>
            <w:r w:rsidRPr="00E94EB2">
              <w:t>requirements for emergency evacuation</w:t>
            </w:r>
          </w:p>
          <w:p w:rsidR="00000000" w:rsidRPr="00E94EB2" w:rsidP="00E94EB2">
            <w:pPr>
              <w:pStyle w:val="ListBullet"/>
            </w:pPr>
            <w:r w:rsidRPr="00E94EB2">
              <w:t>use of equipment and safety procedures</w:t>
            </w:r>
          </w:p>
          <w:p w:rsidR="00000000" w:rsidRPr="00E94EB2" w:rsidP="00E94EB2">
            <w:pPr>
              <w:pStyle w:val="ListBullet"/>
            </w:pPr>
            <w:r w:rsidRPr="00E94EB2">
              <w:t>faults and potential problems a</w:t>
            </w:r>
            <w:r w:rsidRPr="00E94EB2">
              <w:t>nd the requirements for reporting them</w:t>
            </w:r>
          </w:p>
          <w:p w:rsidR="00000000" w:rsidRPr="00E94EB2" w:rsidP="00E94EB2">
            <w:pPr>
              <w:pStyle w:val="ListBullet"/>
            </w:pPr>
            <w:r w:rsidRPr="00E94EB2">
              <w:t>risks and emergencies and the requirements for identifying and responding to them</w:t>
            </w:r>
          </w:p>
          <w:p w:rsidR="00000000" w:rsidRPr="00E94EB2" w:rsidP="00E94EB2">
            <w:pPr>
              <w:pStyle w:val="ListBullet"/>
            </w:pPr>
            <w:r w:rsidRPr="00E94EB2">
              <w:t>strategies for reducing and managing risk factors</w:t>
            </w:r>
          </w:p>
          <w:p w:rsidR="00000000" w:rsidRPr="00E94EB2" w:rsidP="00E94EB2">
            <w:pPr>
              <w:pStyle w:val="ListBullet"/>
            </w:pPr>
            <w:r w:rsidRPr="00E94EB2">
              <w:t>duty of care responsibilities and requirements</w:t>
            </w:r>
          </w:p>
        </w:tc>
      </w:tr>
    </w:tbl>
    <w:p w:rsidR="00000000" w:rsidRPr="00E94EB2" w:rsidP="00E94EB2">
      <w:pPr>
        <w:pStyle w:val="BodyText"/>
      </w:pPr>
    </w:p>
    <w:p w:rsidR="00000000" w:rsidRPr="00E94EB2" w:rsidP="00E94EB2">
      <w:pPr>
        <w:pStyle w:val="AllowPageBreak"/>
      </w:pPr>
    </w:p>
    <w:p w:rsidR="00000000" w:rsidRPr="00E94EB2" w:rsidP="00E94EB2">
      <w:pPr>
        <w:pStyle w:val="Heading1"/>
      </w:pPr>
      <w:bookmarkStart w:id="10" w:name="O_505154"/>
      <w:bookmarkEnd w:id="10"/>
      <w:r w:rsidRPr="00E94EB2">
        <w:t>Evidence Guide</w:t>
      </w:r>
    </w:p>
    <w:tbl>
      <w:tblPr>
        <w:tblW w:w="9227" w:type="dxa"/>
        <w:tblLayout w:type="fixed"/>
        <w:tblCellMar>
          <w:left w:w="62" w:type="dxa"/>
          <w:right w:w="62" w:type="dxa"/>
        </w:tblCellMar>
        <w:tblLook w:val="0000"/>
      </w:tblPr>
      <w:tblGrid>
        <w:gridCol w:w="3047"/>
        <w:gridCol w:w="6171"/>
        <w:gridCol w:w="9"/>
      </w:tblGrid>
      <w:tr w:rsidTr="00667EA2">
        <w:tblPrEx>
          <w:tblW w:w="9227" w:type="dxa"/>
          <w:tblLayout w:type="fixed"/>
          <w:tblCellMar>
            <w:left w:w="62" w:type="dxa"/>
            <w:right w:w="62" w:type="dxa"/>
          </w:tblCellMar>
          <w:tblLook w:val="0000"/>
        </w:tblPrEx>
        <w:trPr>
          <w:gridAfter w:val="1"/>
          <w:wAfter w:w="9" w:type="dxa"/>
        </w:trPr>
        <w:tc>
          <w:tcPr>
            <w:tcW w:w="921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BodyText"/>
              <w:rPr>
                <w:lang w:val="en-NZ"/>
              </w:rPr>
            </w:pPr>
            <w:r w:rsidRPr="00E94EB2">
              <w:t xml:space="preserve">The </w:t>
            </w:r>
            <w:r w:rsidRPr="00E94EB2">
              <w:t>Evidence Guide provides advice on assessment and must be read in conjunction with the performance criteria, required skills and knowledge, the range statement and the Assessment Guidelines for this Training Package.</w:t>
            </w:r>
          </w:p>
        </w:tc>
      </w:tr>
      <w:tr w:rsidTr="00667EA2">
        <w:tblPrEx>
          <w:tblW w:w="9227" w:type="dxa"/>
          <w:tblLayout w:type="fixed"/>
          <w:tblCellMar>
            <w:left w:w="62" w:type="dxa"/>
            <w:right w:w="62" w:type="dxa"/>
          </w:tblCellMar>
          <w:tblLook w:val="0000"/>
        </w:tblPrEx>
        <w:tc>
          <w:tcPr>
            <w:tcW w:w="3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BodyText"/>
              <w:rPr>
                <w:lang w:val="en-NZ"/>
              </w:rPr>
            </w:pPr>
            <w:r w:rsidRPr="00E94EB2">
              <w:rPr>
                <w:rStyle w:val="SpecialBold"/>
              </w:rPr>
              <w:t>Overview of assessment</w:t>
            </w:r>
            <w:r w:rsidRPr="00E94EB2">
              <w:t xml:space="preserve"> </w:t>
            </w:r>
          </w:p>
        </w:tc>
        <w:tc>
          <w:tcPr>
            <w:tcW w:w="6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BodyText"/>
              <w:rPr>
                <w:lang w:val="en-NZ"/>
              </w:rPr>
            </w:pPr>
            <w:r w:rsidRPr="00E94EB2">
              <w:t>Evidence for assessment must be gathered over time in a range of contexts to ensure the person can achieve the unit outcome and apply the competency in different situations or environments.</w:t>
            </w:r>
          </w:p>
        </w:tc>
      </w:tr>
      <w:tr w:rsidTr="00667EA2">
        <w:tblPrEx>
          <w:tblW w:w="9227" w:type="dxa"/>
          <w:tblLayout w:type="fixed"/>
          <w:tblCellMar>
            <w:left w:w="62" w:type="dxa"/>
            <w:right w:w="62" w:type="dxa"/>
          </w:tblCellMar>
          <w:tblLook w:val="0000"/>
        </w:tblPrEx>
        <w:tc>
          <w:tcPr>
            <w:tcW w:w="3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BodyText"/>
              <w:rPr>
                <w:lang w:val="en-NZ"/>
              </w:rPr>
            </w:pPr>
            <w:r w:rsidRPr="00E94EB2">
              <w:rPr>
                <w:rStyle w:val="SpecialBold"/>
              </w:rPr>
              <w:t>Critical aspects for assessment and evidence required to demonstr</w:t>
            </w:r>
            <w:r w:rsidRPr="00E94EB2">
              <w:rPr>
                <w:rStyle w:val="SpecialBold"/>
              </w:rPr>
              <w:t>ate competency in this unit</w:t>
            </w:r>
          </w:p>
        </w:tc>
        <w:tc>
          <w:tcPr>
            <w:tcW w:w="6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EB2" w:rsidP="00E94EB2">
            <w:pPr>
              <w:pStyle w:val="BodyText"/>
            </w:pPr>
            <w:r w:rsidRPr="00E94EB2">
              <w:t>In addition to integrated demonstration of the elements and their related performance criteria, look for evidence that confirms:</w:t>
            </w:r>
          </w:p>
          <w:p w:rsidR="00000000" w:rsidRPr="00E94EB2" w:rsidP="00E94EB2">
            <w:pPr>
              <w:pStyle w:val="ListBullet"/>
            </w:pPr>
            <w:r w:rsidRPr="00E94EB2">
              <w:t>the knowledge requirements of this unit</w:t>
            </w:r>
          </w:p>
          <w:p w:rsidR="00000000" w:rsidRPr="00E94EB2" w:rsidP="00E94EB2">
            <w:pPr>
              <w:pStyle w:val="ListBullet"/>
            </w:pPr>
            <w:r w:rsidRPr="00E94EB2">
              <w:t>the skill requirements of this unit</w:t>
            </w:r>
          </w:p>
          <w:p w:rsidR="00000000" w:rsidRPr="00E94EB2" w:rsidP="00E94EB2">
            <w:pPr>
              <w:pStyle w:val="ListBullet"/>
            </w:pPr>
            <w:r w:rsidRPr="00E94EB2">
              <w:t>application of employability skills as they relate to this unit</w:t>
            </w:r>
          </w:p>
          <w:p w:rsidR="00000000" w:rsidP="00E94EB2">
            <w:pPr>
              <w:pStyle w:val="ListBullet"/>
              <w:rPr>
                <w:lang w:val="en-NZ"/>
              </w:rPr>
            </w:pPr>
            <w:r w:rsidRPr="00E94EB2">
              <w:t>the application of security procedures followed in a range of contexts (two or more) over time</w:t>
            </w:r>
          </w:p>
        </w:tc>
      </w:tr>
      <w:tr w:rsidTr="00667EA2">
        <w:tblPrEx>
          <w:tblW w:w="9227" w:type="dxa"/>
          <w:tblLayout w:type="fixed"/>
          <w:tblCellMar>
            <w:left w:w="62" w:type="dxa"/>
            <w:right w:w="62" w:type="dxa"/>
          </w:tblCellMar>
          <w:tblLook w:val="0000"/>
        </w:tblPrEx>
        <w:tc>
          <w:tcPr>
            <w:tcW w:w="3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BodyText"/>
              <w:rPr>
                <w:lang w:val="en-NZ"/>
              </w:rPr>
            </w:pPr>
            <w:r w:rsidRPr="00E94EB2">
              <w:rPr>
                <w:rStyle w:val="SpecialBold"/>
              </w:rPr>
              <w:t>Context of and specific resources for assessment</w:t>
            </w:r>
          </w:p>
        </w:tc>
        <w:tc>
          <w:tcPr>
            <w:tcW w:w="6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EB2" w:rsidP="00E94EB2">
            <w:pPr>
              <w:pStyle w:val="BodyText"/>
            </w:pPr>
            <w:r w:rsidRPr="00E94EB2">
              <w:t>Valid assessment of this unit requires:</w:t>
            </w:r>
          </w:p>
          <w:p w:rsidR="00000000" w:rsidRPr="00E94EB2" w:rsidP="00E94EB2">
            <w:pPr>
              <w:pStyle w:val="ListBullet"/>
            </w:pPr>
            <w:r w:rsidRPr="00E94EB2">
              <w:t>access</w:t>
            </w:r>
            <w:r w:rsidRPr="00E94EB2">
              <w:t xml:space="preserve"> to a workplace environment or one that closely resembles normal work practice and replicates the range of security conditions likely to be encountered by an individual working alone and as part of a team</w:t>
            </w:r>
          </w:p>
          <w:p w:rsidR="00000000" w:rsidRPr="00E94EB2" w:rsidP="00E94EB2">
            <w:pPr>
              <w:pStyle w:val="ListBullet"/>
            </w:pPr>
            <w:r w:rsidRPr="00E94EB2">
              <w:t>access to a range of communication equipment releva</w:t>
            </w:r>
            <w:r w:rsidRPr="00E94EB2">
              <w:t>nt to the workplace</w:t>
            </w:r>
          </w:p>
          <w:p w:rsidR="00000000" w:rsidRPr="00E94EB2" w:rsidP="00E94EB2">
            <w:pPr>
              <w:pStyle w:val="ListBullet"/>
            </w:pPr>
            <w:r w:rsidRPr="00E94EB2">
              <w:t>access to emergency resources</w:t>
            </w:r>
          </w:p>
          <w:p w:rsidR="00000000" w:rsidRPr="00E94EB2" w:rsidP="00E94EB2">
            <w:pPr>
              <w:pStyle w:val="ListBullet"/>
            </w:pPr>
            <w:r w:rsidRPr="00E94EB2">
              <w:t>copies of legislation, policies, procedures and guidelines relating to security in the organisation</w:t>
            </w:r>
          </w:p>
          <w:p w:rsidR="00000000" w:rsidP="00E94EB2">
            <w:pPr>
              <w:pStyle w:val="ListBullet"/>
              <w:rPr>
                <w:lang w:val="en-NZ"/>
              </w:rPr>
            </w:pPr>
            <w:r w:rsidRPr="00E94EB2">
              <w:t>access to appropriate learning and assessment support when required</w:t>
            </w:r>
          </w:p>
        </w:tc>
      </w:tr>
      <w:tr w:rsidTr="00667EA2">
        <w:tblPrEx>
          <w:tblW w:w="9227" w:type="dxa"/>
          <w:tblLayout w:type="fixed"/>
          <w:tblCellMar>
            <w:left w:w="62" w:type="dxa"/>
            <w:right w:w="62" w:type="dxa"/>
          </w:tblCellMar>
          <w:tblLook w:val="0000"/>
        </w:tblPrEx>
        <w:tc>
          <w:tcPr>
            <w:tcW w:w="3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BodyText"/>
              <w:rPr>
                <w:lang w:val="en-NZ"/>
              </w:rPr>
            </w:pPr>
            <w:r w:rsidRPr="00E94EB2">
              <w:rPr>
                <w:rStyle w:val="SpecialBold"/>
              </w:rPr>
              <w:t>Method of assessment</w:t>
            </w:r>
            <w:r w:rsidRPr="00E94EB2">
              <w:t xml:space="preserve"> </w:t>
            </w:r>
          </w:p>
        </w:tc>
        <w:tc>
          <w:tcPr>
            <w:tcW w:w="6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EB2" w:rsidP="00E94EB2">
            <w:pPr>
              <w:pStyle w:val="BodyText"/>
            </w:pPr>
            <w:r w:rsidRPr="00E94EB2">
              <w:t>The following a</w:t>
            </w:r>
            <w:r w:rsidRPr="00E94EB2">
              <w:t>ssessment methods are suggested:</w:t>
            </w:r>
          </w:p>
          <w:p w:rsidR="00000000" w:rsidRPr="00E94EB2" w:rsidP="00E94EB2">
            <w:pPr>
              <w:pStyle w:val="ListBullet"/>
            </w:pPr>
            <w:r w:rsidRPr="00E94EB2">
              <w:t>observation of performance in routine workplace activities within a range of agreed responsibilities and in various work locations</w:t>
            </w:r>
          </w:p>
          <w:p w:rsidR="00000000" w:rsidRPr="00E94EB2" w:rsidP="00E94EB2">
            <w:pPr>
              <w:pStyle w:val="ListBullet"/>
            </w:pPr>
            <w:r w:rsidRPr="00E94EB2">
              <w:t>written and/or oral questioning to assess knowledge and understanding</w:t>
            </w:r>
          </w:p>
          <w:p w:rsidR="00000000" w:rsidRPr="00E94EB2" w:rsidP="00E94EB2">
            <w:pPr>
              <w:pStyle w:val="ListBullet"/>
            </w:pPr>
            <w:r w:rsidRPr="00E94EB2">
              <w:t>completion of workplace documents and reports produced as part of routine work activities</w:t>
            </w:r>
          </w:p>
          <w:p w:rsidR="00000000" w:rsidRPr="00E94EB2" w:rsidP="00E94EB2">
            <w:pPr>
              <w:pStyle w:val="ListBullet"/>
            </w:pPr>
            <w:r w:rsidRPr="00E94EB2">
              <w:t>third-party reports from experienced practitioners</w:t>
            </w:r>
          </w:p>
          <w:p w:rsidR="00000000" w:rsidRPr="00E94EB2" w:rsidP="00E94EB2">
            <w:pPr>
              <w:pStyle w:val="ListBullet"/>
            </w:pPr>
            <w:r w:rsidRPr="00E94EB2">
              <w:t>simulations conducted in training programs</w:t>
            </w:r>
          </w:p>
          <w:p w:rsidR="00000000" w:rsidP="00E94EB2">
            <w:pPr>
              <w:pStyle w:val="ListBullet"/>
              <w:rPr>
                <w:lang w:val="en-NZ"/>
              </w:rPr>
            </w:pPr>
            <w:r w:rsidRPr="00E94EB2">
              <w:t>completion of performance feedback from supervisors and colleagues</w:t>
            </w:r>
          </w:p>
        </w:tc>
      </w:tr>
      <w:tr w:rsidTr="00667EA2">
        <w:tblPrEx>
          <w:tblW w:w="9227" w:type="dxa"/>
          <w:tblLayout w:type="fixed"/>
          <w:tblCellMar>
            <w:left w:w="62" w:type="dxa"/>
            <w:right w:w="62" w:type="dxa"/>
          </w:tblCellMar>
          <w:tblLook w:val="0000"/>
        </w:tblPrEx>
        <w:tc>
          <w:tcPr>
            <w:tcW w:w="3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BodyText"/>
              <w:rPr>
                <w:lang w:val="en-NZ"/>
              </w:rPr>
            </w:pPr>
            <w:r w:rsidRPr="00E94EB2">
              <w:rPr>
                <w:rStyle w:val="SpecialBold"/>
              </w:rPr>
              <w:t>Guid</w:t>
            </w:r>
            <w:r w:rsidRPr="00E94EB2">
              <w:rPr>
                <w:rStyle w:val="SpecialBold"/>
              </w:rPr>
              <w:t>ance information for assessment</w:t>
            </w:r>
            <w:r w:rsidRPr="00E94EB2">
              <w:t xml:space="preserve"> </w:t>
            </w:r>
          </w:p>
        </w:tc>
        <w:tc>
          <w:tcPr>
            <w:tcW w:w="6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EB2" w:rsidP="00E94EB2">
            <w:pPr>
              <w:pStyle w:val="BodyText"/>
            </w:pPr>
            <w:r w:rsidRPr="00E94EB2">
              <w:t xml:space="preserve">This unit should be assessed in conjunction with all other units with components of safety and security. </w:t>
            </w:r>
          </w:p>
          <w:p w:rsidR="00000000" w:rsidRPr="00E94EB2" w:rsidP="00E94EB2">
            <w:pPr>
              <w:pStyle w:val="BodyText"/>
            </w:pPr>
            <w:r w:rsidRPr="00E94EB2">
              <w:t>The unit contains knowledge that may be assessed off the job, for example in a structured learning process, and perfo</w:t>
            </w:r>
            <w:r w:rsidRPr="00E94EB2">
              <w:t>rmance outcomes that should be assessed ideally in the workplace in routine activities and in conjunction with other units with specific functional focus.</w:t>
            </w:r>
          </w:p>
          <w:p w:rsidR="00000000" w:rsidRPr="00E94EB2" w:rsidP="00E94EB2">
            <w:pPr>
              <w:pStyle w:val="BodyText"/>
            </w:pPr>
            <w:r w:rsidRPr="00E94EB2">
              <w:t>Assessment methods should reflect workplace demands, and any identified special needs of the candidat</w:t>
            </w:r>
            <w:r w:rsidRPr="00E94EB2">
              <w:t>e, including language and literacy implications and cultural factors that may affect responses to the questions.</w:t>
            </w:r>
          </w:p>
          <w:p w:rsidR="00000000" w:rsidRPr="00E94EB2" w:rsidP="00E94EB2">
            <w:pPr>
              <w:pStyle w:val="BodyText"/>
            </w:pPr>
            <w:r w:rsidRPr="00E94EB2">
              <w:t>In all cases where practical assessment is used it will be combined with targeted questioning to assess the underpinning knowledge.</w:t>
            </w:r>
          </w:p>
        </w:tc>
      </w:tr>
    </w:tbl>
    <w:p w:rsidR="00000000" w:rsidRPr="00E94EB2" w:rsidP="00E94EB2">
      <w:pPr>
        <w:pStyle w:val="BodyText"/>
      </w:pPr>
    </w:p>
    <w:p w:rsidR="00000000" w:rsidRPr="00E94EB2" w:rsidP="00E94EB2">
      <w:pPr>
        <w:pStyle w:val="AllowPageBreak"/>
      </w:pPr>
    </w:p>
    <w:p w:rsidR="00000000" w:rsidRPr="00E94EB2" w:rsidP="00E94EB2">
      <w:pPr>
        <w:pStyle w:val="Heading1"/>
      </w:pPr>
      <w:bookmarkStart w:id="11" w:name="O_505147"/>
      <w:bookmarkEnd w:id="11"/>
      <w:r w:rsidRPr="00E94EB2">
        <w:t>Range Statement</w:t>
      </w:r>
    </w:p>
    <w:tbl>
      <w:tblPr>
        <w:tblW w:w="0" w:type="auto"/>
        <w:tblLayout w:type="fixed"/>
        <w:tblCellMar>
          <w:left w:w="62" w:type="dxa"/>
          <w:right w:w="62" w:type="dxa"/>
        </w:tblCellMar>
        <w:tblLook w:val="0000"/>
      </w:tblPr>
      <w:tblGrid>
        <w:gridCol w:w="2844"/>
        <w:gridCol w:w="5654"/>
        <w:gridCol w:w="8"/>
      </w:tblGrid>
      <w:tr w:rsidTr="00667EA2">
        <w:tblPrEx>
          <w:tblW w:w="0" w:type="auto"/>
          <w:tblLayout w:type="fixed"/>
          <w:tblCellMar>
            <w:left w:w="62" w:type="dxa"/>
            <w:right w:w="62" w:type="dxa"/>
          </w:tblCellMar>
          <w:tblLook w:val="0000"/>
        </w:tblPrEx>
        <w:trPr>
          <w:gridAfter w:val="1"/>
          <w:wAfter w:w="8" w:type="dxa"/>
        </w:trPr>
        <w:tc>
          <w:tcPr>
            <w:tcW w:w="849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BodyText"/>
              <w:rPr>
                <w:lang w:val="en-NZ"/>
              </w:rPr>
            </w:pPr>
            <w:r w:rsidRPr="00E94EB2">
              <w:t xml:space="preserve">The range statement relates to the unit of competency as a whole. It allows for different work environments and situations that may affect performance. </w:t>
            </w:r>
            <w:r w:rsidRPr="00E94EB2">
              <w:rPr>
                <w:rStyle w:val="BoldandItalics"/>
              </w:rPr>
              <w:t>Bold italicised</w:t>
            </w:r>
            <w:r w:rsidRPr="00E94EB2">
              <w:t xml:space="preserve"> wording in the performance criteria is detailed below. Add any essential operating conditions that may be present with training and assessment depending on the work situation, needs of the candidate, accessibility of the item, and local industry and regio</w:t>
            </w:r>
            <w:r w:rsidRPr="00E94EB2">
              <w:t>nal contexts.</w:t>
            </w:r>
          </w:p>
        </w:tc>
      </w:tr>
      <w:tr w:rsidTr="00667EA2">
        <w:tblPrEx>
          <w:tblW w:w="0" w:type="auto"/>
          <w:tblLayout w:type="fixed"/>
          <w:tblCellMar>
            <w:left w:w="62" w:type="dxa"/>
            <w:right w:w="62" w:type="dxa"/>
          </w:tblCellMar>
          <w:tblLook w:val="0000"/>
        </w:tblPrEx>
        <w:tc>
          <w:tcPr>
            <w:tcW w:w="2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BodyText"/>
              <w:rPr>
                <w:lang w:val="en-NZ"/>
              </w:rPr>
            </w:pPr>
            <w:r w:rsidRPr="00E94EB2">
              <w:rPr>
                <w:rStyle w:val="BoldandItalics"/>
              </w:rPr>
              <w:t>Security and emergency procedures</w:t>
            </w:r>
            <w:r w:rsidRPr="00E94EB2">
              <w:t xml:space="preserve"> must include:</w:t>
            </w:r>
          </w:p>
        </w:tc>
        <w:tc>
          <w:tcPr>
            <w:tcW w:w="56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EB2" w:rsidP="00E94EB2">
            <w:pPr>
              <w:pStyle w:val="ListBullet"/>
            </w:pPr>
            <w:r w:rsidRPr="00E94EB2">
              <w:t>all aspects of organisation's policies and procedures relevant to security relating to own work role</w:t>
            </w:r>
          </w:p>
          <w:p w:rsidR="00000000" w:rsidRPr="00E94EB2" w:rsidP="00E94EB2">
            <w:pPr>
              <w:pStyle w:val="ListBullet"/>
            </w:pPr>
            <w:r w:rsidRPr="00E94EB2">
              <w:t>security guidelines</w:t>
            </w:r>
          </w:p>
          <w:p w:rsidR="00000000" w:rsidRPr="00E94EB2" w:rsidP="00E94EB2">
            <w:pPr>
              <w:pStyle w:val="ListBullet"/>
            </w:pPr>
            <w:r w:rsidRPr="00E94EB2">
              <w:t>supervision, management and accountability for movements and activitie</w:t>
            </w:r>
            <w:r w:rsidRPr="00E94EB2">
              <w:t>s of staff, offenders and members of the public</w:t>
            </w:r>
          </w:p>
          <w:p w:rsidR="00000000" w:rsidRPr="00E94EB2" w:rsidP="00E94EB2">
            <w:pPr>
              <w:pStyle w:val="ListBullet"/>
            </w:pPr>
            <w:r w:rsidRPr="00E94EB2">
              <w:t>use and maintenance of general security equipment relevant to work roles and responsibilities</w:t>
            </w:r>
          </w:p>
          <w:p w:rsidR="00000000" w:rsidP="00E94EB2">
            <w:pPr>
              <w:pStyle w:val="ListBullet"/>
              <w:rPr>
                <w:lang w:val="en-NZ"/>
              </w:rPr>
            </w:pPr>
            <w:r w:rsidRPr="00E94EB2">
              <w:t>relevant legislation and statutory requirements governing work role in the justice system</w:t>
            </w:r>
          </w:p>
        </w:tc>
      </w:tr>
      <w:tr w:rsidTr="00667EA2">
        <w:tblPrEx>
          <w:tblW w:w="0" w:type="auto"/>
          <w:tblLayout w:type="fixed"/>
          <w:tblCellMar>
            <w:left w:w="62" w:type="dxa"/>
            <w:right w:w="62" w:type="dxa"/>
          </w:tblCellMar>
          <w:tblLook w:val="0000"/>
        </w:tblPrEx>
        <w:tc>
          <w:tcPr>
            <w:tcW w:w="2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BodyText"/>
              <w:rPr>
                <w:lang w:val="en-NZ"/>
              </w:rPr>
            </w:pPr>
            <w:r w:rsidRPr="00E94EB2">
              <w:rPr>
                <w:rStyle w:val="BoldandItalics"/>
              </w:rPr>
              <w:t>Security risks</w:t>
            </w:r>
            <w:r w:rsidRPr="00E94EB2">
              <w:t xml:space="preserve"> include any emergency identified by an organisational risk analysis, which may include:</w:t>
            </w:r>
          </w:p>
        </w:tc>
        <w:tc>
          <w:tcPr>
            <w:tcW w:w="56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EB2" w:rsidP="00E94EB2">
            <w:pPr>
              <w:pStyle w:val="ListBullet"/>
            </w:pPr>
            <w:r w:rsidRPr="00E94EB2">
              <w:t>bomb</w:t>
            </w:r>
          </w:p>
          <w:p w:rsidR="00000000" w:rsidRPr="00E94EB2" w:rsidP="00E94EB2">
            <w:pPr>
              <w:pStyle w:val="ListBullet"/>
            </w:pPr>
            <w:r w:rsidRPr="00E94EB2">
              <w:t>building invasion/armed invasion</w:t>
            </w:r>
          </w:p>
          <w:p w:rsidR="00000000" w:rsidRPr="00E94EB2" w:rsidP="00E94EB2">
            <w:pPr>
              <w:pStyle w:val="ListBullet"/>
            </w:pPr>
            <w:r w:rsidRPr="00E94EB2">
              <w:t>civil disorder</w:t>
            </w:r>
          </w:p>
          <w:p w:rsidR="00000000" w:rsidRPr="00E94EB2" w:rsidP="00E94EB2">
            <w:pPr>
              <w:pStyle w:val="ListBullet"/>
            </w:pPr>
            <w:r w:rsidRPr="00E94EB2">
              <w:t>death - accidental, natural, homicide or suicide</w:t>
            </w:r>
          </w:p>
          <w:p w:rsidR="00000000" w:rsidRPr="00E94EB2" w:rsidP="00E94EB2">
            <w:pPr>
              <w:pStyle w:val="ListBullet"/>
            </w:pPr>
            <w:r w:rsidRPr="00E94EB2">
              <w:t>deliberate self-harm</w:t>
            </w:r>
          </w:p>
          <w:p w:rsidR="00000000" w:rsidRPr="00E94EB2" w:rsidP="00E94EB2">
            <w:pPr>
              <w:pStyle w:val="ListBullet"/>
            </w:pPr>
            <w:r w:rsidRPr="00E94EB2">
              <w:t>escapes</w:t>
            </w:r>
          </w:p>
          <w:p w:rsidR="00000000" w:rsidRPr="00E94EB2" w:rsidP="00E94EB2">
            <w:pPr>
              <w:pStyle w:val="ListBullet"/>
            </w:pPr>
            <w:r w:rsidRPr="00E94EB2">
              <w:t>failure of utilities</w:t>
            </w:r>
          </w:p>
          <w:p w:rsidR="00000000" w:rsidRPr="00E94EB2" w:rsidP="00E94EB2">
            <w:pPr>
              <w:pStyle w:val="ListBullet"/>
            </w:pPr>
            <w:r w:rsidRPr="00E94EB2">
              <w:t>fire</w:t>
            </w:r>
          </w:p>
          <w:p w:rsidR="00000000" w:rsidRPr="00E94EB2" w:rsidP="00E94EB2">
            <w:pPr>
              <w:pStyle w:val="ListBullet"/>
            </w:pPr>
            <w:r w:rsidRPr="00E94EB2">
              <w:t>flood</w:t>
            </w:r>
          </w:p>
          <w:p w:rsidR="00000000" w:rsidRPr="00E94EB2" w:rsidP="00E94EB2">
            <w:pPr>
              <w:pStyle w:val="ListBullet"/>
            </w:pPr>
            <w:r w:rsidRPr="00E94EB2">
              <w:t>haz</w:t>
            </w:r>
            <w:r w:rsidRPr="00E94EB2">
              <w:t>ardous substances incidents</w:t>
            </w:r>
          </w:p>
          <w:p w:rsidR="00000000" w:rsidRPr="00E94EB2" w:rsidP="00E94EB2">
            <w:pPr>
              <w:pStyle w:val="ListBullet"/>
            </w:pPr>
            <w:r w:rsidRPr="00E94EB2">
              <w:t>hostage situations</w:t>
            </w:r>
          </w:p>
          <w:p w:rsidR="00000000" w:rsidRPr="00E94EB2" w:rsidP="00E94EB2">
            <w:pPr>
              <w:pStyle w:val="ListBullet"/>
            </w:pPr>
            <w:r w:rsidRPr="00E94EB2">
              <w:t>medical emergencies</w:t>
            </w:r>
          </w:p>
          <w:p w:rsidR="00000000" w:rsidRPr="00E94EB2" w:rsidP="00E94EB2">
            <w:pPr>
              <w:pStyle w:val="ListBullet"/>
            </w:pPr>
            <w:r w:rsidRPr="00E94EB2">
              <w:t>preservation of crime scene</w:t>
            </w:r>
          </w:p>
          <w:p w:rsidR="00000000" w:rsidRPr="00E94EB2" w:rsidP="00E94EB2">
            <w:pPr>
              <w:pStyle w:val="ListBullet"/>
            </w:pPr>
            <w:r w:rsidRPr="00E94EB2">
              <w:t>physical violence or assault</w:t>
            </w:r>
          </w:p>
          <w:p w:rsidR="00000000" w:rsidRPr="00E94EB2" w:rsidP="00E94EB2">
            <w:pPr>
              <w:pStyle w:val="ListBullet"/>
            </w:pPr>
            <w:r w:rsidRPr="00E94EB2">
              <w:t>severe weather or storm damage</w:t>
            </w:r>
          </w:p>
          <w:p w:rsidR="00000000" w:rsidRPr="00E94EB2" w:rsidP="00E94EB2">
            <w:pPr>
              <w:pStyle w:val="ListBullet"/>
            </w:pPr>
            <w:r w:rsidRPr="00E94EB2">
              <w:t>threats or intimidation</w:t>
            </w:r>
          </w:p>
          <w:p w:rsidR="00000000" w:rsidP="00E94EB2">
            <w:pPr>
              <w:pStyle w:val="ListBullet"/>
              <w:rPr>
                <w:lang w:val="en-NZ"/>
              </w:rPr>
            </w:pPr>
            <w:r w:rsidRPr="00E94EB2">
              <w:t>unauthorised entry</w:t>
            </w:r>
          </w:p>
        </w:tc>
      </w:tr>
      <w:tr w:rsidTr="00667EA2">
        <w:tblPrEx>
          <w:tblW w:w="0" w:type="auto"/>
          <w:tblLayout w:type="fixed"/>
          <w:tblCellMar>
            <w:left w:w="62" w:type="dxa"/>
            <w:right w:w="62" w:type="dxa"/>
          </w:tblCellMar>
          <w:tblLook w:val="0000"/>
        </w:tblPrEx>
        <w:tc>
          <w:tcPr>
            <w:tcW w:w="2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BodyText"/>
              <w:rPr>
                <w:lang w:val="en-NZ"/>
              </w:rPr>
            </w:pPr>
            <w:r w:rsidRPr="00E94EB2">
              <w:rPr>
                <w:rStyle w:val="BoldandItalics"/>
              </w:rPr>
              <w:t>Appropriate equipment and terminology for emergency warnings</w:t>
            </w:r>
            <w:r w:rsidRPr="00E94EB2">
              <w:t xml:space="preserve"> may include:</w:t>
            </w:r>
          </w:p>
        </w:tc>
        <w:tc>
          <w:tcPr>
            <w:tcW w:w="56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EB2" w:rsidP="00E94EB2">
            <w:pPr>
              <w:pStyle w:val="ListBullet"/>
            </w:pPr>
            <w:r w:rsidRPr="00E94EB2">
              <w:t>personal duress alarms</w:t>
            </w:r>
          </w:p>
          <w:p w:rsidR="00000000" w:rsidRPr="00E94EB2" w:rsidP="00E94EB2">
            <w:pPr>
              <w:pStyle w:val="ListBullet"/>
            </w:pPr>
            <w:r w:rsidRPr="00E94EB2">
              <w:t>audible or visual alarms</w:t>
            </w:r>
          </w:p>
          <w:p w:rsidR="00000000" w:rsidRPr="00E94EB2" w:rsidP="00E94EB2">
            <w:pPr>
              <w:pStyle w:val="ListBullet"/>
            </w:pPr>
            <w:r w:rsidRPr="00E94EB2">
              <w:t>audible or vibrating pagers</w:t>
            </w:r>
          </w:p>
          <w:p w:rsidR="00000000" w:rsidRPr="00E94EB2" w:rsidP="00E94EB2">
            <w:pPr>
              <w:pStyle w:val="ListBullet"/>
            </w:pPr>
            <w:r w:rsidRPr="00E94EB2">
              <w:t>communications technology, including radios</w:t>
            </w:r>
          </w:p>
          <w:p w:rsidR="00000000" w:rsidRPr="00E94EB2" w:rsidP="00E94EB2">
            <w:pPr>
              <w:pStyle w:val="ListBullet"/>
            </w:pPr>
            <w:r w:rsidRPr="00E94EB2">
              <w:t>coded or uncoded public address announcements</w:t>
            </w:r>
          </w:p>
          <w:p w:rsidR="00000000" w:rsidRPr="00E94EB2" w:rsidP="00E94EB2">
            <w:pPr>
              <w:pStyle w:val="ListBullet"/>
            </w:pPr>
            <w:r w:rsidRPr="00E94EB2">
              <w:t>screen or monit</w:t>
            </w:r>
            <w:r w:rsidRPr="00E94EB2">
              <w:t>or alerts</w:t>
            </w:r>
          </w:p>
          <w:p w:rsidR="00000000" w:rsidRPr="00E94EB2" w:rsidP="00E94EB2">
            <w:pPr>
              <w:pStyle w:val="ListBullet"/>
            </w:pPr>
            <w:r w:rsidRPr="00E94EB2">
              <w:t>home detention anklets</w:t>
            </w:r>
          </w:p>
          <w:p w:rsidR="00000000" w:rsidRPr="00E94EB2" w:rsidP="00E94EB2">
            <w:pPr>
              <w:pStyle w:val="ListBullet"/>
            </w:pPr>
            <w:r w:rsidRPr="00E94EB2">
              <w:t>itemisers</w:t>
            </w:r>
          </w:p>
          <w:p w:rsidR="00000000" w:rsidRPr="00E94EB2" w:rsidP="00E94EB2">
            <w:pPr>
              <w:pStyle w:val="ListBullet"/>
            </w:pPr>
            <w:r w:rsidRPr="00E94EB2">
              <w:t>Biometrics</w:t>
            </w:r>
          </w:p>
          <w:p w:rsidR="00000000" w:rsidP="00E94EB2">
            <w:pPr>
              <w:pStyle w:val="ListBullet"/>
              <w:rPr>
                <w:lang w:val="en-NZ"/>
              </w:rPr>
            </w:pPr>
            <w:r w:rsidRPr="00E94EB2">
              <w:t>Biometrics as entry systems</w:t>
            </w:r>
          </w:p>
        </w:tc>
      </w:tr>
      <w:tr w:rsidTr="00667EA2">
        <w:tblPrEx>
          <w:tblW w:w="0" w:type="auto"/>
          <w:tblLayout w:type="fixed"/>
          <w:tblCellMar>
            <w:left w:w="62" w:type="dxa"/>
            <w:right w:w="62" w:type="dxa"/>
          </w:tblCellMar>
          <w:tblLook w:val="0000"/>
        </w:tblPrEx>
        <w:tc>
          <w:tcPr>
            <w:tcW w:w="2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BodyText"/>
              <w:rPr>
                <w:lang w:val="en-NZ"/>
              </w:rPr>
            </w:pPr>
            <w:r w:rsidRPr="00E94EB2">
              <w:rPr>
                <w:rStyle w:val="BoldandItalics"/>
              </w:rPr>
              <w:t>Routine review of security procedures and responses</w:t>
            </w:r>
            <w:r w:rsidRPr="00E94EB2">
              <w:t xml:space="preserve"> may include:</w:t>
            </w:r>
          </w:p>
        </w:tc>
        <w:tc>
          <w:tcPr>
            <w:tcW w:w="56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EB2" w:rsidP="00E94EB2">
            <w:pPr>
              <w:pStyle w:val="ListBullet"/>
            </w:pPr>
            <w:r w:rsidRPr="00E94EB2">
              <w:t>briefings</w:t>
            </w:r>
          </w:p>
          <w:p w:rsidR="00000000" w:rsidRPr="00E94EB2" w:rsidP="00E94EB2">
            <w:pPr>
              <w:pStyle w:val="ListBullet"/>
            </w:pPr>
            <w:r w:rsidRPr="00E94EB2">
              <w:t>debriefings</w:t>
            </w:r>
          </w:p>
          <w:p w:rsidR="00000000" w:rsidRPr="00E94EB2" w:rsidP="00E94EB2">
            <w:pPr>
              <w:pStyle w:val="ListBullet"/>
            </w:pPr>
            <w:r w:rsidRPr="00E94EB2">
              <w:t>critical incident stress debriefing</w:t>
            </w:r>
          </w:p>
          <w:p w:rsidR="00000000" w:rsidRPr="00E94EB2" w:rsidP="00E94EB2">
            <w:pPr>
              <w:pStyle w:val="ListBullet"/>
            </w:pPr>
            <w:r w:rsidRPr="00E94EB2">
              <w:t>emergency exercises or simulations</w:t>
            </w:r>
          </w:p>
          <w:p w:rsidR="00000000" w:rsidRPr="00E94EB2" w:rsidP="00E94EB2">
            <w:pPr>
              <w:pStyle w:val="ListBullet"/>
            </w:pPr>
            <w:r w:rsidRPr="00E94EB2">
              <w:t>table or desktop exercises</w:t>
            </w:r>
          </w:p>
          <w:p w:rsidR="00000000" w:rsidP="00E94EB2">
            <w:pPr>
              <w:pStyle w:val="ListBullet"/>
              <w:rPr>
                <w:lang w:val="en-NZ"/>
              </w:rPr>
            </w:pPr>
            <w:r w:rsidRPr="00E94EB2">
              <w:t>local emergency procedure training sessions</w:t>
            </w:r>
          </w:p>
        </w:tc>
      </w:tr>
      <w:tr w:rsidTr="00667EA2">
        <w:tblPrEx>
          <w:tblW w:w="0" w:type="auto"/>
          <w:tblLayout w:type="fixed"/>
          <w:tblCellMar>
            <w:left w:w="62" w:type="dxa"/>
            <w:right w:w="62" w:type="dxa"/>
          </w:tblCellMar>
          <w:tblLook w:val="0000"/>
        </w:tblPrEx>
        <w:tc>
          <w:tcPr>
            <w:tcW w:w="2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EB2">
            <w:pPr>
              <w:pStyle w:val="BodyText"/>
              <w:rPr>
                <w:lang w:val="en-NZ"/>
              </w:rPr>
            </w:pPr>
            <w:r w:rsidRPr="00E94EB2">
              <w:rPr>
                <w:rStyle w:val="BoldandItalics"/>
              </w:rPr>
              <w:t>Up</w:t>
            </w:r>
            <w:r w:rsidRPr="00E94EB2">
              <w:t>-</w:t>
            </w:r>
            <w:r w:rsidRPr="00E94EB2">
              <w:rPr>
                <w:rStyle w:val="BoldandItalics"/>
              </w:rPr>
              <w:t>to</w:t>
            </w:r>
            <w:r w:rsidRPr="00E94EB2">
              <w:t>-</w:t>
            </w:r>
            <w:r w:rsidRPr="00E94EB2">
              <w:rPr>
                <w:rStyle w:val="BoldandItalics"/>
              </w:rPr>
              <w:t>date and accurate records</w:t>
            </w:r>
            <w:r w:rsidRPr="00E94EB2">
              <w:t xml:space="preserve"> may be written, electronic or paper-based and may include:</w:t>
            </w:r>
          </w:p>
        </w:tc>
        <w:tc>
          <w:tcPr>
            <w:tcW w:w="56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EB2" w:rsidP="00E94EB2">
            <w:pPr>
              <w:pStyle w:val="ListBullet"/>
            </w:pPr>
            <w:r w:rsidRPr="00E94EB2">
              <w:t>computer databases</w:t>
            </w:r>
          </w:p>
          <w:p w:rsidR="00000000" w:rsidRPr="00E94EB2" w:rsidP="00E94EB2">
            <w:pPr>
              <w:pStyle w:val="ListBullet"/>
            </w:pPr>
            <w:r w:rsidRPr="00E94EB2">
              <w:t>daily logs</w:t>
            </w:r>
          </w:p>
          <w:p w:rsidR="00000000" w:rsidRPr="00E94EB2" w:rsidP="00E94EB2">
            <w:pPr>
              <w:pStyle w:val="ListBullet"/>
            </w:pPr>
            <w:r w:rsidRPr="00E94EB2">
              <w:t>occurrences or movement logs</w:t>
            </w:r>
          </w:p>
          <w:p w:rsidR="00000000" w:rsidRPr="00E94EB2" w:rsidP="00E94EB2">
            <w:pPr>
              <w:pStyle w:val="ListBullet"/>
            </w:pPr>
            <w:r w:rsidRPr="00E94EB2">
              <w:t>journal records</w:t>
            </w:r>
          </w:p>
          <w:p w:rsidR="00000000" w:rsidRPr="00E94EB2" w:rsidP="00E94EB2">
            <w:pPr>
              <w:pStyle w:val="ListBullet"/>
            </w:pPr>
            <w:r w:rsidRPr="00E94EB2">
              <w:t>incident reports</w:t>
            </w:r>
          </w:p>
          <w:p w:rsidR="00000000" w:rsidRPr="00E94EB2" w:rsidP="00E94EB2">
            <w:pPr>
              <w:pStyle w:val="ListBullet"/>
            </w:pPr>
            <w:r w:rsidRPr="00E94EB2">
              <w:t>standard organisational forms</w:t>
            </w:r>
          </w:p>
          <w:p w:rsidR="00000000" w:rsidRPr="00E94EB2" w:rsidP="00E94EB2">
            <w:pPr>
              <w:pStyle w:val="ListBullet"/>
            </w:pPr>
            <w:r w:rsidRPr="00E94EB2">
              <w:t>maintenance schedules</w:t>
            </w:r>
          </w:p>
        </w:tc>
      </w:tr>
    </w:tbl>
    <w:p w:rsidR="00667EA2" w:rsidP="00E94EB2">
      <w:pPr>
        <w:pStyle w:val="BodyText"/>
      </w:pPr>
    </w:p>
    <w:p w:rsidR="00667EA2" w:rsidP="00E94EB2">
      <w:pPr>
        <w:pStyle w:val="BodyText"/>
      </w:pPr>
    </w:p>
    <w:p w:rsidR="00000000" w:rsidRPr="00E94EB2" w:rsidP="00E94EB2">
      <w:pPr>
        <w:pStyle w:val="Heading1"/>
      </w:pPr>
      <w:bookmarkStart w:id="12" w:name="O_505148"/>
      <w:bookmarkEnd w:id="12"/>
      <w:r w:rsidRPr="00E94EB2">
        <w:t>Unit Sector(s)</w:t>
      </w:r>
    </w:p>
    <w:p w:rsidR="00000000" w:rsidRPr="00E94EB2" w:rsidP="00E94EB2">
      <w:pPr>
        <w:pStyle w:val="BodyText"/>
      </w:pPr>
      <w:r w:rsidRPr="00E94EB2">
        <w:t>Safety and security.</w:t>
      </w:r>
    </w:p>
    <w:p w:rsidR="00000000" w:rsidRPr="00E94EB2" w:rsidP="00E94EB2">
      <w:pPr>
        <w:pStyle w:val="AllowPageBreak"/>
      </w:pPr>
    </w:p>
    <w:p w:rsidR="00000000" w:rsidRPr="00E94EB2" w:rsidP="00E94EB2">
      <w:pPr>
        <w:pStyle w:val="Heading1"/>
      </w:pPr>
      <w:bookmarkStart w:id="13" w:name="O_505160"/>
      <w:bookmarkEnd w:id="13"/>
      <w:r w:rsidRPr="00E94EB2">
        <w:t>Competency field</w:t>
      </w:r>
    </w:p>
    <w:p w:rsidR="00000000" w:rsidRPr="00E94EB2" w:rsidP="00E94EB2">
      <w:pPr>
        <w:pStyle w:val="BodyText"/>
      </w:pPr>
      <w:r w:rsidRPr="00E94EB2">
        <w:t>Not applicable.</w:t>
      </w:r>
    </w:p>
    <w:p w:rsidR="00000000" w:rsidRPr="00E94EB2" w:rsidP="00E94EB2"/>
    <w:sectPr w:rsidSect="00E94E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7EA2" w:rsidP="00667EA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EA2" w:rsidP="00E94EB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67EA2" w:rsidP="00E94E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67EA2" w:rsidP="00E94E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B2" w:rsidRPr="00667EA2" w:rsidP="00667E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EA2" w:rsidRPr="002D2AF8" w:rsidP="00E94EB2">
    <w:pPr>
      <w:pStyle w:val="Header"/>
      <w:framePr w:wrap="around"/>
    </w:pPr>
    <w:r>
      <w:fldChar w:fldCharType="begin"/>
    </w:r>
    <w:r>
      <w:instrText xml:space="preserve"> TITLE   \* MERGEFORMAT </w:instrText>
    </w:r>
    <w:r>
      <w:fldChar w:fldCharType="separate"/>
    </w:r>
    <w:r>
      <w:t>CSCSAS201A Maintain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667EA2" w:rsidP="00E94E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20A6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38B7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E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4EB2"/>
    <w:pPr>
      <w:spacing w:before="360" w:after="60"/>
      <w:outlineLvl w:val="0"/>
    </w:pPr>
    <w:rPr>
      <w:sz w:val="32"/>
    </w:rPr>
  </w:style>
  <w:style w:type="paragraph" w:styleId="Heading2">
    <w:name w:val="heading 2"/>
    <w:basedOn w:val="HeadingBase"/>
    <w:next w:val="BodyText"/>
    <w:link w:val="Heading2Char"/>
    <w:qFormat/>
    <w:rsid w:val="00E94EB2"/>
    <w:pPr>
      <w:keepLines/>
      <w:spacing w:before="240" w:after="120"/>
      <w:outlineLvl w:val="1"/>
    </w:pPr>
    <w:rPr>
      <w:sz w:val="28"/>
      <w:szCs w:val="40"/>
    </w:rPr>
  </w:style>
  <w:style w:type="paragraph" w:styleId="Heading3">
    <w:name w:val="heading 3"/>
    <w:basedOn w:val="HeadingBase"/>
    <w:next w:val="BodyText"/>
    <w:link w:val="Heading3Char"/>
    <w:qFormat/>
    <w:rsid w:val="00E94EB2"/>
    <w:pPr>
      <w:spacing w:before="180" w:after="120"/>
      <w:outlineLvl w:val="2"/>
    </w:pPr>
    <w:rPr>
      <w:spacing w:val="-10"/>
      <w:kern w:val="32"/>
    </w:rPr>
  </w:style>
  <w:style w:type="paragraph" w:styleId="Heading4">
    <w:name w:val="heading 4"/>
    <w:basedOn w:val="HeadingBase"/>
    <w:next w:val="BodyText"/>
    <w:link w:val="Heading4Char"/>
    <w:qFormat/>
    <w:rsid w:val="00E94EB2"/>
    <w:pPr>
      <w:spacing w:before="160" w:after="120"/>
      <w:outlineLvl w:val="3"/>
    </w:pPr>
    <w:rPr>
      <w:sz w:val="22"/>
    </w:rPr>
  </w:style>
  <w:style w:type="paragraph" w:styleId="Heading5">
    <w:name w:val="heading 5"/>
    <w:basedOn w:val="HeadingBase"/>
    <w:next w:val="Normal"/>
    <w:link w:val="Heading5Char"/>
    <w:qFormat/>
    <w:rsid w:val="00E94EB2"/>
    <w:pPr>
      <w:spacing w:before="80"/>
      <w:outlineLvl w:val="4"/>
    </w:pPr>
    <w:rPr>
      <w:color w:val="918585"/>
      <w:sz w:val="20"/>
    </w:rPr>
  </w:style>
  <w:style w:type="paragraph" w:styleId="Heading6">
    <w:name w:val="heading 6"/>
    <w:basedOn w:val="HeadingBase"/>
    <w:next w:val="Normal"/>
    <w:link w:val="Heading6Char"/>
    <w:qFormat/>
    <w:rsid w:val="00E94EB2"/>
    <w:pPr>
      <w:spacing w:before="60"/>
      <w:outlineLvl w:val="5"/>
    </w:pPr>
    <w:rPr>
      <w:color w:val="918585"/>
      <w:sz w:val="20"/>
    </w:rPr>
  </w:style>
  <w:style w:type="paragraph" w:styleId="Heading7">
    <w:name w:val="heading 7"/>
    <w:basedOn w:val="Normal"/>
    <w:next w:val="Normal"/>
    <w:link w:val="Heading7Char"/>
    <w:qFormat/>
    <w:rsid w:val="00E94EB2"/>
    <w:pPr>
      <w:ind w:left="720"/>
      <w:outlineLvl w:val="6"/>
    </w:pPr>
    <w:rPr>
      <w:i/>
    </w:rPr>
  </w:style>
  <w:style w:type="paragraph" w:styleId="Heading8">
    <w:name w:val="heading 8"/>
    <w:basedOn w:val="Normal"/>
    <w:next w:val="Normal"/>
    <w:link w:val="Heading8Char"/>
    <w:qFormat/>
    <w:rsid w:val="00E94EB2"/>
    <w:pPr>
      <w:ind w:left="720"/>
      <w:outlineLvl w:val="7"/>
    </w:pPr>
    <w:rPr>
      <w:i/>
    </w:rPr>
  </w:style>
  <w:style w:type="paragraph" w:styleId="Heading9">
    <w:name w:val="heading 9"/>
    <w:basedOn w:val="Normal"/>
    <w:next w:val="Normal"/>
    <w:link w:val="Heading9Char"/>
    <w:qFormat/>
    <w:rsid w:val="00E94EB2"/>
    <w:pPr>
      <w:ind w:left="720"/>
      <w:outlineLvl w:val="8"/>
    </w:pPr>
    <w:rPr>
      <w:i/>
    </w:rPr>
  </w:style>
  <w:style w:type="character" w:default="1" w:styleId="DefaultParagraphFont">
    <w:name w:val="Default Paragraph Font"/>
    <w:uiPriority w:val="1"/>
    <w:unhideWhenUsed/>
    <w:rsid w:val="00E94E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EB2"/>
  </w:style>
  <w:style w:type="character" w:customStyle="1" w:styleId="Heading1Char">
    <w:name w:val="Heading 1 Char"/>
    <w:basedOn w:val="DefaultParagraphFont"/>
    <w:link w:val="Heading1"/>
    <w:rsid w:val="00E94EB2"/>
    <w:rPr>
      <w:rFonts w:ascii="Times New Roman" w:eastAsia="Times New Roman" w:hAnsi="Times New Roman" w:cs="Times New Roman"/>
      <w:b/>
      <w:sz w:val="32"/>
      <w:szCs w:val="20"/>
      <w:lang w:eastAsia="en-US"/>
    </w:rPr>
  </w:style>
  <w:style w:type="paragraph" w:styleId="BodyText">
    <w:name w:val="Body Text"/>
    <w:basedOn w:val="Normal"/>
    <w:link w:val="BodyTextChar"/>
    <w:rsid w:val="00E94E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4EB2"/>
    <w:rPr>
      <w:rFonts w:ascii="Times New Roman" w:eastAsia="Times New Roman" w:hAnsi="Times New Roman" w:cs="Times New Roman"/>
      <w:sz w:val="24"/>
      <w:lang w:eastAsia="en-US"/>
    </w:rPr>
  </w:style>
  <w:style w:type="paragraph" w:styleId="Footer">
    <w:name w:val="footer"/>
    <w:basedOn w:val="Normal"/>
    <w:link w:val="FooterChar"/>
    <w:rsid w:val="00E94E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EB2"/>
    <w:rPr>
      <w:rFonts w:ascii="Times New Roman" w:eastAsia="Times New Roman" w:hAnsi="Times New Roman" w:cs="Times New Roman"/>
      <w:sz w:val="16"/>
      <w:lang w:eastAsia="en-US"/>
    </w:rPr>
  </w:style>
  <w:style w:type="paragraph" w:styleId="List">
    <w:name w:val="List"/>
    <w:basedOn w:val="BodyText"/>
    <w:next w:val="BodyText"/>
    <w:rsid w:val="00E94EB2"/>
    <w:pPr>
      <w:tabs>
        <w:tab w:val="left" w:pos="340"/>
      </w:tabs>
      <w:spacing w:before="60" w:after="60"/>
      <w:ind w:left="340" w:hanging="340"/>
    </w:pPr>
  </w:style>
  <w:style w:type="paragraph" w:styleId="ListBullet">
    <w:name w:val="List Bullet"/>
    <w:basedOn w:val="List"/>
    <w:rsid w:val="00E94EB2"/>
    <w:pPr>
      <w:numPr>
        <w:numId w:val="12"/>
      </w:numPr>
      <w:tabs>
        <w:tab w:val="clear" w:pos="340"/>
      </w:tabs>
      <w:spacing w:before="40" w:after="40"/>
    </w:pPr>
  </w:style>
  <w:style w:type="character" w:customStyle="1" w:styleId="SpecialBold">
    <w:name w:val="Special Bold"/>
    <w:basedOn w:val="DefaultParagraphFont"/>
    <w:rsid w:val="00E94EB2"/>
    <w:rPr>
      <w:b/>
      <w:spacing w:val="0"/>
    </w:rPr>
  </w:style>
  <w:style w:type="paragraph" w:customStyle="1" w:styleId="SuperHeading">
    <w:name w:val="SuperHeading"/>
    <w:basedOn w:val="Normal"/>
    <w:rsid w:val="00E94EB2"/>
    <w:pPr>
      <w:spacing w:before="240" w:after="120"/>
      <w:outlineLvl w:val="0"/>
    </w:pPr>
    <w:rPr>
      <w:rFonts w:ascii="Times New Roman" w:hAnsi="Times New Roman"/>
      <w:b/>
      <w:sz w:val="28"/>
    </w:rPr>
  </w:style>
  <w:style w:type="paragraph" w:customStyle="1" w:styleId="AllowPageBreak">
    <w:name w:val="AllowPageBreak"/>
    <w:rsid w:val="00E94E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E94EB2"/>
    <w:pPr>
      <w:spacing w:before="60" w:after="60"/>
    </w:pPr>
  </w:style>
  <w:style w:type="character" w:customStyle="1" w:styleId="BoldandItalics">
    <w:name w:val="Bold and Italics"/>
    <w:qFormat/>
    <w:rsid w:val="00E94EB2"/>
    <w:rPr>
      <w:b/>
      <w:i/>
      <w:u w:val="none"/>
    </w:rPr>
  </w:style>
  <w:style w:type="character" w:customStyle="1" w:styleId="Heading2Char">
    <w:name w:val="Heading 2 Char"/>
    <w:basedOn w:val="DefaultParagraphFont"/>
    <w:link w:val="Heading2"/>
    <w:rsid w:val="00E94E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E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E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E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E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E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4E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4EB2"/>
    <w:rPr>
      <w:rFonts w:ascii="Courier New" w:eastAsia="Times New Roman" w:hAnsi="Courier New" w:cs="Times New Roman"/>
      <w:i/>
      <w:szCs w:val="20"/>
      <w:lang w:eastAsia="en-US"/>
    </w:rPr>
  </w:style>
  <w:style w:type="paragraph" w:customStyle="1" w:styleId="HeadingBase">
    <w:name w:val="Heading Base"/>
    <w:rsid w:val="00E94E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EB2"/>
    <w:pPr>
      <w:tabs>
        <w:tab w:val="right" w:leader="dot" w:pos="9072"/>
      </w:tabs>
      <w:ind w:left="567"/>
    </w:pPr>
    <w:rPr>
      <w:szCs w:val="22"/>
    </w:rPr>
  </w:style>
  <w:style w:type="paragraph" w:customStyle="1" w:styleId="TOCBase">
    <w:name w:val="TOC Base"/>
    <w:rsid w:val="00E94E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EB2"/>
    <w:pPr>
      <w:tabs>
        <w:tab w:val="right" w:leader="dot" w:pos="9072"/>
      </w:tabs>
      <w:spacing w:before="40" w:after="40"/>
      <w:ind w:left="284"/>
    </w:pPr>
    <w:rPr>
      <w:rFonts w:ascii="Times New Roman" w:hAnsi="Times New Roman"/>
    </w:rPr>
  </w:style>
  <w:style w:type="paragraph" w:styleId="TOC1">
    <w:name w:val="toc 1"/>
    <w:basedOn w:val="TOCBase"/>
    <w:next w:val="Normal"/>
    <w:rsid w:val="00E94E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4EB2"/>
    <w:pPr>
      <w:spacing w:before="5040"/>
      <w:jc w:val="center"/>
    </w:pPr>
    <w:rPr>
      <w:sz w:val="48"/>
      <w:szCs w:val="72"/>
      <w:lang w:val="en-US"/>
    </w:rPr>
  </w:style>
  <w:style w:type="character" w:customStyle="1" w:styleId="TitleChar">
    <w:name w:val="Title Char"/>
    <w:basedOn w:val="DefaultParagraphFont"/>
    <w:link w:val="Title"/>
    <w:rsid w:val="00E94E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EB2"/>
    <w:pPr>
      <w:tabs>
        <w:tab w:val="left" w:pos="3600"/>
        <w:tab w:val="left" w:pos="3958"/>
      </w:tabs>
    </w:pPr>
  </w:style>
  <w:style w:type="paragraph" w:customStyle="1" w:styleId="Note">
    <w:name w:val="Note"/>
    <w:basedOn w:val="BodyText"/>
    <w:rsid w:val="00E94E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4EB2"/>
    <w:pPr>
      <w:framePr w:wrap="auto" w:hAnchor="text" w:y="6049"/>
    </w:pPr>
    <w:rPr>
      <w:color w:val="000000"/>
      <w:sz w:val="40"/>
    </w:rPr>
  </w:style>
  <w:style w:type="paragraph" w:customStyle="1" w:styleId="TOCTitle">
    <w:name w:val="TOCTitle"/>
    <w:basedOn w:val="Heading1"/>
    <w:rsid w:val="00E94EB2"/>
    <w:pPr>
      <w:spacing w:after="240"/>
      <w:jc w:val="center"/>
      <w:outlineLvl w:val="9"/>
    </w:pPr>
    <w:rPr>
      <w:caps/>
    </w:rPr>
  </w:style>
  <w:style w:type="paragraph" w:customStyle="1" w:styleId="Version">
    <w:name w:val="Version"/>
    <w:rsid w:val="00E94E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4EB2"/>
    <w:pPr>
      <w:numPr>
        <w:numId w:val="13"/>
      </w:numPr>
      <w:tabs>
        <w:tab w:val="clear" w:pos="680"/>
      </w:tabs>
    </w:pPr>
  </w:style>
  <w:style w:type="paragraph" w:styleId="Index1">
    <w:name w:val="index 1"/>
    <w:basedOn w:val="Normal"/>
    <w:next w:val="Normal"/>
    <w:semiHidden/>
    <w:rsid w:val="00E94EB2"/>
    <w:pPr>
      <w:keepNext w:val="0"/>
      <w:tabs>
        <w:tab w:val="right" w:pos="4176"/>
      </w:tabs>
      <w:ind w:left="198" w:hanging="198"/>
    </w:pPr>
    <w:rPr>
      <w:rFonts w:ascii="Garamond" w:hAnsi="Garamond"/>
    </w:rPr>
  </w:style>
  <w:style w:type="paragraph" w:styleId="IndexHeading">
    <w:name w:val="index heading"/>
    <w:basedOn w:val="Normal"/>
    <w:next w:val="Index1"/>
    <w:semiHidden/>
    <w:rsid w:val="00E94EB2"/>
    <w:pPr>
      <w:spacing w:before="120" w:after="120"/>
    </w:pPr>
    <w:rPr>
      <w:rFonts w:ascii="Arial" w:hAnsi="Arial"/>
      <w:b/>
      <w:color w:val="918585"/>
      <w:sz w:val="24"/>
    </w:rPr>
  </w:style>
  <w:style w:type="paragraph" w:styleId="Header">
    <w:name w:val="header"/>
    <w:basedOn w:val="Normal"/>
    <w:link w:val="HeaderChar"/>
    <w:rsid w:val="00E94E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EB2"/>
    <w:rPr>
      <w:rFonts w:ascii="Times New Roman" w:eastAsia="Times New Roman" w:hAnsi="Times New Roman" w:cs="Times New Roman"/>
      <w:sz w:val="16"/>
      <w:szCs w:val="20"/>
      <w:lang w:val="en-GB" w:eastAsia="en-US"/>
    </w:rPr>
  </w:style>
  <w:style w:type="paragraph" w:customStyle="1" w:styleId="Chapter">
    <w:name w:val="Chapter"/>
    <w:basedOn w:val="Normal"/>
    <w:rsid w:val="00E94EB2"/>
    <w:pPr>
      <w:spacing w:before="240"/>
    </w:pPr>
    <w:rPr>
      <w:rFonts w:ascii="Times New Roman" w:hAnsi="Times New Roman"/>
      <w:smallCaps/>
      <w:spacing w:val="80"/>
      <w:sz w:val="28"/>
    </w:rPr>
  </w:style>
  <w:style w:type="paragraph" w:customStyle="1" w:styleId="InChapter">
    <w:name w:val="InChapter"/>
    <w:basedOn w:val="Heading3"/>
    <w:rsid w:val="00E94EB2"/>
    <w:pPr>
      <w:spacing w:after="240"/>
      <w:outlineLvl w:val="9"/>
    </w:pPr>
    <w:rPr>
      <w:noProof/>
    </w:rPr>
  </w:style>
  <w:style w:type="paragraph" w:styleId="Index2">
    <w:name w:val="index 2"/>
    <w:basedOn w:val="Normal"/>
    <w:next w:val="Normal"/>
    <w:semiHidden/>
    <w:rsid w:val="00E94EB2"/>
    <w:pPr>
      <w:tabs>
        <w:tab w:val="right" w:pos="4176"/>
      </w:tabs>
      <w:ind w:left="568" w:hanging="284"/>
    </w:pPr>
    <w:rPr>
      <w:rFonts w:ascii="Garamond" w:hAnsi="Garamond"/>
    </w:rPr>
  </w:style>
  <w:style w:type="paragraph" w:customStyle="1" w:styleId="Byline">
    <w:name w:val="Byline"/>
    <w:rsid w:val="00E94E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EB2"/>
    <w:pPr>
      <w:tabs>
        <w:tab w:val="clear" w:pos="3600"/>
        <w:tab w:val="clear" w:pos="3958"/>
      </w:tabs>
      <w:jc w:val="right"/>
    </w:pPr>
  </w:style>
  <w:style w:type="character" w:styleId="Emphasis">
    <w:name w:val="Emphasis"/>
    <w:basedOn w:val="DefaultParagraphFont"/>
    <w:qFormat/>
    <w:rsid w:val="00E94EB2"/>
    <w:rPr>
      <w:i/>
    </w:rPr>
  </w:style>
  <w:style w:type="paragraph" w:styleId="Caption">
    <w:name w:val="caption"/>
    <w:basedOn w:val="BodyText"/>
    <w:next w:val="Normal"/>
    <w:qFormat/>
    <w:rsid w:val="00E94EB2"/>
    <w:pPr>
      <w:framePr w:w="2268" w:hSpace="181" w:vSpace="181" w:wrap="around" w:vAnchor="text" w:hAnchor="page" w:x="1135" w:y="285" w:anchorLock="1"/>
    </w:pPr>
    <w:rPr>
      <w:i/>
    </w:rPr>
  </w:style>
  <w:style w:type="paragraph" w:customStyle="1" w:styleId="MiniTOCTitle">
    <w:name w:val="MiniTOCTitle"/>
    <w:basedOn w:val="Heading4"/>
    <w:rsid w:val="00E94EB2"/>
    <w:pPr>
      <w:spacing w:before="240"/>
      <w:outlineLvl w:val="9"/>
    </w:pPr>
    <w:rPr>
      <w:noProof/>
      <w:sz w:val="24"/>
    </w:rPr>
  </w:style>
  <w:style w:type="paragraph" w:customStyle="1" w:styleId="MiniTOCItem">
    <w:name w:val="MiniTOCItem"/>
    <w:basedOn w:val="ListBullet"/>
    <w:rsid w:val="00E94EB2"/>
    <w:pPr>
      <w:numPr>
        <w:numId w:val="0"/>
      </w:numPr>
      <w:tabs>
        <w:tab w:val="right" w:leader="dot" w:pos="6521"/>
      </w:tabs>
      <w:spacing w:before="0" w:after="0"/>
    </w:pPr>
  </w:style>
  <w:style w:type="paragraph" w:customStyle="1" w:styleId="TOFTitle">
    <w:name w:val="TOFTitle"/>
    <w:basedOn w:val="TOCTitle"/>
    <w:rsid w:val="00E94EB2"/>
  </w:style>
  <w:style w:type="paragraph" w:styleId="TableofFigures">
    <w:name w:val="table of figures"/>
    <w:basedOn w:val="Normal"/>
    <w:next w:val="Normal"/>
    <w:semiHidden/>
    <w:rsid w:val="00E94EB2"/>
    <w:pPr>
      <w:tabs>
        <w:tab w:val="right" w:leader="dot" w:pos="9072"/>
      </w:tabs>
      <w:ind w:left="970" w:hanging="403"/>
    </w:pPr>
    <w:rPr>
      <w:rFonts w:ascii="Times New Roman" w:hAnsi="Times New Roman"/>
      <w:b/>
    </w:rPr>
  </w:style>
  <w:style w:type="paragraph" w:styleId="ListNumber">
    <w:name w:val="List Number"/>
    <w:basedOn w:val="List"/>
    <w:rsid w:val="00E94EB2"/>
    <w:pPr>
      <w:numPr>
        <w:numId w:val="10"/>
      </w:numPr>
    </w:pPr>
  </w:style>
  <w:style w:type="character" w:customStyle="1" w:styleId="WingdingSymbols">
    <w:name w:val="Wingding Symbols"/>
    <w:rsid w:val="00E94EB2"/>
    <w:rPr>
      <w:rFonts w:ascii="Wingdings" w:hAnsi="Wingdings"/>
    </w:rPr>
  </w:style>
  <w:style w:type="paragraph" w:customStyle="1" w:styleId="TableHeading">
    <w:name w:val="Table Heading"/>
    <w:basedOn w:val="HeadingBase"/>
    <w:rsid w:val="00E94EB2"/>
    <w:pPr>
      <w:keepLines/>
      <w:pBdr>
        <w:bottom w:val="single" w:sz="6" w:space="1" w:color="918585"/>
      </w:pBdr>
      <w:spacing w:before="240"/>
    </w:pPr>
  </w:style>
  <w:style w:type="character" w:customStyle="1" w:styleId="HotSpot">
    <w:name w:val="HotSpot"/>
    <w:rsid w:val="00E94EB2"/>
    <w:rPr>
      <w:color w:val="0033CC"/>
      <w:u w:val="none"/>
    </w:rPr>
  </w:style>
  <w:style w:type="paragraph" w:customStyle="1" w:styleId="BodyTextRight">
    <w:name w:val="Body Text Right"/>
    <w:basedOn w:val="BodyText"/>
    <w:rsid w:val="00E94EB2"/>
    <w:pPr>
      <w:spacing w:before="0" w:after="0"/>
      <w:jc w:val="right"/>
    </w:pPr>
  </w:style>
  <w:style w:type="paragraph" w:styleId="Index3">
    <w:name w:val="index 3"/>
    <w:basedOn w:val="ListNumber2"/>
    <w:next w:val="Normal"/>
    <w:semiHidden/>
    <w:rsid w:val="00E94EB2"/>
    <w:pPr>
      <w:numPr>
        <w:numId w:val="0"/>
      </w:numPr>
      <w:tabs>
        <w:tab w:val="right" w:leader="dot" w:pos="4176"/>
      </w:tabs>
    </w:pPr>
  </w:style>
  <w:style w:type="paragraph" w:styleId="ListNumber2">
    <w:name w:val="List Number 2"/>
    <w:basedOn w:val="List2"/>
    <w:rsid w:val="00E94EB2"/>
    <w:pPr>
      <w:numPr>
        <w:numId w:val="9"/>
      </w:numPr>
      <w:tabs>
        <w:tab w:val="clear" w:pos="1060"/>
      </w:tabs>
    </w:pPr>
  </w:style>
  <w:style w:type="paragraph" w:customStyle="1" w:styleId="MarginNote">
    <w:name w:val="Margin Note"/>
    <w:basedOn w:val="BodyText"/>
    <w:rsid w:val="00E94E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E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E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4EB2"/>
    <w:rPr>
      <w:sz w:val="32"/>
    </w:rPr>
  </w:style>
  <w:style w:type="paragraph" w:customStyle="1" w:styleId="HeadingProcedure">
    <w:name w:val="Heading Procedure"/>
    <w:basedOn w:val="HeadingBase"/>
    <w:next w:val="Normal"/>
    <w:rsid w:val="00E94EB2"/>
    <w:pPr>
      <w:tabs>
        <w:tab w:val="left" w:pos="0"/>
      </w:tabs>
      <w:spacing w:before="120" w:after="60"/>
    </w:pPr>
    <w:rPr>
      <w:i/>
      <w:color w:val="918585"/>
      <w:sz w:val="22"/>
    </w:rPr>
  </w:style>
  <w:style w:type="paragraph" w:styleId="ListContinue">
    <w:name w:val="List Continue"/>
    <w:basedOn w:val="List"/>
    <w:rsid w:val="00E94EB2"/>
    <w:pPr>
      <w:ind w:firstLine="0"/>
    </w:pPr>
  </w:style>
  <w:style w:type="paragraph" w:customStyle="1" w:styleId="ListNote">
    <w:name w:val="List Note"/>
    <w:basedOn w:val="List"/>
    <w:rsid w:val="00E94EB2"/>
    <w:pPr>
      <w:pBdr>
        <w:top w:val="single" w:sz="6" w:space="2" w:color="918585"/>
        <w:bottom w:val="single" w:sz="6" w:space="2" w:color="918585"/>
      </w:pBdr>
      <w:tabs>
        <w:tab w:val="left" w:pos="1021"/>
      </w:tabs>
      <w:ind w:firstLine="0"/>
    </w:pPr>
  </w:style>
  <w:style w:type="paragraph" w:customStyle="1" w:styleId="Warning">
    <w:name w:val="Warning"/>
    <w:basedOn w:val="BodyText"/>
    <w:rsid w:val="00E94EB2"/>
    <w:pPr>
      <w:shd w:val="clear" w:color="auto" w:fill="D9D9D9"/>
      <w:tabs>
        <w:tab w:val="left" w:pos="992"/>
      </w:tabs>
      <w:ind w:left="119" w:right="119"/>
    </w:pPr>
    <w:rPr>
      <w:sz w:val="20"/>
    </w:rPr>
  </w:style>
  <w:style w:type="paragraph" w:customStyle="1" w:styleId="MarginIcons">
    <w:name w:val="Margin Icons"/>
    <w:basedOn w:val="BodyText"/>
    <w:rsid w:val="00E94E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EB2"/>
    <w:rPr>
      <w:rFonts w:ascii="Courier New" w:hAnsi="Courier New"/>
    </w:rPr>
  </w:style>
  <w:style w:type="paragraph" w:customStyle="1" w:styleId="NoteBullet">
    <w:name w:val="Note Bullet"/>
    <w:basedOn w:val="Note"/>
    <w:rsid w:val="00E94EB2"/>
    <w:pPr>
      <w:tabs>
        <w:tab w:val="clear" w:pos="680"/>
      </w:tabs>
      <w:spacing w:before="60" w:after="60"/>
    </w:pPr>
  </w:style>
  <w:style w:type="paragraph" w:customStyle="1" w:styleId="SubHeading2">
    <w:name w:val="SubHeading2"/>
    <w:basedOn w:val="HeadingBase"/>
    <w:rsid w:val="00E94EB2"/>
    <w:pPr>
      <w:spacing w:before="240" w:after="60"/>
    </w:pPr>
    <w:rPr>
      <w:sz w:val="20"/>
    </w:rPr>
  </w:style>
  <w:style w:type="paragraph" w:customStyle="1" w:styleId="SubHeading1">
    <w:name w:val="SubHeading1"/>
    <w:basedOn w:val="HeadingBase"/>
    <w:rsid w:val="00E94EB2"/>
    <w:pPr>
      <w:spacing w:before="240" w:after="60"/>
    </w:pPr>
    <w:rPr>
      <w:color w:val="918585"/>
      <w:sz w:val="22"/>
    </w:rPr>
  </w:style>
  <w:style w:type="paragraph" w:customStyle="1" w:styleId="SideHeading">
    <w:name w:val="Side Heading"/>
    <w:basedOn w:val="HeadingBase"/>
    <w:rsid w:val="00E94E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EB2"/>
    <w:pPr>
      <w:tabs>
        <w:tab w:val="num" w:pos="360"/>
      </w:tabs>
    </w:pPr>
  </w:style>
  <w:style w:type="paragraph" w:styleId="PlainText">
    <w:name w:val="Plain Text"/>
    <w:basedOn w:val="Normal"/>
    <w:link w:val="PlainTextChar"/>
    <w:rsid w:val="00E94EB2"/>
    <w:rPr>
      <w:sz w:val="20"/>
    </w:rPr>
  </w:style>
  <w:style w:type="character" w:customStyle="1" w:styleId="PlainTextChar">
    <w:name w:val="Plain Text Char"/>
    <w:basedOn w:val="DefaultParagraphFont"/>
    <w:link w:val="PlainText"/>
    <w:rsid w:val="00E94EB2"/>
    <w:rPr>
      <w:rFonts w:ascii="Courier New" w:eastAsia="Times New Roman" w:hAnsi="Courier New" w:cs="Times New Roman"/>
      <w:sz w:val="20"/>
      <w:szCs w:val="20"/>
      <w:lang w:eastAsia="en-US"/>
    </w:rPr>
  </w:style>
  <w:style w:type="character" w:customStyle="1" w:styleId="MenuOption">
    <w:name w:val="Menu Option"/>
    <w:basedOn w:val="DefaultParagraphFont"/>
    <w:rsid w:val="00E94EB2"/>
    <w:rPr>
      <w:b/>
      <w:smallCaps/>
    </w:rPr>
  </w:style>
  <w:style w:type="paragraph" w:customStyle="1" w:styleId="TableListNumber">
    <w:name w:val="Table List Number"/>
    <w:basedOn w:val="ListNumber"/>
    <w:rsid w:val="00E94EB2"/>
    <w:pPr>
      <w:numPr>
        <w:numId w:val="0"/>
      </w:numPr>
    </w:pPr>
  </w:style>
  <w:style w:type="paragraph" w:styleId="TOC4">
    <w:name w:val="toc 4"/>
    <w:basedOn w:val="TOCBase"/>
    <w:next w:val="Normal"/>
    <w:semiHidden/>
    <w:rsid w:val="00E94EB2"/>
    <w:pPr>
      <w:tabs>
        <w:tab w:val="right" w:leader="dot" w:pos="9071"/>
      </w:tabs>
      <w:ind w:left="1701"/>
    </w:pPr>
  </w:style>
  <w:style w:type="paragraph" w:customStyle="1" w:styleId="ListAlpha">
    <w:name w:val="List Alpha"/>
    <w:basedOn w:val="List"/>
    <w:rsid w:val="00E94EB2"/>
    <w:pPr>
      <w:numPr>
        <w:numId w:val="8"/>
      </w:numPr>
    </w:pPr>
  </w:style>
  <w:style w:type="paragraph" w:customStyle="1" w:styleId="ListAlpha2">
    <w:name w:val="List Alpha 2"/>
    <w:basedOn w:val="List2"/>
    <w:rsid w:val="00E94EB2"/>
    <w:pPr>
      <w:numPr>
        <w:numId w:val="7"/>
      </w:numPr>
    </w:pPr>
  </w:style>
  <w:style w:type="paragraph" w:styleId="List2">
    <w:name w:val="List 2"/>
    <w:basedOn w:val="BodyText"/>
    <w:rsid w:val="00E94EB2"/>
    <w:pPr>
      <w:tabs>
        <w:tab w:val="left" w:pos="680"/>
      </w:tabs>
      <w:spacing w:before="60" w:after="60"/>
      <w:ind w:left="680" w:hanging="340"/>
    </w:pPr>
  </w:style>
  <w:style w:type="paragraph" w:styleId="List3">
    <w:name w:val="List 3"/>
    <w:basedOn w:val="BodyText"/>
    <w:rsid w:val="00E94EB2"/>
    <w:pPr>
      <w:tabs>
        <w:tab w:val="left" w:pos="1021"/>
      </w:tabs>
      <w:spacing w:before="60" w:after="60"/>
      <w:ind w:left="1020" w:hanging="340"/>
    </w:pPr>
  </w:style>
  <w:style w:type="paragraph" w:styleId="List4">
    <w:name w:val="List 4"/>
    <w:basedOn w:val="BodyText"/>
    <w:rsid w:val="00E94EB2"/>
    <w:pPr>
      <w:tabs>
        <w:tab w:val="left" w:pos="1361"/>
      </w:tabs>
      <w:spacing w:before="60" w:after="60"/>
      <w:ind w:left="1361" w:hanging="340"/>
    </w:pPr>
  </w:style>
  <w:style w:type="paragraph" w:styleId="List5">
    <w:name w:val="List 5"/>
    <w:basedOn w:val="BodyText"/>
    <w:rsid w:val="00E94EB2"/>
    <w:pPr>
      <w:tabs>
        <w:tab w:val="left" w:pos="1701"/>
      </w:tabs>
      <w:spacing w:before="60" w:after="60"/>
      <w:ind w:left="1701" w:hanging="340"/>
    </w:pPr>
  </w:style>
  <w:style w:type="paragraph" w:styleId="ListBullet3">
    <w:name w:val="List Bullet 3"/>
    <w:basedOn w:val="List3"/>
    <w:rsid w:val="00E94EB2"/>
    <w:pPr>
      <w:numPr>
        <w:numId w:val="14"/>
      </w:numPr>
      <w:tabs>
        <w:tab w:val="clear" w:pos="1021"/>
      </w:tabs>
      <w:ind w:left="1037" w:hanging="357"/>
    </w:pPr>
  </w:style>
  <w:style w:type="paragraph" w:styleId="ListBullet4">
    <w:name w:val="List Bullet 4"/>
    <w:basedOn w:val="List4"/>
    <w:rsid w:val="00E94EB2"/>
    <w:pPr>
      <w:numPr>
        <w:numId w:val="2"/>
      </w:numPr>
    </w:pPr>
  </w:style>
  <w:style w:type="paragraph" w:styleId="ListBullet5">
    <w:name w:val="List Bullet 5"/>
    <w:basedOn w:val="List5"/>
    <w:rsid w:val="00E94EB2"/>
    <w:pPr>
      <w:numPr>
        <w:numId w:val="3"/>
      </w:numPr>
    </w:pPr>
  </w:style>
  <w:style w:type="paragraph" w:styleId="ListContinue2">
    <w:name w:val="List Continue 2"/>
    <w:basedOn w:val="List2"/>
    <w:rsid w:val="00E94EB2"/>
    <w:pPr>
      <w:ind w:firstLine="0"/>
    </w:pPr>
  </w:style>
  <w:style w:type="paragraph" w:styleId="ListContinue3">
    <w:name w:val="List Continue 3"/>
    <w:basedOn w:val="List3"/>
    <w:rsid w:val="00E94EB2"/>
    <w:pPr>
      <w:ind w:left="1021" w:firstLine="0"/>
    </w:pPr>
  </w:style>
  <w:style w:type="paragraph" w:styleId="ListContinue4">
    <w:name w:val="List Continue 4"/>
    <w:basedOn w:val="List4"/>
    <w:rsid w:val="00E94EB2"/>
    <w:pPr>
      <w:ind w:firstLine="0"/>
    </w:pPr>
  </w:style>
  <w:style w:type="paragraph" w:styleId="ListContinue5">
    <w:name w:val="List Continue 5"/>
    <w:basedOn w:val="List5"/>
    <w:rsid w:val="00E94EB2"/>
    <w:pPr>
      <w:ind w:firstLine="0"/>
    </w:pPr>
  </w:style>
  <w:style w:type="paragraph" w:styleId="ListNumber3">
    <w:name w:val="List Number 3"/>
    <w:basedOn w:val="List3"/>
    <w:rsid w:val="00E94EB2"/>
    <w:pPr>
      <w:numPr>
        <w:numId w:val="4"/>
      </w:numPr>
    </w:pPr>
  </w:style>
  <w:style w:type="paragraph" w:styleId="ListNumber4">
    <w:name w:val="List Number 4"/>
    <w:basedOn w:val="List4"/>
    <w:rsid w:val="00E94EB2"/>
    <w:pPr>
      <w:numPr>
        <w:numId w:val="5"/>
      </w:numPr>
    </w:pPr>
  </w:style>
  <w:style w:type="paragraph" w:styleId="ListNumber5">
    <w:name w:val="List Number 5"/>
    <w:basedOn w:val="List5"/>
    <w:rsid w:val="00E94EB2"/>
    <w:pPr>
      <w:numPr>
        <w:numId w:val="6"/>
      </w:numPr>
    </w:pPr>
  </w:style>
  <w:style w:type="paragraph" w:styleId="BlockText">
    <w:name w:val="Block Text"/>
    <w:basedOn w:val="Normal"/>
    <w:rsid w:val="00E94EB2"/>
    <w:pPr>
      <w:spacing w:after="120"/>
      <w:ind w:left="1440" w:right="1440"/>
    </w:pPr>
  </w:style>
  <w:style w:type="character" w:customStyle="1" w:styleId="Subscript">
    <w:name w:val="Subscript"/>
    <w:basedOn w:val="DefaultParagraphFont"/>
    <w:rsid w:val="00E94EB2"/>
    <w:rPr>
      <w:sz w:val="16"/>
      <w:vertAlign w:val="subscript"/>
    </w:rPr>
  </w:style>
  <w:style w:type="character" w:customStyle="1" w:styleId="Superscript">
    <w:name w:val="Superscript"/>
    <w:basedOn w:val="DefaultParagraphFont"/>
    <w:rsid w:val="00E94EB2"/>
    <w:rPr>
      <w:sz w:val="16"/>
      <w:vertAlign w:val="superscript"/>
    </w:rPr>
  </w:style>
  <w:style w:type="character" w:customStyle="1" w:styleId="Symbols">
    <w:name w:val="Symbols"/>
    <w:basedOn w:val="DefaultParagraphFont"/>
    <w:rsid w:val="00E94EB2"/>
    <w:rPr>
      <w:rFonts w:ascii="Symbol" w:hAnsi="Symbol"/>
    </w:rPr>
  </w:style>
  <w:style w:type="character" w:customStyle="1" w:styleId="MenuOptions">
    <w:name w:val="Menu Options"/>
    <w:basedOn w:val="DefaultParagraphFont"/>
    <w:rsid w:val="00E94EB2"/>
    <w:rPr>
      <w:rFonts w:ascii="Arial Narrow" w:hAnsi="Arial Narrow"/>
      <w:smallCaps/>
    </w:rPr>
  </w:style>
  <w:style w:type="character" w:customStyle="1" w:styleId="Buttons">
    <w:name w:val="Buttons"/>
    <w:basedOn w:val="DefaultParagraphFont"/>
    <w:rsid w:val="00E94EB2"/>
    <w:rPr>
      <w:b/>
    </w:rPr>
  </w:style>
  <w:style w:type="character" w:customStyle="1" w:styleId="Underlined">
    <w:name w:val="Underlined"/>
    <w:basedOn w:val="DefaultParagraphFont"/>
    <w:rsid w:val="00E94EB2"/>
    <w:rPr>
      <w:u w:val="single"/>
    </w:rPr>
  </w:style>
  <w:style w:type="paragraph" w:customStyle="1" w:styleId="TableBodyTextRight">
    <w:name w:val="Table Body Text Right"/>
    <w:basedOn w:val="TableBodyText"/>
    <w:rsid w:val="00E94EB2"/>
    <w:pPr>
      <w:widowControl w:val="0"/>
      <w:autoSpaceDE w:val="0"/>
      <w:autoSpaceDN w:val="0"/>
      <w:adjustRightInd w:val="0"/>
      <w:jc w:val="right"/>
    </w:pPr>
    <w:rPr>
      <w:rFonts w:cs="Arial"/>
      <w:szCs w:val="18"/>
    </w:rPr>
  </w:style>
  <w:style w:type="paragraph" w:customStyle="1" w:styleId="CopyrightText">
    <w:name w:val="Copyright Text"/>
    <w:basedOn w:val="BodyText"/>
    <w:rsid w:val="00E94EB2"/>
    <w:rPr>
      <w:sz w:val="18"/>
    </w:rPr>
  </w:style>
  <w:style w:type="paragraph" w:customStyle="1" w:styleId="BodySmallRight">
    <w:name w:val="Body Small Right"/>
    <w:basedOn w:val="BodyTextRight"/>
    <w:rsid w:val="00E94EB2"/>
    <w:rPr>
      <w:sz w:val="18"/>
      <w:szCs w:val="18"/>
    </w:rPr>
  </w:style>
  <w:style w:type="paragraph" w:customStyle="1" w:styleId="MarginEdition">
    <w:name w:val="Margin Edition"/>
    <w:basedOn w:val="MarginNote"/>
    <w:rsid w:val="00E94EB2"/>
    <w:pPr>
      <w:spacing w:before="0" w:after="0"/>
    </w:pPr>
    <w:rPr>
      <w:rFonts w:ascii="Times New Roman" w:hAnsi="Times New Roman"/>
      <w:color w:val="999999"/>
    </w:rPr>
  </w:style>
  <w:style w:type="paragraph" w:customStyle="1" w:styleId="Spacer">
    <w:name w:val="Spacer"/>
    <w:basedOn w:val="Normal"/>
    <w:rsid w:val="00E94EB2"/>
    <w:rPr>
      <w:sz w:val="2"/>
      <w:szCs w:val="2"/>
    </w:rPr>
  </w:style>
  <w:style w:type="character" w:customStyle="1" w:styleId="Small">
    <w:name w:val="Small"/>
    <w:basedOn w:val="DefaultParagraphFont"/>
    <w:rsid w:val="00E94EB2"/>
    <w:rPr>
      <w:sz w:val="16"/>
    </w:rPr>
  </w:style>
  <w:style w:type="paragraph" w:customStyle="1" w:styleId="WideTable">
    <w:name w:val="Wide Table"/>
    <w:basedOn w:val="Normal"/>
    <w:rsid w:val="00E94EB2"/>
    <w:pPr>
      <w:ind w:left="-1418"/>
    </w:pPr>
    <w:rPr>
      <w:sz w:val="2"/>
      <w:szCs w:val="2"/>
    </w:rPr>
  </w:style>
  <w:style w:type="character" w:styleId="PageNumber">
    <w:name w:val="page number"/>
    <w:basedOn w:val="DefaultParagraphFont"/>
    <w:rsid w:val="00E94EB2"/>
  </w:style>
  <w:style w:type="paragraph" w:styleId="Quote">
    <w:name w:val="Quote"/>
    <w:basedOn w:val="Heading1"/>
    <w:link w:val="QuoteChar"/>
    <w:qFormat/>
    <w:rsid w:val="00E94EB2"/>
    <w:rPr>
      <w:b w:val="0"/>
      <w:sz w:val="72"/>
      <w:szCs w:val="72"/>
      <w:lang w:val="en-NZ"/>
    </w:rPr>
  </w:style>
  <w:style w:type="character" w:customStyle="1" w:styleId="QuoteChar">
    <w:name w:val="Quote Char"/>
    <w:basedOn w:val="DefaultParagraphFont"/>
    <w:link w:val="Quote"/>
    <w:rsid w:val="00E94E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EB2"/>
    <w:pPr>
      <w:pageBreakBefore/>
    </w:pPr>
  </w:style>
  <w:style w:type="paragraph" w:customStyle="1" w:styleId="Border">
    <w:name w:val="Border"/>
    <w:basedOn w:val="Normal"/>
    <w:qFormat/>
    <w:rsid w:val="00E94E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EB2"/>
    <w:rPr>
      <w:b/>
      <w:bCs/>
      <w:i/>
      <w:iCs/>
      <w:color w:val="auto"/>
    </w:rPr>
  </w:style>
  <w:style w:type="paragraph" w:styleId="IntenseQuote">
    <w:name w:val="Intense Quote"/>
    <w:basedOn w:val="Normal"/>
    <w:next w:val="Normal"/>
    <w:link w:val="IntenseQuoteChar"/>
    <w:uiPriority w:val="30"/>
    <w:qFormat/>
    <w:rsid w:val="00E94E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E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4EB2"/>
    <w:rPr>
      <w:smallCaps/>
      <w:color w:val="auto"/>
      <w:u w:val="single"/>
    </w:rPr>
  </w:style>
  <w:style w:type="character" w:styleId="IntenseReference">
    <w:name w:val="Intense Reference"/>
    <w:basedOn w:val="DefaultParagraphFont"/>
    <w:uiPriority w:val="32"/>
    <w:qFormat/>
    <w:rsid w:val="00E94EB2"/>
    <w:rPr>
      <w:b/>
      <w:bCs/>
      <w:smallCaps/>
      <w:color w:val="auto"/>
      <w:spacing w:val="5"/>
      <w:u w:val="single"/>
    </w:rPr>
  </w:style>
  <w:style w:type="paragraph" w:customStyle="1" w:styleId="2ColumnHeading">
    <w:name w:val="2Column Heading"/>
    <w:basedOn w:val="BodyText"/>
    <w:qFormat/>
    <w:rsid w:val="00E94EB2"/>
    <w:pPr>
      <w:spacing w:after="60"/>
      <w:ind w:left="-2268"/>
    </w:pPr>
    <w:rPr>
      <w:b/>
    </w:rPr>
  </w:style>
  <w:style w:type="paragraph" w:customStyle="1" w:styleId="Heading1TOC">
    <w:name w:val="Heading1 TOC"/>
    <w:basedOn w:val="Normal"/>
    <w:qFormat/>
    <w:rsid w:val="00E94EB2"/>
    <w:pPr>
      <w:spacing w:before="240" w:after="120"/>
    </w:pPr>
    <w:rPr>
      <w:rFonts w:ascii="Times New Roman" w:hAnsi="Times New Roman"/>
      <w:b/>
      <w:sz w:val="32"/>
    </w:rPr>
  </w:style>
  <w:style w:type="paragraph" w:customStyle="1" w:styleId="Heading2TOC">
    <w:name w:val="Heading2 TOC"/>
    <w:basedOn w:val="Normal"/>
    <w:qFormat/>
    <w:rsid w:val="00E94EB2"/>
    <w:pPr>
      <w:spacing w:before="240" w:after="60"/>
    </w:pPr>
    <w:rPr>
      <w:rFonts w:ascii="Times New Roman" w:hAnsi="Times New Roman"/>
      <w:b/>
      <w:sz w:val="28"/>
    </w:rPr>
  </w:style>
  <w:style w:type="character" w:customStyle="1" w:styleId="Underline">
    <w:name w:val="Underline"/>
    <w:basedOn w:val="DefaultParagraphFont"/>
    <w:qFormat/>
    <w:rsid w:val="00E94EB2"/>
    <w:rPr>
      <w:u w:val="single"/>
    </w:rPr>
  </w:style>
  <w:style w:type="paragraph" w:styleId="BalloonText">
    <w:name w:val="Balloon Text"/>
    <w:basedOn w:val="Normal"/>
    <w:link w:val="BalloonTextChar"/>
    <w:rsid w:val="00E94EB2"/>
    <w:rPr>
      <w:rFonts w:ascii="Tahoma" w:hAnsi="Tahoma" w:cs="Tahoma"/>
      <w:sz w:val="16"/>
      <w:szCs w:val="16"/>
    </w:rPr>
  </w:style>
  <w:style w:type="character" w:customStyle="1" w:styleId="BalloonTextChar">
    <w:name w:val="Balloon Text Char"/>
    <w:basedOn w:val="DefaultParagraphFont"/>
    <w:link w:val="BalloonText"/>
    <w:rsid w:val="00E94E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4E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4E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4EB2"/>
    <w:rPr>
      <w:b/>
      <w:color w:val="660033"/>
      <w:spacing w:val="0"/>
    </w:rPr>
  </w:style>
  <w:style w:type="paragraph" w:customStyle="1" w:styleId="Nameditemlist">
    <w:name w:val="Named item list"/>
    <w:basedOn w:val="BodyText"/>
    <w:qFormat/>
    <w:rsid w:val="00E94E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1215</Words>
  <Characters>7661</Characters>
  <Application>Microsoft Office Word</Application>
  <DocSecurity>0</DocSecurity>
  <Lines>264</Lines>
  <Paragraphs>150</Paragraphs>
  <ScaleCrop>false</ScaleCrop>
  <Company>Author-it Software Corporation Ltd.</Company>
  <LinksUpToDate>false</LinksUpToDate>
  <CharactersWithSpaces>8808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CSCSAS201A Maintain security</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2012-11-02T05:48:00Z</dcterms:created>
  <dcterms:modified xsi:type="dcterms:W3CDTF">2012-11-02T05:48:00Z</dcterms:modified>
</cp:coreProperties>
</file>