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638E5" w:rsidP="005638E5">
      <w:pPr>
        <w:pStyle w:val="Title"/>
      </w:pPr>
      <w:r>
        <w:fldChar w:fldCharType="begin"/>
      </w:r>
      <w:r>
        <w:instrText xml:space="preserve"> TITLE   \* MERGEFORMAT </w:instrText>
      </w:r>
      <w:r>
        <w:fldChar w:fldCharType="separate"/>
      </w:r>
      <w:r>
        <w:t>CSCORG501A Use information to make critical decisions</w:t>
      </w:r>
      <w:r>
        <w:fldChar w:fldCharType="end"/>
      </w:r>
    </w:p>
    <w:p w:rsidR="005638E5" w:rsidP="005638E5">
      <w:pPr>
        <w:pStyle w:val="Version"/>
        <w:sectPr w:rsidSect="002704A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2704A3" w:rsidP="002704A3">
      <w:pPr>
        <w:pStyle w:val="SuperHeading"/>
      </w:pPr>
      <w:r w:rsidRPr="002704A3">
        <w:t>CSCORG501A Use information to make critical decisions</w:t>
      </w:r>
    </w:p>
    <w:p w:rsidR="00000000" w:rsidRPr="002704A3" w:rsidP="002704A3">
      <w:pPr>
        <w:pStyle w:val="SuperHeading"/>
      </w:pPr>
    </w:p>
    <w:p w:rsidR="00000000" w:rsidRPr="002704A3" w:rsidP="002704A3">
      <w:pPr>
        <w:pStyle w:val="Heading1"/>
      </w:pPr>
      <w:bookmarkStart w:id="1" w:name="O_381117"/>
      <w:bookmarkEnd w:id="1"/>
      <w:r w:rsidRPr="002704A3">
        <w:t>Modification History</w:t>
      </w:r>
    </w:p>
    <w:p w:rsidR="00000000" w:rsidRPr="002704A3" w:rsidP="002704A3">
      <w:pPr>
        <w:pStyle w:val="BodyText"/>
      </w:pPr>
      <w:r w:rsidRPr="002704A3">
        <w:t>CSCORG501A Release 2:</w:t>
      </w:r>
      <w:r w:rsidRPr="002704A3">
        <w:tab/>
        <w:t>Layout adjusted. No changes to content.</w:t>
      </w:r>
    </w:p>
    <w:p w:rsidR="005638E5" w:rsidP="002704A3">
      <w:pPr>
        <w:pStyle w:val="BodyText"/>
      </w:pPr>
      <w:r w:rsidRPr="002704A3">
        <w:t>CSCORG501A Release 1:</w:t>
      </w:r>
      <w:r w:rsidRPr="002704A3">
        <w:tab/>
        <w:t>Primary release.</w:t>
      </w:r>
    </w:p>
    <w:p w:rsidR="005638E5" w:rsidP="002704A3">
      <w:pPr>
        <w:pStyle w:val="BodyText"/>
      </w:pPr>
    </w:p>
    <w:p w:rsidR="00000000" w:rsidRPr="002704A3" w:rsidP="002704A3">
      <w:pPr>
        <w:pStyle w:val="Heading1"/>
      </w:pPr>
      <w:bookmarkStart w:id="2" w:name="O_381113"/>
      <w:bookmarkEnd w:id="2"/>
      <w:r w:rsidRPr="002704A3">
        <w:t>Unit Descriptor</w:t>
      </w:r>
    </w:p>
    <w:p w:rsidR="00000000" w:rsidRPr="002704A3" w:rsidP="002704A3">
      <w:pPr>
        <w:pStyle w:val="BodyText"/>
      </w:pPr>
      <w:r w:rsidRPr="002704A3">
        <w:t xml:space="preserve">This unit of </w:t>
      </w:r>
      <w:r w:rsidRPr="002704A3">
        <w:t>competency describes the outcomes required to make critical decisions effectively. It includes procedures for identifying and analysing information that informs the decision making process. It also covers the skills for advising and informing others of dec</w:t>
      </w:r>
      <w:r w:rsidRPr="002704A3">
        <w:t xml:space="preserve">isions. </w:t>
      </w:r>
    </w:p>
    <w:p w:rsidR="00000000" w:rsidRPr="002704A3" w:rsidP="002704A3">
      <w:pPr>
        <w:pStyle w:val="BodyText"/>
      </w:pPr>
      <w:r w:rsidRPr="002704A3">
        <w:t xml:space="preserve">This is a generic management unit that has been designed to allow significant contextualisation according to the requirements of the organisation, management structures and candidates' work roles and responsibilities. </w:t>
      </w:r>
    </w:p>
    <w:p w:rsidR="00000000" w:rsidRPr="002704A3" w:rsidP="002704A3">
      <w:pPr>
        <w:pStyle w:val="AllowPageBreak"/>
      </w:pPr>
    </w:p>
    <w:p w:rsidR="00000000" w:rsidRPr="002704A3" w:rsidP="002704A3">
      <w:pPr>
        <w:pStyle w:val="Heading1"/>
      </w:pPr>
      <w:bookmarkStart w:id="3" w:name="O_381126"/>
      <w:bookmarkEnd w:id="3"/>
      <w:r w:rsidRPr="002704A3">
        <w:t>Application</w:t>
      </w:r>
      <w:r w:rsidRPr="002704A3">
        <w:t xml:space="preserve"> of the Unit</w:t>
      </w:r>
    </w:p>
    <w:p w:rsidR="00000000" w:rsidRPr="002704A3" w:rsidP="002704A3">
      <w:pPr>
        <w:pStyle w:val="BodyText"/>
      </w:pPr>
      <w:r w:rsidRPr="002704A3">
        <w:t xml:space="preserve">This unit applies to candidates with both general and specialist competencies from a range of occupational areas. </w:t>
      </w:r>
    </w:p>
    <w:p w:rsidR="00000000" w:rsidRPr="002704A3" w:rsidP="002704A3">
      <w:pPr>
        <w:pStyle w:val="BodyText"/>
      </w:pPr>
      <w:r w:rsidRPr="002704A3">
        <w:t>In practice, using information to make critical decisions may overlap with other generalist or specialist work activities, such as using workplace communication strategies, establishing and maintaining networks, contributing to the goals of the organisatio</w:t>
      </w:r>
      <w:r w:rsidRPr="002704A3">
        <w:t>n, using resources, etc.</w:t>
      </w:r>
    </w:p>
    <w:p w:rsidR="00000000" w:rsidRPr="002704A3" w:rsidP="002704A3">
      <w:pPr>
        <w:pStyle w:val="AllowPageBreak"/>
      </w:pPr>
    </w:p>
    <w:p w:rsidR="00000000" w:rsidRPr="002704A3" w:rsidP="002704A3">
      <w:pPr>
        <w:pStyle w:val="Heading1"/>
      </w:pPr>
      <w:bookmarkStart w:id="4" w:name="O_381118"/>
      <w:bookmarkEnd w:id="4"/>
      <w:r w:rsidRPr="002704A3">
        <w:t>Licensing/Regulatory Information</w:t>
      </w:r>
    </w:p>
    <w:p w:rsidR="00000000" w:rsidRPr="002704A3" w:rsidP="002704A3">
      <w:pPr>
        <w:pStyle w:val="BodyText"/>
      </w:pPr>
      <w:r w:rsidRPr="002704A3">
        <w:t>Not applicable.</w:t>
      </w:r>
    </w:p>
    <w:p w:rsidR="00000000" w:rsidRPr="002704A3" w:rsidP="002704A3">
      <w:pPr>
        <w:pStyle w:val="AllowPageBreak"/>
      </w:pPr>
    </w:p>
    <w:p w:rsidR="00000000" w:rsidRPr="002704A3" w:rsidP="002704A3">
      <w:pPr>
        <w:pStyle w:val="Heading1"/>
      </w:pPr>
      <w:bookmarkStart w:id="5" w:name="O_381116"/>
      <w:bookmarkEnd w:id="5"/>
      <w:r w:rsidRPr="002704A3">
        <w:t>Pre-Requisites</w:t>
      </w:r>
    </w:p>
    <w:p w:rsidR="00000000" w:rsidRPr="002704A3" w:rsidP="002704A3">
      <w:pPr>
        <w:pStyle w:val="BodyText"/>
      </w:pPr>
      <w:r w:rsidRPr="002704A3">
        <w:t>Not applicable.</w:t>
      </w:r>
    </w:p>
    <w:p w:rsidR="00000000" w:rsidRPr="002704A3" w:rsidP="002704A3">
      <w:pPr>
        <w:pStyle w:val="AllowPageBreak"/>
      </w:pPr>
    </w:p>
    <w:p w:rsidR="00000000" w:rsidRPr="002704A3" w:rsidP="002704A3">
      <w:pPr>
        <w:pStyle w:val="Heading1"/>
      </w:pPr>
      <w:bookmarkStart w:id="6" w:name="O_381121"/>
      <w:bookmarkEnd w:id="6"/>
      <w:r w:rsidRPr="002704A3">
        <w:t>Employability Skills Information</w:t>
      </w:r>
    </w:p>
    <w:p w:rsidR="00000000" w:rsidRPr="002704A3" w:rsidP="002704A3">
      <w:pPr>
        <w:pStyle w:val="BodyText"/>
      </w:pPr>
      <w:r w:rsidRPr="002704A3">
        <w:t>This unit contains employability skills.</w:t>
      </w:r>
    </w:p>
    <w:p w:rsidR="00000000" w:rsidRPr="002704A3" w:rsidP="002704A3">
      <w:pPr>
        <w:pStyle w:val="AllowPageBreak"/>
      </w:pPr>
    </w:p>
    <w:p w:rsidR="00000000" w:rsidRPr="002704A3" w:rsidP="002704A3">
      <w:pPr>
        <w:pStyle w:val="Heading1"/>
      </w:pPr>
      <w:bookmarkStart w:id="7" w:name="O_381122"/>
      <w:bookmarkEnd w:id="7"/>
      <w:r w:rsidRPr="002704A3">
        <w:t>Elements and Performance Criteria Pre-Content</w:t>
      </w:r>
    </w:p>
    <w:tbl>
      <w:tblPr>
        <w:tblW w:w="0" w:type="auto"/>
        <w:tblLayout w:type="fixed"/>
        <w:tblCellMar>
          <w:left w:w="62" w:type="dxa"/>
          <w:right w:w="62" w:type="dxa"/>
        </w:tblCellMar>
        <w:tblLook w:val="0000"/>
      </w:tblPr>
      <w:tblGrid>
        <w:gridCol w:w="2903"/>
        <w:gridCol w:w="5611"/>
      </w:tblGrid>
      <w:tr w:rsidTr="005638E5">
        <w:tblPrEx>
          <w:tblW w:w="0" w:type="auto"/>
          <w:tblLayout w:type="fixed"/>
          <w:tblCellMar>
            <w:left w:w="62" w:type="dxa"/>
            <w:right w:w="62" w:type="dxa"/>
          </w:tblCellMar>
          <w:tblLook w:val="0000"/>
        </w:tblPrEx>
        <w:tc>
          <w:tcPr>
            <w:tcW w:w="2903" w:type="dxa"/>
            <w:tcBorders>
              <w:top w:val="nil"/>
              <w:left w:val="nil"/>
              <w:bottom w:val="nil"/>
              <w:right w:val="nil"/>
            </w:tcBorders>
            <w:tcMar>
              <w:top w:w="0" w:type="dxa"/>
              <w:left w:w="62" w:type="dxa"/>
              <w:bottom w:w="0" w:type="dxa"/>
              <w:right w:w="62" w:type="dxa"/>
            </w:tcMar>
          </w:tcPr>
          <w:p w:rsidR="00000000" w:rsidP="002704A3">
            <w:pPr>
              <w:pStyle w:val="BodyText"/>
              <w:rPr>
                <w:lang w:val="en-NZ"/>
              </w:rPr>
            </w:pPr>
            <w:r w:rsidRPr="002704A3">
              <w:t>Elements describe the essential outcomes of a unit of competency.</w:t>
            </w:r>
          </w:p>
        </w:tc>
        <w:tc>
          <w:tcPr>
            <w:tcW w:w="5611" w:type="dxa"/>
            <w:tcBorders>
              <w:top w:val="nil"/>
              <w:left w:val="nil"/>
              <w:bottom w:val="nil"/>
              <w:right w:val="nil"/>
            </w:tcBorders>
            <w:tcMar>
              <w:top w:w="0" w:type="dxa"/>
              <w:left w:w="62" w:type="dxa"/>
              <w:bottom w:w="0" w:type="dxa"/>
              <w:right w:w="62" w:type="dxa"/>
            </w:tcMar>
          </w:tcPr>
          <w:p w:rsidR="00000000" w:rsidRPr="002704A3" w:rsidP="002704A3">
            <w:pPr>
              <w:pStyle w:val="BodyText"/>
            </w:pPr>
            <w:r w:rsidRPr="002704A3">
              <w:t xml:space="preserve">Performance criteria describe the required performance needed to demonstrate achievement of the element. Where </w:t>
            </w:r>
            <w:r w:rsidRPr="002704A3">
              <w:rPr>
                <w:rStyle w:val="BoldandItalics"/>
              </w:rPr>
              <w:t>bold italicised</w:t>
            </w:r>
            <w:r w:rsidRPr="002704A3">
              <w:t xml:space="preserve"> text is used, fur</w:t>
            </w:r>
            <w:r w:rsidRPr="002704A3">
              <w:t>ther information is detailed in the required skills and knowledge and/or the range statement. Assessment of performance is to be consistent with the evidence guide.</w:t>
            </w:r>
          </w:p>
        </w:tc>
      </w:tr>
    </w:tbl>
    <w:p w:rsidR="00000000" w:rsidRPr="002704A3" w:rsidP="002704A3">
      <w:pPr>
        <w:pStyle w:val="BodyText"/>
      </w:pPr>
    </w:p>
    <w:p w:rsidR="00000000" w:rsidRPr="002704A3" w:rsidP="002704A3">
      <w:pPr>
        <w:pStyle w:val="AllowPageBreak"/>
      </w:pPr>
    </w:p>
    <w:p w:rsidR="00000000" w:rsidRPr="002704A3" w:rsidP="002704A3">
      <w:pPr>
        <w:pStyle w:val="Heading1"/>
      </w:pPr>
      <w:bookmarkStart w:id="8" w:name="O_381123"/>
      <w:bookmarkEnd w:id="8"/>
      <w:r w:rsidRPr="002704A3">
        <w:t>Elements and Performance Criteria</w:t>
      </w:r>
    </w:p>
    <w:tbl>
      <w:tblPr>
        <w:tblW w:w="0" w:type="auto"/>
        <w:tblLayout w:type="fixed"/>
        <w:tblCellMar>
          <w:left w:w="62" w:type="dxa"/>
          <w:right w:w="62" w:type="dxa"/>
        </w:tblCellMar>
        <w:tblLook w:val="0000"/>
      </w:tblPr>
      <w:tblGrid>
        <w:gridCol w:w="2894"/>
        <w:gridCol w:w="17"/>
        <w:gridCol w:w="5594"/>
        <w:gridCol w:w="17"/>
      </w:tblGrid>
      <w:tr w:rsidTr="005638E5">
        <w:tblPrEx>
          <w:tblW w:w="0" w:type="auto"/>
          <w:tblLayout w:type="fixed"/>
          <w:tblCellMar>
            <w:left w:w="62" w:type="dxa"/>
            <w:right w:w="62" w:type="dxa"/>
          </w:tblCellMar>
          <w:tblLook w:val="0000"/>
        </w:tblPrEx>
        <w:trPr>
          <w:tblHeader/>
        </w:trPr>
        <w:tc>
          <w:tcPr>
            <w:tcW w:w="2911" w:type="dxa"/>
            <w:gridSpan w:val="2"/>
            <w:tcBorders>
              <w:top w:val="nil"/>
              <w:left w:val="nil"/>
              <w:bottom w:val="nil"/>
              <w:right w:val="nil"/>
            </w:tcBorders>
            <w:tcMar>
              <w:top w:w="0" w:type="dxa"/>
              <w:left w:w="62" w:type="dxa"/>
              <w:bottom w:w="0" w:type="dxa"/>
              <w:right w:w="62" w:type="dxa"/>
            </w:tcMar>
          </w:tcPr>
          <w:p w:rsidR="00000000" w:rsidRPr="002704A3" w:rsidP="002704A3">
            <w:pPr>
              <w:pStyle w:val="BodyText"/>
            </w:pPr>
            <w:r w:rsidRPr="002704A3">
              <w:rPr>
                <w:rStyle w:val="SpecialBold"/>
              </w:rPr>
              <w:t>ELEMENT</w:t>
            </w:r>
          </w:p>
        </w:tc>
        <w:tc>
          <w:tcPr>
            <w:tcW w:w="5611" w:type="dxa"/>
            <w:gridSpan w:val="2"/>
            <w:tcBorders>
              <w:top w:val="nil"/>
              <w:left w:val="nil"/>
              <w:bottom w:val="nil"/>
              <w:right w:val="nil"/>
            </w:tcBorders>
            <w:tcMar>
              <w:top w:w="0" w:type="dxa"/>
              <w:left w:w="62" w:type="dxa"/>
              <w:bottom w:w="0" w:type="dxa"/>
              <w:right w:w="62" w:type="dxa"/>
            </w:tcMar>
          </w:tcPr>
          <w:p w:rsidR="00000000" w:rsidP="002704A3">
            <w:pPr>
              <w:pStyle w:val="BodyText"/>
              <w:rPr>
                <w:lang w:val="en-NZ"/>
              </w:rPr>
            </w:pPr>
            <w:r w:rsidRPr="002704A3">
              <w:rPr>
                <w:rStyle w:val="SpecialBold"/>
              </w:rPr>
              <w:t>PERFORMANCE CRITERIA</w:t>
            </w:r>
          </w:p>
        </w:tc>
      </w:tr>
      <w:tr w:rsidTr="005638E5">
        <w:tblPrEx>
          <w:tblW w:w="0" w:type="auto"/>
          <w:tblLayout w:type="fixed"/>
          <w:tblCellMar>
            <w:left w:w="62" w:type="dxa"/>
            <w:right w:w="62" w:type="dxa"/>
          </w:tblCellMar>
          <w:tblLook w:val="0000"/>
        </w:tblPrEx>
        <w:trPr>
          <w:gridAfter w:val="1"/>
          <w:wAfter w:w="17" w:type="dxa"/>
        </w:trPr>
        <w:tc>
          <w:tcPr>
            <w:tcW w:w="2894" w:type="dxa"/>
            <w:tcBorders>
              <w:top w:val="nil"/>
              <w:left w:val="nil"/>
              <w:bottom w:val="nil"/>
              <w:right w:val="nil"/>
            </w:tcBorders>
            <w:tcMar>
              <w:top w:w="0" w:type="dxa"/>
              <w:left w:w="62" w:type="dxa"/>
              <w:bottom w:w="0" w:type="dxa"/>
              <w:right w:w="62" w:type="dxa"/>
            </w:tcMar>
          </w:tcPr>
          <w:p w:rsidR="00000000" w:rsidP="002704A3">
            <w:pPr>
              <w:pStyle w:val="List"/>
              <w:rPr>
                <w:lang w:val="en-NZ"/>
              </w:rPr>
            </w:pPr>
            <w:r w:rsidRPr="002704A3">
              <w:rPr>
                <w:rStyle w:val="SpecialBold"/>
              </w:rPr>
              <w:t>1</w:t>
            </w:r>
            <w:r w:rsidRPr="002704A3">
              <w:tab/>
            </w:r>
            <w:r w:rsidRPr="002704A3">
              <w:rPr>
                <w:rStyle w:val="SpecialBold"/>
              </w:rPr>
              <w:t>Obtain the information needed to make critical decisions</w:t>
            </w:r>
            <w:r w:rsidRPr="002704A3">
              <w:t>.</w:t>
            </w:r>
          </w:p>
        </w:tc>
        <w:tc>
          <w:tcPr>
            <w:tcW w:w="5611" w:type="dxa"/>
            <w:gridSpan w:val="2"/>
            <w:tcBorders>
              <w:top w:val="nil"/>
              <w:left w:val="nil"/>
              <w:bottom w:val="nil"/>
              <w:right w:val="nil"/>
            </w:tcBorders>
            <w:tcMar>
              <w:top w:w="0" w:type="dxa"/>
              <w:left w:w="62" w:type="dxa"/>
              <w:bottom w:w="0" w:type="dxa"/>
              <w:right w:w="62" w:type="dxa"/>
            </w:tcMar>
          </w:tcPr>
          <w:p w:rsidR="00000000" w:rsidRPr="002704A3" w:rsidP="002704A3">
            <w:pPr>
              <w:pStyle w:val="List"/>
            </w:pPr>
            <w:r w:rsidRPr="002704A3">
              <w:t>1.1</w:t>
            </w:r>
            <w:r w:rsidRPr="002704A3">
              <w:tab/>
              <w:t xml:space="preserve">Identify the </w:t>
            </w:r>
            <w:r w:rsidRPr="002704A3">
              <w:rPr>
                <w:rStyle w:val="BoldandItalics"/>
              </w:rPr>
              <w:t>information</w:t>
            </w:r>
            <w:r w:rsidRPr="002704A3">
              <w:t xml:space="preserve"> needed to make the required decisions.</w:t>
            </w:r>
          </w:p>
          <w:p w:rsidR="00000000" w:rsidRPr="002704A3" w:rsidP="002704A3">
            <w:pPr>
              <w:pStyle w:val="List"/>
            </w:pPr>
            <w:r w:rsidRPr="002704A3">
              <w:t>1.2</w:t>
            </w:r>
            <w:r w:rsidRPr="002704A3">
              <w:tab/>
              <w:t xml:space="preserve">Check and confirm that the </w:t>
            </w:r>
            <w:r w:rsidRPr="002704A3">
              <w:rPr>
                <w:rStyle w:val="BoldandItalics"/>
              </w:rPr>
              <w:t>sources</w:t>
            </w:r>
            <w:r w:rsidRPr="002704A3">
              <w:t xml:space="preserve"> </w:t>
            </w:r>
            <w:r w:rsidRPr="002704A3">
              <w:rPr>
                <w:rStyle w:val="BoldandItalics"/>
              </w:rPr>
              <w:t>of information</w:t>
            </w:r>
            <w:r w:rsidRPr="002704A3">
              <w:t xml:space="preserve"> are reliable and sufficiently wide-ranging to meet the context of the decisi</w:t>
            </w:r>
            <w:r w:rsidRPr="002704A3">
              <w:t>on.</w:t>
            </w:r>
          </w:p>
          <w:p w:rsidR="00000000" w:rsidRPr="002704A3" w:rsidP="002704A3">
            <w:pPr>
              <w:pStyle w:val="List"/>
            </w:pPr>
            <w:r w:rsidRPr="002704A3">
              <w:t>1.3</w:t>
            </w:r>
            <w:r w:rsidRPr="002704A3">
              <w:tab/>
              <w:t xml:space="preserve">Ensure that </w:t>
            </w:r>
            <w:r w:rsidRPr="002704A3">
              <w:rPr>
                <w:rStyle w:val="BoldandItalics"/>
              </w:rPr>
              <w:t>methods of obtaining information</w:t>
            </w:r>
            <w:r w:rsidRPr="002704A3">
              <w:t xml:space="preserve"> are reliable, effective and make efficient use of resources according to </w:t>
            </w:r>
            <w:r w:rsidRPr="002704A3">
              <w:rPr>
                <w:rStyle w:val="BoldandItalics"/>
              </w:rPr>
              <w:t>legislation</w:t>
            </w:r>
            <w:r w:rsidRPr="002704A3">
              <w:t xml:space="preserve">, </w:t>
            </w:r>
            <w:r w:rsidRPr="002704A3">
              <w:rPr>
                <w:rStyle w:val="BoldandItalics"/>
              </w:rPr>
              <w:t>policy and procedures</w:t>
            </w:r>
            <w:r w:rsidRPr="002704A3">
              <w:t>.</w:t>
            </w:r>
          </w:p>
          <w:p w:rsidR="00000000" w:rsidRPr="002704A3" w:rsidP="002704A3">
            <w:pPr>
              <w:pStyle w:val="List"/>
            </w:pPr>
            <w:r w:rsidRPr="002704A3">
              <w:t>1.4</w:t>
            </w:r>
            <w:r w:rsidRPr="002704A3">
              <w:tab/>
              <w:t>Ensure that methods of obtaining information are consistent with personal and professional</w:t>
            </w:r>
            <w:r w:rsidRPr="002704A3">
              <w:t xml:space="preserve"> values, ethics and organisational code of conduct.</w:t>
            </w:r>
          </w:p>
          <w:p w:rsidR="00000000" w:rsidP="002704A3">
            <w:pPr>
              <w:pStyle w:val="List"/>
              <w:rPr>
                <w:lang w:val="en-NZ"/>
              </w:rPr>
            </w:pPr>
            <w:r w:rsidRPr="002704A3">
              <w:t>1.5</w:t>
            </w:r>
            <w:r w:rsidRPr="002704A3">
              <w:tab/>
              <w:t>Take prompt and effective action to deal with information that is inadequate, contradictory or ambiguous.</w:t>
            </w:r>
          </w:p>
        </w:tc>
      </w:tr>
      <w:tr w:rsidTr="005638E5">
        <w:tblPrEx>
          <w:tblW w:w="0" w:type="auto"/>
          <w:tblLayout w:type="fixed"/>
          <w:tblCellMar>
            <w:left w:w="62" w:type="dxa"/>
            <w:right w:w="62" w:type="dxa"/>
          </w:tblCellMar>
          <w:tblLook w:val="0000"/>
        </w:tblPrEx>
        <w:trPr>
          <w:gridAfter w:val="1"/>
          <w:wAfter w:w="17" w:type="dxa"/>
        </w:trPr>
        <w:tc>
          <w:tcPr>
            <w:tcW w:w="2894" w:type="dxa"/>
            <w:tcBorders>
              <w:top w:val="nil"/>
              <w:left w:val="nil"/>
              <w:bottom w:val="nil"/>
              <w:right w:val="nil"/>
            </w:tcBorders>
            <w:tcMar>
              <w:top w:w="0" w:type="dxa"/>
              <w:left w:w="62" w:type="dxa"/>
              <w:bottom w:w="0" w:type="dxa"/>
              <w:right w:w="62" w:type="dxa"/>
            </w:tcMar>
          </w:tcPr>
          <w:p w:rsidR="00000000" w:rsidP="002704A3">
            <w:pPr>
              <w:pStyle w:val="List"/>
              <w:rPr>
                <w:lang w:val="en-NZ"/>
              </w:rPr>
            </w:pPr>
            <w:r w:rsidRPr="002704A3">
              <w:rPr>
                <w:rStyle w:val="SpecialBold"/>
              </w:rPr>
              <w:t>2</w:t>
            </w:r>
            <w:r w:rsidRPr="002704A3">
              <w:tab/>
            </w:r>
            <w:r w:rsidRPr="002704A3">
              <w:rPr>
                <w:rStyle w:val="SpecialBold"/>
              </w:rPr>
              <w:t>Analyse information for decision making</w:t>
            </w:r>
            <w:r w:rsidRPr="002704A3">
              <w:t>.</w:t>
            </w:r>
          </w:p>
        </w:tc>
        <w:tc>
          <w:tcPr>
            <w:tcW w:w="5611" w:type="dxa"/>
            <w:gridSpan w:val="2"/>
            <w:tcBorders>
              <w:top w:val="nil"/>
              <w:left w:val="nil"/>
              <w:bottom w:val="nil"/>
              <w:right w:val="nil"/>
            </w:tcBorders>
            <w:tcMar>
              <w:top w:w="0" w:type="dxa"/>
              <w:left w:w="62" w:type="dxa"/>
              <w:bottom w:w="0" w:type="dxa"/>
              <w:right w:w="62" w:type="dxa"/>
            </w:tcMar>
          </w:tcPr>
          <w:p w:rsidR="00000000" w:rsidRPr="002704A3" w:rsidP="002704A3">
            <w:pPr>
              <w:pStyle w:val="List"/>
            </w:pPr>
            <w:r w:rsidRPr="002704A3">
              <w:t>2.1</w:t>
            </w:r>
            <w:r w:rsidRPr="002704A3">
              <w:tab/>
              <w:t xml:space="preserve">Ensure objectives for </w:t>
            </w:r>
            <w:r w:rsidRPr="002704A3">
              <w:rPr>
                <w:rStyle w:val="BoldandItalics"/>
              </w:rPr>
              <w:t>analysis</w:t>
            </w:r>
            <w:r w:rsidRPr="002704A3">
              <w:t xml:space="preserve"> </w:t>
            </w:r>
            <w:r w:rsidRPr="002704A3">
              <w:rPr>
                <w:rStyle w:val="BoldandItalics"/>
              </w:rPr>
              <w:t>of information</w:t>
            </w:r>
            <w:r w:rsidRPr="002704A3">
              <w:t xml:space="preserve"> </w:t>
            </w:r>
            <w:r w:rsidRPr="002704A3">
              <w:t>are clear and consistent with the decisions you need to make.</w:t>
            </w:r>
          </w:p>
          <w:p w:rsidR="00000000" w:rsidRPr="002704A3" w:rsidP="002704A3">
            <w:pPr>
              <w:pStyle w:val="List"/>
            </w:pPr>
            <w:r w:rsidRPr="002704A3">
              <w:t>2.2</w:t>
            </w:r>
            <w:r w:rsidRPr="002704A3">
              <w:tab/>
              <w:t>Gather information that is accurate, relevant to the objectives and sufficient to arrive at reliable decisions.</w:t>
            </w:r>
          </w:p>
          <w:p w:rsidR="00000000" w:rsidRPr="002704A3" w:rsidP="002704A3">
            <w:pPr>
              <w:pStyle w:val="List"/>
            </w:pPr>
            <w:r w:rsidRPr="002704A3">
              <w:t>2.3</w:t>
            </w:r>
            <w:r w:rsidRPr="002704A3">
              <w:tab/>
              <w:t>Analyse the information to identify correctly patterns and trends signific</w:t>
            </w:r>
            <w:r w:rsidRPr="002704A3">
              <w:t>ant to the decisions needed to be made.</w:t>
            </w:r>
          </w:p>
          <w:p w:rsidR="00000000" w:rsidRPr="002704A3" w:rsidP="002704A3">
            <w:pPr>
              <w:pStyle w:val="List"/>
            </w:pPr>
            <w:r w:rsidRPr="002704A3">
              <w:t>2.4</w:t>
            </w:r>
            <w:r w:rsidRPr="002704A3">
              <w:tab/>
              <w:t>Support conclusions with reasoned arguments and appropriate evidence.</w:t>
            </w:r>
          </w:p>
          <w:p w:rsidR="00000000" w:rsidRPr="002704A3" w:rsidP="002704A3">
            <w:pPr>
              <w:pStyle w:val="List"/>
            </w:pPr>
            <w:r w:rsidRPr="002704A3">
              <w:t>2.5</w:t>
            </w:r>
            <w:r w:rsidRPr="002704A3">
              <w:tab/>
              <w:t>Clearly identify differences between fact and opinion.</w:t>
            </w:r>
          </w:p>
          <w:p w:rsidR="00000000" w:rsidP="002704A3">
            <w:pPr>
              <w:pStyle w:val="List"/>
              <w:rPr>
                <w:lang w:val="en-NZ"/>
              </w:rPr>
            </w:pPr>
            <w:r w:rsidRPr="002704A3">
              <w:t>2.6</w:t>
            </w:r>
            <w:r w:rsidRPr="002704A3">
              <w:tab/>
            </w:r>
            <w:r w:rsidRPr="002704A3">
              <w:t>Ensure records of analysis are sufficient to show the assumptions and decisions made at each stage.</w:t>
            </w:r>
          </w:p>
        </w:tc>
      </w:tr>
      <w:tr w:rsidTr="005638E5">
        <w:tblPrEx>
          <w:tblW w:w="0" w:type="auto"/>
          <w:tblLayout w:type="fixed"/>
          <w:tblCellMar>
            <w:left w:w="62" w:type="dxa"/>
            <w:right w:w="62" w:type="dxa"/>
          </w:tblCellMar>
          <w:tblLook w:val="0000"/>
        </w:tblPrEx>
        <w:trPr>
          <w:gridAfter w:val="1"/>
          <w:wAfter w:w="17" w:type="dxa"/>
        </w:trPr>
        <w:tc>
          <w:tcPr>
            <w:tcW w:w="2894" w:type="dxa"/>
            <w:tcBorders>
              <w:top w:val="nil"/>
              <w:left w:val="nil"/>
              <w:bottom w:val="nil"/>
              <w:right w:val="nil"/>
            </w:tcBorders>
            <w:tcMar>
              <w:top w:w="0" w:type="dxa"/>
              <w:left w:w="62" w:type="dxa"/>
              <w:bottom w:w="0" w:type="dxa"/>
              <w:right w:w="62" w:type="dxa"/>
            </w:tcMar>
          </w:tcPr>
          <w:p w:rsidR="00000000" w:rsidP="002704A3">
            <w:pPr>
              <w:pStyle w:val="List"/>
              <w:rPr>
                <w:lang w:val="en-NZ"/>
              </w:rPr>
            </w:pPr>
            <w:r w:rsidRPr="002704A3">
              <w:rPr>
                <w:rStyle w:val="SpecialBold"/>
              </w:rPr>
              <w:t>3</w:t>
            </w:r>
            <w:r w:rsidRPr="002704A3">
              <w:tab/>
            </w:r>
            <w:r w:rsidRPr="002704A3">
              <w:rPr>
                <w:rStyle w:val="SpecialBold"/>
              </w:rPr>
              <w:t>Make critical decisions</w:t>
            </w:r>
            <w:r w:rsidRPr="002704A3">
              <w:t>.</w:t>
            </w:r>
          </w:p>
        </w:tc>
        <w:tc>
          <w:tcPr>
            <w:tcW w:w="5611" w:type="dxa"/>
            <w:gridSpan w:val="2"/>
            <w:tcBorders>
              <w:top w:val="nil"/>
              <w:left w:val="nil"/>
              <w:bottom w:val="nil"/>
              <w:right w:val="nil"/>
            </w:tcBorders>
            <w:tcMar>
              <w:top w:w="0" w:type="dxa"/>
              <w:left w:w="62" w:type="dxa"/>
              <w:bottom w:w="0" w:type="dxa"/>
              <w:right w:w="62" w:type="dxa"/>
            </w:tcMar>
          </w:tcPr>
          <w:p w:rsidR="00000000" w:rsidRPr="002704A3" w:rsidP="002704A3">
            <w:pPr>
              <w:pStyle w:val="List"/>
            </w:pPr>
            <w:r w:rsidRPr="002704A3">
              <w:t>3.1</w:t>
            </w:r>
            <w:r w:rsidRPr="002704A3">
              <w:tab/>
              <w:t>Make decisions based on sufficient, valid and reliable information and analysis.</w:t>
            </w:r>
          </w:p>
          <w:p w:rsidR="00000000" w:rsidRPr="002704A3" w:rsidP="002704A3">
            <w:pPr>
              <w:pStyle w:val="List"/>
            </w:pPr>
            <w:r w:rsidRPr="002704A3">
              <w:t>3.2</w:t>
            </w:r>
            <w:r w:rsidRPr="002704A3">
              <w:tab/>
              <w:t>Make decisions that are consistent with</w:t>
            </w:r>
            <w:r w:rsidRPr="002704A3">
              <w:t xml:space="preserve"> personal and professional values, ethics and legal obligations.</w:t>
            </w:r>
          </w:p>
          <w:p w:rsidR="00000000" w:rsidRPr="002704A3" w:rsidP="002704A3">
            <w:pPr>
              <w:pStyle w:val="List"/>
            </w:pPr>
            <w:r w:rsidRPr="002704A3">
              <w:t>3.3</w:t>
            </w:r>
            <w:r w:rsidRPr="002704A3">
              <w:tab/>
              <w:t>Obtain advice from relevant people if there is insufficient information or if decisions conflict with values, policies, guidelines and procedures.</w:t>
            </w:r>
          </w:p>
          <w:p w:rsidR="00000000" w:rsidP="002704A3">
            <w:pPr>
              <w:pStyle w:val="List"/>
              <w:rPr>
                <w:lang w:val="en-NZ"/>
              </w:rPr>
            </w:pPr>
            <w:r w:rsidRPr="002704A3">
              <w:t>3.4</w:t>
            </w:r>
            <w:r w:rsidRPr="002704A3">
              <w:tab/>
              <w:t>Make decisions in time for appropria</w:t>
            </w:r>
            <w:r w:rsidRPr="002704A3">
              <w:t>te action to be taken and communicated to those who need to know.</w:t>
            </w:r>
          </w:p>
        </w:tc>
      </w:tr>
      <w:tr w:rsidTr="005638E5">
        <w:tblPrEx>
          <w:tblW w:w="0" w:type="auto"/>
          <w:tblLayout w:type="fixed"/>
          <w:tblCellMar>
            <w:left w:w="62" w:type="dxa"/>
            <w:right w:w="62" w:type="dxa"/>
          </w:tblCellMar>
          <w:tblLook w:val="0000"/>
        </w:tblPrEx>
        <w:trPr>
          <w:gridAfter w:val="1"/>
          <w:wAfter w:w="17" w:type="dxa"/>
        </w:trPr>
        <w:tc>
          <w:tcPr>
            <w:tcW w:w="2894" w:type="dxa"/>
            <w:tcBorders>
              <w:top w:val="nil"/>
              <w:left w:val="nil"/>
              <w:bottom w:val="nil"/>
              <w:right w:val="nil"/>
            </w:tcBorders>
            <w:tcMar>
              <w:top w:w="0" w:type="dxa"/>
              <w:left w:w="62" w:type="dxa"/>
              <w:bottom w:w="0" w:type="dxa"/>
              <w:right w:w="62" w:type="dxa"/>
            </w:tcMar>
          </w:tcPr>
          <w:p w:rsidR="00000000" w:rsidP="002704A3">
            <w:pPr>
              <w:pStyle w:val="List"/>
              <w:rPr>
                <w:lang w:val="en-NZ"/>
              </w:rPr>
            </w:pPr>
            <w:r w:rsidRPr="002704A3">
              <w:rPr>
                <w:rStyle w:val="SpecialBold"/>
              </w:rPr>
              <w:t>4</w:t>
            </w:r>
            <w:r w:rsidRPr="002704A3">
              <w:tab/>
            </w:r>
            <w:r w:rsidRPr="002704A3">
              <w:rPr>
                <w:rStyle w:val="SpecialBold"/>
              </w:rPr>
              <w:t>Advise and inform others</w:t>
            </w:r>
            <w:r w:rsidRPr="002704A3">
              <w:t>.</w:t>
            </w:r>
          </w:p>
        </w:tc>
        <w:tc>
          <w:tcPr>
            <w:tcW w:w="5611" w:type="dxa"/>
            <w:gridSpan w:val="2"/>
            <w:tcBorders>
              <w:top w:val="nil"/>
              <w:left w:val="nil"/>
              <w:bottom w:val="nil"/>
              <w:right w:val="nil"/>
            </w:tcBorders>
            <w:tcMar>
              <w:top w:w="0" w:type="dxa"/>
              <w:left w:w="62" w:type="dxa"/>
              <w:bottom w:w="0" w:type="dxa"/>
              <w:right w:w="62" w:type="dxa"/>
            </w:tcMar>
          </w:tcPr>
          <w:p w:rsidR="00000000" w:rsidRPr="002704A3" w:rsidP="002704A3">
            <w:pPr>
              <w:pStyle w:val="List"/>
            </w:pPr>
            <w:r w:rsidRPr="002704A3">
              <w:t>4.1</w:t>
            </w:r>
            <w:r w:rsidRPr="002704A3">
              <w:tab/>
              <w:t>Provide advice and information in a form and manner appropriate to the needs of the recipients.</w:t>
            </w:r>
          </w:p>
          <w:p w:rsidR="00000000" w:rsidRPr="002704A3" w:rsidP="002704A3">
            <w:pPr>
              <w:pStyle w:val="List"/>
            </w:pPr>
            <w:r w:rsidRPr="002704A3">
              <w:t>4.2</w:t>
            </w:r>
            <w:r w:rsidRPr="002704A3">
              <w:tab/>
              <w:t>Provide information and advice that are accurate, current</w:t>
            </w:r>
            <w:r w:rsidRPr="002704A3">
              <w:t>, relevant, sufficient and consistent with organisational policy, procedures and guidelines.</w:t>
            </w:r>
          </w:p>
          <w:p w:rsidR="00000000" w:rsidRPr="002704A3" w:rsidP="002704A3">
            <w:pPr>
              <w:pStyle w:val="List"/>
            </w:pPr>
            <w:r w:rsidRPr="002704A3">
              <w:t>4.3</w:t>
            </w:r>
            <w:r w:rsidRPr="002704A3">
              <w:tab/>
              <w:t>Check and confirm recipients' understanding of the advice and information given.</w:t>
            </w:r>
          </w:p>
          <w:p w:rsidR="00000000" w:rsidRPr="002704A3" w:rsidP="002704A3">
            <w:pPr>
              <w:pStyle w:val="List"/>
            </w:pPr>
            <w:r w:rsidRPr="002704A3">
              <w:t>4.4</w:t>
            </w:r>
            <w:r w:rsidRPr="002704A3">
              <w:tab/>
              <w:t>Maintain confidentiality according to organisational and legal requirement</w:t>
            </w:r>
            <w:r w:rsidRPr="002704A3">
              <w:t>s.</w:t>
            </w:r>
          </w:p>
          <w:p w:rsidR="00000000" w:rsidRPr="002704A3" w:rsidP="002704A3">
            <w:pPr>
              <w:pStyle w:val="List"/>
            </w:pPr>
            <w:r w:rsidRPr="002704A3">
              <w:t>4.5</w:t>
            </w:r>
            <w:r w:rsidRPr="002704A3">
              <w:tab/>
              <w:t>Use feedback from recipients to improve the way you provide advice and information.</w:t>
            </w:r>
          </w:p>
        </w:tc>
      </w:tr>
    </w:tbl>
    <w:p w:rsidR="00000000" w:rsidRPr="002704A3" w:rsidP="002704A3">
      <w:pPr>
        <w:pStyle w:val="BodyText"/>
      </w:pPr>
    </w:p>
    <w:p w:rsidR="00000000" w:rsidRPr="002704A3" w:rsidP="002704A3">
      <w:pPr>
        <w:pStyle w:val="AllowPageBreak"/>
      </w:pPr>
    </w:p>
    <w:p w:rsidR="00000000" w:rsidRPr="002704A3" w:rsidP="002704A3">
      <w:pPr>
        <w:pStyle w:val="Heading1"/>
      </w:pPr>
      <w:bookmarkStart w:id="9" w:name="O_381114"/>
      <w:bookmarkEnd w:id="9"/>
      <w:r w:rsidRPr="002704A3">
        <w:t>Required Skills and Knowledge</w:t>
      </w:r>
    </w:p>
    <w:tbl>
      <w:tblPr>
        <w:tblW w:w="0" w:type="auto"/>
        <w:tblLayout w:type="fixed"/>
        <w:tblCellMar>
          <w:left w:w="62" w:type="dxa"/>
          <w:right w:w="62" w:type="dxa"/>
        </w:tblCellMar>
        <w:tblLook w:val="0000"/>
      </w:tblPr>
      <w:tblGrid>
        <w:gridCol w:w="8514"/>
      </w:tblGrid>
      <w:tr w:rsidTr="005638E5">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P="002704A3">
            <w:pPr>
              <w:pStyle w:val="BodyText"/>
              <w:rPr>
                <w:lang w:val="en-NZ"/>
              </w:rPr>
            </w:pPr>
            <w:r w:rsidRPr="002704A3">
              <w:t>This section describes the essential skills and knowledge and their level, required for this unit.</w:t>
            </w:r>
          </w:p>
        </w:tc>
      </w:tr>
      <w:tr w:rsidTr="005638E5">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RPr="002704A3" w:rsidP="002704A3">
            <w:pPr>
              <w:pStyle w:val="BodyText"/>
            </w:pPr>
            <w:r w:rsidRPr="002704A3">
              <w:rPr>
                <w:rStyle w:val="SpecialBold"/>
              </w:rPr>
              <w:t>Required skills</w:t>
            </w:r>
            <w:r w:rsidRPr="002704A3">
              <w:t>:</w:t>
            </w:r>
          </w:p>
          <w:p w:rsidR="00000000" w:rsidRPr="002704A3" w:rsidP="002704A3">
            <w:pPr>
              <w:pStyle w:val="ListBullet"/>
            </w:pPr>
            <w:r w:rsidRPr="002704A3">
              <w:t>applying legislation, regulations and organisational policies, procedures and practices relating to information gathering, analysis and decision making</w:t>
            </w:r>
          </w:p>
          <w:p w:rsidR="00000000" w:rsidRPr="002704A3" w:rsidP="002704A3">
            <w:pPr>
              <w:pStyle w:val="ListBullet"/>
            </w:pPr>
            <w:r w:rsidRPr="002704A3">
              <w:t>using effective communication techniques especially related to consultation, investigation and reporti</w:t>
            </w:r>
            <w:r w:rsidRPr="002704A3">
              <w:t>ng</w:t>
            </w:r>
          </w:p>
          <w:p w:rsidR="00000000" w:rsidRPr="002704A3" w:rsidP="002704A3">
            <w:pPr>
              <w:pStyle w:val="ListBullet"/>
            </w:pPr>
            <w:r w:rsidRPr="002704A3">
              <w:t>identifying sources of information, and analysing and drawing conclusions that are logical and justifiable</w:t>
            </w:r>
          </w:p>
          <w:p w:rsidR="00000000" w:rsidRPr="002704A3" w:rsidP="002704A3">
            <w:pPr>
              <w:pStyle w:val="ListBullet"/>
            </w:pPr>
            <w:r w:rsidRPr="002704A3">
              <w:t>accessing and using information ethically and legally</w:t>
            </w:r>
          </w:p>
          <w:p w:rsidR="00000000" w:rsidRPr="002704A3" w:rsidP="002704A3">
            <w:pPr>
              <w:pStyle w:val="ListBullet"/>
            </w:pPr>
            <w:r w:rsidRPr="002704A3">
              <w:t>using critical analysis techniques</w:t>
            </w:r>
          </w:p>
          <w:p w:rsidR="00000000" w:rsidRPr="002704A3" w:rsidP="002704A3">
            <w:pPr>
              <w:pStyle w:val="ListBullet"/>
            </w:pPr>
            <w:r w:rsidRPr="002704A3">
              <w:t>presenting information in a range of ways, such as report</w:t>
            </w:r>
            <w:r w:rsidRPr="002704A3">
              <w:t xml:space="preserve"> format, numerically, spatially, in tables and with graphs</w:t>
            </w:r>
          </w:p>
          <w:p w:rsidR="00000000" w:rsidP="002704A3">
            <w:pPr>
              <w:pStyle w:val="ListBullet"/>
              <w:rPr>
                <w:lang w:val="en-NZ"/>
              </w:rPr>
            </w:pPr>
            <w:r w:rsidRPr="002704A3">
              <w:t>giving and receiving feedback on the quality and relevance of both information and decisions.</w:t>
            </w:r>
          </w:p>
        </w:tc>
      </w:tr>
      <w:tr w:rsidTr="005638E5">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RPr="002704A3" w:rsidP="002704A3">
            <w:pPr>
              <w:pStyle w:val="BodyText"/>
            </w:pPr>
            <w:r w:rsidRPr="002704A3">
              <w:rPr>
                <w:rStyle w:val="SpecialBold"/>
              </w:rPr>
              <w:t>Required knowledge</w:t>
            </w:r>
            <w:r w:rsidRPr="002704A3">
              <w:t>:</w:t>
            </w:r>
          </w:p>
          <w:p w:rsidR="00000000" w:rsidRPr="002704A3" w:rsidP="002704A3">
            <w:pPr>
              <w:pStyle w:val="ListBullet"/>
            </w:pPr>
            <w:r w:rsidRPr="002704A3">
              <w:t>legislation, regulations, policies and procedures relating to the protocols and g</w:t>
            </w:r>
            <w:r w:rsidRPr="002704A3">
              <w:t>uidelines for information-handling in the organisation</w:t>
            </w:r>
          </w:p>
          <w:p w:rsidR="00000000" w:rsidRPr="002704A3" w:rsidP="002704A3">
            <w:pPr>
              <w:pStyle w:val="ListBullet"/>
            </w:pPr>
            <w:r w:rsidRPr="002704A3">
              <w:t>data collection and management procedures</w:t>
            </w:r>
          </w:p>
          <w:p w:rsidR="00000000" w:rsidRPr="002704A3" w:rsidP="002704A3">
            <w:pPr>
              <w:pStyle w:val="ListBullet"/>
            </w:pPr>
            <w:r w:rsidRPr="002704A3">
              <w:t>strategies for critically analysing information and communicating advice and information effectively to others through speaking and writing</w:t>
            </w:r>
          </w:p>
          <w:p w:rsidR="00000000" w:rsidRPr="002704A3" w:rsidP="002704A3">
            <w:pPr>
              <w:pStyle w:val="ListBullet"/>
            </w:pPr>
            <w:r w:rsidRPr="002704A3">
              <w:t>cultural aspects of</w:t>
            </w:r>
            <w:r w:rsidRPr="002704A3">
              <w:t xml:space="preserve"> information and meaning</w:t>
            </w:r>
          </w:p>
          <w:p w:rsidR="00000000" w:rsidRPr="002704A3" w:rsidP="002704A3">
            <w:pPr>
              <w:pStyle w:val="ListBullet"/>
            </w:pPr>
            <w:r w:rsidRPr="002704A3">
              <w:t>how to distinguish between fact and opinion</w:t>
            </w:r>
          </w:p>
          <w:p w:rsidR="00000000" w:rsidRPr="002704A3" w:rsidP="002704A3">
            <w:pPr>
              <w:pStyle w:val="ListBullet"/>
            </w:pPr>
            <w:r w:rsidRPr="002704A3">
              <w:t>methods for keeping records safe, secure and accessible</w:t>
            </w:r>
          </w:p>
          <w:p w:rsidR="00000000" w:rsidRPr="002704A3" w:rsidP="002704A3">
            <w:pPr>
              <w:pStyle w:val="ListBullet"/>
            </w:pPr>
            <w:r w:rsidRPr="002704A3">
              <w:t>strategies to address a conflict of interest</w:t>
            </w:r>
          </w:p>
          <w:p w:rsidR="00000000" w:rsidRPr="002704A3" w:rsidP="002704A3">
            <w:pPr>
              <w:pStyle w:val="ListBullet"/>
            </w:pPr>
            <w:r w:rsidRPr="002704A3">
              <w:t>situations when it is allowable or necessary to take initiative and act autonomously</w:t>
            </w:r>
          </w:p>
          <w:p w:rsidR="00000000" w:rsidRPr="002704A3" w:rsidP="002704A3">
            <w:pPr>
              <w:pStyle w:val="ListBullet"/>
            </w:pPr>
            <w:r w:rsidRPr="002704A3">
              <w:t>importance of giving and taking feedback on the quality and relevance of information and decisions</w:t>
            </w:r>
          </w:p>
          <w:p w:rsidR="00000000" w:rsidRPr="002704A3" w:rsidP="002704A3">
            <w:pPr>
              <w:pStyle w:val="ListBullet"/>
            </w:pPr>
            <w:r w:rsidRPr="002704A3">
              <w:t>organisation's environmental and sustainability practices.</w:t>
            </w:r>
          </w:p>
        </w:tc>
      </w:tr>
    </w:tbl>
    <w:p w:rsidR="00000000" w:rsidRPr="002704A3" w:rsidP="002704A3">
      <w:pPr>
        <w:pStyle w:val="BodyText"/>
      </w:pPr>
    </w:p>
    <w:p w:rsidR="00000000" w:rsidRPr="002704A3" w:rsidP="002704A3">
      <w:pPr>
        <w:pStyle w:val="AllowPageBreak"/>
      </w:pPr>
    </w:p>
    <w:p w:rsidR="00000000" w:rsidRPr="002704A3" w:rsidP="002704A3">
      <w:pPr>
        <w:pStyle w:val="Heading1"/>
      </w:pPr>
      <w:bookmarkStart w:id="10" w:name="O_381120"/>
      <w:bookmarkEnd w:id="10"/>
      <w:r w:rsidRPr="002704A3">
        <w:t>Evidence Guide</w:t>
      </w:r>
    </w:p>
    <w:tbl>
      <w:tblPr>
        <w:tblW w:w="9227" w:type="dxa"/>
        <w:tblLayout w:type="fixed"/>
        <w:tblCellMar>
          <w:left w:w="62" w:type="dxa"/>
          <w:right w:w="62" w:type="dxa"/>
        </w:tblCellMar>
        <w:tblLook w:val="0000"/>
      </w:tblPr>
      <w:tblGrid>
        <w:gridCol w:w="3218"/>
        <w:gridCol w:w="6000"/>
        <w:gridCol w:w="9"/>
      </w:tblGrid>
      <w:tr w:rsidTr="005638E5">
        <w:tblPrEx>
          <w:tblW w:w="9227" w:type="dxa"/>
          <w:tblLayout w:type="fixed"/>
          <w:tblCellMar>
            <w:left w:w="62" w:type="dxa"/>
            <w:right w:w="62" w:type="dxa"/>
          </w:tblCellMar>
          <w:tblLook w:val="0000"/>
        </w:tblPrEx>
        <w:trPr>
          <w:gridAfter w:val="1"/>
          <w:wAfter w:w="9" w:type="dxa"/>
        </w:trPr>
        <w:tc>
          <w:tcPr>
            <w:tcW w:w="9218" w:type="dxa"/>
            <w:gridSpan w:val="2"/>
            <w:tcBorders>
              <w:top w:val="nil"/>
              <w:left w:val="nil"/>
              <w:bottom w:val="nil"/>
              <w:right w:val="nil"/>
            </w:tcBorders>
            <w:tcMar>
              <w:top w:w="0" w:type="dxa"/>
              <w:left w:w="62" w:type="dxa"/>
              <w:bottom w:w="0" w:type="dxa"/>
              <w:right w:w="62" w:type="dxa"/>
            </w:tcMar>
          </w:tcPr>
          <w:p w:rsidR="00000000" w:rsidP="002704A3">
            <w:pPr>
              <w:pStyle w:val="BodyText"/>
              <w:rPr>
                <w:lang w:val="en-NZ"/>
              </w:rPr>
            </w:pPr>
            <w:r w:rsidRPr="002704A3">
              <w:t>The Evidence Guide provides advice on assessment and must be rea</w:t>
            </w:r>
            <w:r w:rsidRPr="002704A3">
              <w:t>d in conjunction with the performance criteria, required skills and knowledge, the range statement and the Assessment Guidelines for this Training Package.</w:t>
            </w:r>
          </w:p>
        </w:tc>
      </w:tr>
      <w:tr w:rsidTr="005638E5">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2704A3">
            <w:pPr>
              <w:pStyle w:val="BodyText"/>
              <w:rPr>
                <w:lang w:val="en-NZ"/>
              </w:rPr>
            </w:pPr>
            <w:r w:rsidRPr="002704A3">
              <w:rPr>
                <w:rStyle w:val="SpecialBold"/>
              </w:rPr>
              <w:t>Overview of assessment</w:t>
            </w:r>
            <w:r w:rsidRPr="002704A3">
              <w:t xml:space="preserve"> </w:t>
            </w:r>
          </w:p>
        </w:tc>
        <w:tc>
          <w:tcPr>
            <w:tcW w:w="6009" w:type="dxa"/>
            <w:gridSpan w:val="2"/>
            <w:tcBorders>
              <w:top w:val="nil"/>
              <w:left w:val="nil"/>
              <w:bottom w:val="nil"/>
              <w:right w:val="nil"/>
            </w:tcBorders>
            <w:tcMar>
              <w:top w:w="0" w:type="dxa"/>
              <w:left w:w="62" w:type="dxa"/>
              <w:bottom w:w="0" w:type="dxa"/>
              <w:right w:w="62" w:type="dxa"/>
            </w:tcMar>
          </w:tcPr>
          <w:p w:rsidR="00000000" w:rsidRPr="002704A3" w:rsidP="002704A3">
            <w:pPr>
              <w:pStyle w:val="BodyText"/>
            </w:pPr>
            <w:r w:rsidRPr="002704A3">
              <w:t>This unit should</w:t>
            </w:r>
            <w:r w:rsidRPr="002704A3">
              <w:t xml:space="preserve"> be assessed in the workplace, or where this is not feasible, in a suitable simulation applying the context and material of the workplace and its requirement. Assessment should include the opportunity to demonstrate evidence from work in the wider communit</w:t>
            </w:r>
            <w:r w:rsidRPr="002704A3">
              <w:t xml:space="preserve">y. Evidence should be gathered over time in a range of contexts to ensure the candidate can achieve the unit outcome and apply the competency in different situations or environments. </w:t>
            </w:r>
          </w:p>
          <w:p w:rsidR="00000000" w:rsidP="002704A3">
            <w:pPr>
              <w:pStyle w:val="BodyText"/>
              <w:rPr>
                <w:lang w:val="en-NZ"/>
              </w:rPr>
            </w:pPr>
            <w:r w:rsidRPr="002704A3">
              <w:t>Evidence will be required of performance in a range of variables require</w:t>
            </w:r>
            <w:r w:rsidRPr="002704A3">
              <w:t xml:space="preserve">d by the work site and the defined work role and responsibilities. </w:t>
            </w:r>
          </w:p>
        </w:tc>
      </w:tr>
      <w:tr w:rsidTr="005638E5">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2704A3">
            <w:pPr>
              <w:pStyle w:val="BodyText"/>
              <w:rPr>
                <w:lang w:val="en-NZ"/>
              </w:rPr>
            </w:pPr>
            <w:r w:rsidRPr="002704A3">
              <w:rPr>
                <w:rStyle w:val="SpecialBold"/>
              </w:rPr>
              <w:t>Critical aspects for assessment and evidence required to demonstrate competency in this unit</w:t>
            </w:r>
          </w:p>
        </w:tc>
        <w:tc>
          <w:tcPr>
            <w:tcW w:w="6009" w:type="dxa"/>
            <w:gridSpan w:val="2"/>
            <w:tcBorders>
              <w:top w:val="nil"/>
              <w:left w:val="nil"/>
              <w:bottom w:val="nil"/>
              <w:right w:val="nil"/>
            </w:tcBorders>
            <w:tcMar>
              <w:top w:w="0" w:type="dxa"/>
              <w:left w:w="62" w:type="dxa"/>
              <w:bottom w:w="0" w:type="dxa"/>
              <w:right w:w="62" w:type="dxa"/>
            </w:tcMar>
          </w:tcPr>
          <w:p w:rsidR="00000000" w:rsidRPr="002704A3" w:rsidP="002704A3">
            <w:pPr>
              <w:pStyle w:val="BodyText"/>
            </w:pPr>
            <w:r w:rsidRPr="002704A3">
              <w:t>In addition to integrated demonstration of the elements and their related performance criteria</w:t>
            </w:r>
            <w:r w:rsidRPr="002704A3">
              <w:t>, look for evidence that confirms:</w:t>
            </w:r>
          </w:p>
          <w:p w:rsidR="00000000" w:rsidRPr="002704A3" w:rsidP="002704A3">
            <w:pPr>
              <w:pStyle w:val="ListBullet"/>
            </w:pPr>
            <w:r w:rsidRPr="002704A3">
              <w:t>the knowledge requirements of this unit</w:t>
            </w:r>
          </w:p>
          <w:p w:rsidR="00000000" w:rsidRPr="002704A3" w:rsidP="002704A3">
            <w:pPr>
              <w:pStyle w:val="ListBullet"/>
            </w:pPr>
            <w:r w:rsidRPr="002704A3">
              <w:t>the skill requirements of this unit</w:t>
            </w:r>
          </w:p>
          <w:p w:rsidR="00000000" w:rsidRPr="002704A3" w:rsidP="002704A3">
            <w:pPr>
              <w:pStyle w:val="ListBullet"/>
            </w:pPr>
            <w:r w:rsidRPr="002704A3">
              <w:t>application of employability skills as they relate to this unit</w:t>
            </w:r>
          </w:p>
          <w:p w:rsidR="00000000" w:rsidP="002704A3">
            <w:pPr>
              <w:pStyle w:val="ListBullet"/>
              <w:rPr>
                <w:lang w:val="en-NZ"/>
              </w:rPr>
            </w:pPr>
            <w:r w:rsidRPr="002704A3">
              <w:t>ability to gather and analyse information in a range of (two or more) contexts or occasions, over time.</w:t>
            </w:r>
          </w:p>
        </w:tc>
      </w:tr>
      <w:tr w:rsidTr="005638E5">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2704A3">
            <w:pPr>
              <w:pStyle w:val="BodyText"/>
              <w:rPr>
                <w:lang w:val="en-NZ"/>
              </w:rPr>
            </w:pPr>
            <w:r w:rsidRPr="002704A3">
              <w:rPr>
                <w:rStyle w:val="SpecialBold"/>
              </w:rPr>
              <w:t>Context of and specific resources for assessment</w:t>
            </w:r>
          </w:p>
        </w:tc>
        <w:tc>
          <w:tcPr>
            <w:tcW w:w="6009" w:type="dxa"/>
            <w:gridSpan w:val="2"/>
            <w:tcBorders>
              <w:top w:val="nil"/>
              <w:left w:val="nil"/>
              <w:bottom w:val="nil"/>
              <w:right w:val="nil"/>
            </w:tcBorders>
            <w:tcMar>
              <w:top w:w="0" w:type="dxa"/>
              <w:left w:w="62" w:type="dxa"/>
              <w:bottom w:w="0" w:type="dxa"/>
              <w:right w:w="62" w:type="dxa"/>
            </w:tcMar>
          </w:tcPr>
          <w:p w:rsidR="00000000" w:rsidRPr="002704A3" w:rsidP="002704A3">
            <w:pPr>
              <w:pStyle w:val="BodyText"/>
            </w:pPr>
            <w:r w:rsidRPr="002704A3">
              <w:t>Valid assessment of this unit requires:</w:t>
            </w:r>
          </w:p>
          <w:p w:rsidR="00000000" w:rsidRPr="002704A3" w:rsidP="002704A3">
            <w:pPr>
              <w:pStyle w:val="ListBullet"/>
            </w:pPr>
            <w:r w:rsidRPr="002704A3">
              <w:t>a workplace environment or one that closely resembles normal work practice and replicates the range of conditions likely to be encountered when gathering and analysing information, including coping with difficulties, irregularities and breakdowns in routin</w:t>
            </w:r>
            <w:r w:rsidRPr="002704A3">
              <w:t>e</w:t>
            </w:r>
          </w:p>
          <w:p w:rsidR="00000000" w:rsidRPr="002704A3" w:rsidP="002704A3">
            <w:pPr>
              <w:pStyle w:val="ListBullet"/>
            </w:pPr>
            <w:r w:rsidRPr="002704A3">
              <w:t>copies of legislation, policies, procedures and guidelines relating to information research, presentation and management</w:t>
            </w:r>
          </w:p>
          <w:p w:rsidR="00000000" w:rsidRPr="002704A3" w:rsidP="002704A3">
            <w:pPr>
              <w:pStyle w:val="ListBullet"/>
            </w:pPr>
            <w:r w:rsidRPr="002704A3">
              <w:t>access to electronic information and records management systems</w:t>
            </w:r>
          </w:p>
          <w:p w:rsidR="00000000" w:rsidP="002704A3">
            <w:pPr>
              <w:pStyle w:val="ListBullet"/>
              <w:rPr>
                <w:lang w:val="en-NZ"/>
              </w:rPr>
            </w:pPr>
            <w:r w:rsidRPr="002704A3">
              <w:t>access to appropriate learning and assessment support when required.</w:t>
            </w:r>
          </w:p>
        </w:tc>
      </w:tr>
      <w:tr w:rsidTr="005638E5">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2704A3">
            <w:pPr>
              <w:pStyle w:val="BodyText"/>
              <w:rPr>
                <w:lang w:val="en-NZ"/>
              </w:rPr>
            </w:pPr>
            <w:r w:rsidRPr="002704A3">
              <w:rPr>
                <w:rStyle w:val="SpecialBold"/>
              </w:rPr>
              <w:t>Method of assessment</w:t>
            </w:r>
            <w:r w:rsidRPr="002704A3">
              <w:t xml:space="preserve"> </w:t>
            </w:r>
          </w:p>
        </w:tc>
        <w:tc>
          <w:tcPr>
            <w:tcW w:w="6009" w:type="dxa"/>
            <w:gridSpan w:val="2"/>
            <w:tcBorders>
              <w:top w:val="nil"/>
              <w:left w:val="nil"/>
              <w:bottom w:val="nil"/>
              <w:right w:val="nil"/>
            </w:tcBorders>
            <w:tcMar>
              <w:top w:w="0" w:type="dxa"/>
              <w:left w:w="62" w:type="dxa"/>
              <w:bottom w:w="0" w:type="dxa"/>
              <w:right w:w="62" w:type="dxa"/>
            </w:tcMar>
          </w:tcPr>
          <w:p w:rsidR="00000000" w:rsidRPr="002704A3" w:rsidP="002704A3">
            <w:pPr>
              <w:pStyle w:val="BodyText"/>
            </w:pPr>
            <w:r w:rsidRPr="002704A3">
              <w:t>Evidence must include observation and information generated in the workplace as well as observation of performance in routine work functions or, where this is not possible, in a simulated exercise.</w:t>
            </w:r>
          </w:p>
          <w:p w:rsidR="00000000" w:rsidRPr="002704A3" w:rsidP="002704A3">
            <w:pPr>
              <w:pStyle w:val="BodyText"/>
            </w:pPr>
            <w:r w:rsidRPr="002704A3">
              <w:t>The following assessment methods ar</w:t>
            </w:r>
            <w:r w:rsidRPr="002704A3">
              <w:t>e suggested:</w:t>
            </w:r>
          </w:p>
          <w:p w:rsidR="00000000" w:rsidRPr="002704A3" w:rsidP="002704A3">
            <w:pPr>
              <w:pStyle w:val="ListBullet"/>
            </w:pPr>
            <w:r w:rsidRPr="002704A3">
              <w:t>observation of performance in routine workplace activities within a range of agreed responsibilities and in various work locations</w:t>
            </w:r>
          </w:p>
          <w:p w:rsidR="00000000" w:rsidRPr="002704A3" w:rsidP="002704A3">
            <w:pPr>
              <w:pStyle w:val="ListBullet"/>
            </w:pPr>
            <w:r w:rsidRPr="002704A3">
              <w:t>written and/or oral questioning to assess knowledge and understanding</w:t>
            </w:r>
          </w:p>
          <w:p w:rsidR="00000000" w:rsidRPr="002704A3" w:rsidP="002704A3">
            <w:pPr>
              <w:pStyle w:val="ListBullet"/>
            </w:pPr>
            <w:r w:rsidRPr="002704A3">
              <w:t>completion of workplace documents and rep</w:t>
            </w:r>
            <w:r w:rsidRPr="002704A3">
              <w:t>orts produced as part of routine work activities</w:t>
            </w:r>
          </w:p>
          <w:p w:rsidR="00000000" w:rsidRPr="002704A3" w:rsidP="002704A3">
            <w:pPr>
              <w:pStyle w:val="ListBullet"/>
            </w:pPr>
            <w:r w:rsidRPr="002704A3">
              <w:t>third-party reports from experienced practitioners</w:t>
            </w:r>
          </w:p>
          <w:p w:rsidR="00000000" w:rsidRPr="002704A3" w:rsidP="002704A3">
            <w:pPr>
              <w:pStyle w:val="ListBullet"/>
            </w:pPr>
            <w:r w:rsidRPr="002704A3">
              <w:t>completion of performance feedback from supervisors and colleagues</w:t>
            </w:r>
          </w:p>
          <w:p w:rsidR="00000000" w:rsidRPr="002704A3" w:rsidP="002704A3">
            <w:pPr>
              <w:pStyle w:val="ListBullet"/>
            </w:pPr>
            <w:r w:rsidRPr="002704A3">
              <w:t>case studies</w:t>
            </w:r>
          </w:p>
          <w:p w:rsidR="00000000" w:rsidRPr="002704A3" w:rsidP="002704A3">
            <w:pPr>
              <w:pStyle w:val="ListBullet"/>
            </w:pPr>
            <w:r w:rsidRPr="002704A3">
              <w:t>scenarios</w:t>
            </w:r>
          </w:p>
          <w:p w:rsidR="00000000" w:rsidP="002704A3">
            <w:pPr>
              <w:pStyle w:val="ListBullet"/>
              <w:rPr>
                <w:lang w:val="en-NZ"/>
              </w:rPr>
            </w:pPr>
            <w:r w:rsidRPr="002704A3">
              <w:t>simulations or role plays.</w:t>
            </w:r>
          </w:p>
        </w:tc>
      </w:tr>
      <w:tr w:rsidTr="005638E5">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2704A3">
            <w:pPr>
              <w:pStyle w:val="BodyText"/>
              <w:rPr>
                <w:lang w:val="en-NZ"/>
              </w:rPr>
            </w:pPr>
            <w:r w:rsidRPr="002704A3">
              <w:rPr>
                <w:rStyle w:val="SpecialBold"/>
              </w:rPr>
              <w:t>Guidance information for assessment</w:t>
            </w:r>
          </w:p>
        </w:tc>
        <w:tc>
          <w:tcPr>
            <w:tcW w:w="6009" w:type="dxa"/>
            <w:gridSpan w:val="2"/>
            <w:tcBorders>
              <w:top w:val="nil"/>
              <w:left w:val="nil"/>
              <w:bottom w:val="nil"/>
              <w:right w:val="nil"/>
            </w:tcBorders>
            <w:tcMar>
              <w:top w:w="0" w:type="dxa"/>
              <w:left w:w="62" w:type="dxa"/>
              <w:bottom w:w="0" w:type="dxa"/>
              <w:right w:w="62" w:type="dxa"/>
            </w:tcMar>
          </w:tcPr>
          <w:p w:rsidR="00000000" w:rsidRPr="002704A3" w:rsidP="002704A3">
            <w:pPr>
              <w:pStyle w:val="BodyText"/>
            </w:pPr>
            <w:r w:rsidRPr="002704A3">
              <w:t>Assessment methods should reflect workplace demands, and any identified special needs of the candidate, including language and literacy implications and cultural factors that may affect responses to the questions.</w:t>
            </w:r>
          </w:p>
          <w:p w:rsidR="00000000" w:rsidRPr="002704A3" w:rsidP="002704A3">
            <w:pPr>
              <w:pStyle w:val="BodyText"/>
            </w:pPr>
            <w:r w:rsidRPr="002704A3">
              <w:t>In all cases where practical assessment is</w:t>
            </w:r>
            <w:r w:rsidRPr="002704A3">
              <w:t xml:space="preserve"> used it will be combined with targeted questioning to assess the underpinning knowledge.</w:t>
            </w:r>
          </w:p>
        </w:tc>
      </w:tr>
    </w:tbl>
    <w:p w:rsidR="00000000" w:rsidRPr="002704A3" w:rsidP="002704A3">
      <w:pPr>
        <w:pStyle w:val="BodyText"/>
      </w:pPr>
    </w:p>
    <w:p w:rsidR="00000000" w:rsidRPr="002704A3" w:rsidP="002704A3">
      <w:pPr>
        <w:pStyle w:val="AllowPageBreak"/>
      </w:pPr>
    </w:p>
    <w:p w:rsidR="00000000" w:rsidRPr="002704A3" w:rsidP="002704A3">
      <w:pPr>
        <w:pStyle w:val="Heading1"/>
      </w:pPr>
      <w:bookmarkStart w:id="11" w:name="O_381115"/>
      <w:bookmarkEnd w:id="11"/>
      <w:r w:rsidRPr="002704A3">
        <w:t>Range Statement</w:t>
      </w:r>
    </w:p>
    <w:tbl>
      <w:tblPr>
        <w:tblW w:w="0" w:type="auto"/>
        <w:tblLayout w:type="fixed"/>
        <w:tblCellMar>
          <w:left w:w="62" w:type="dxa"/>
          <w:right w:w="62" w:type="dxa"/>
        </w:tblCellMar>
        <w:tblLook w:val="0000"/>
      </w:tblPr>
      <w:tblGrid>
        <w:gridCol w:w="2844"/>
        <w:gridCol w:w="5654"/>
        <w:gridCol w:w="8"/>
      </w:tblGrid>
      <w:tr w:rsidTr="005638E5">
        <w:tblPrEx>
          <w:tblW w:w="0" w:type="auto"/>
          <w:tblLayout w:type="fixed"/>
          <w:tblCellMar>
            <w:left w:w="62" w:type="dxa"/>
            <w:right w:w="62" w:type="dxa"/>
          </w:tblCellMar>
          <w:tblLook w:val="0000"/>
        </w:tblPrEx>
        <w:trPr>
          <w:gridAfter w:val="1"/>
          <w:wAfter w:w="8" w:type="dxa"/>
        </w:trPr>
        <w:tc>
          <w:tcPr>
            <w:tcW w:w="8498" w:type="dxa"/>
            <w:gridSpan w:val="2"/>
            <w:tcBorders>
              <w:top w:val="nil"/>
              <w:left w:val="nil"/>
              <w:bottom w:val="nil"/>
              <w:right w:val="nil"/>
            </w:tcBorders>
            <w:tcMar>
              <w:top w:w="0" w:type="dxa"/>
              <w:left w:w="62" w:type="dxa"/>
              <w:bottom w:w="0" w:type="dxa"/>
              <w:right w:w="62" w:type="dxa"/>
            </w:tcMar>
          </w:tcPr>
          <w:p w:rsidR="00000000" w:rsidP="002704A3">
            <w:pPr>
              <w:pStyle w:val="BodyText"/>
              <w:rPr>
                <w:lang w:val="en-NZ"/>
              </w:rPr>
            </w:pPr>
            <w:r w:rsidRPr="002704A3">
              <w:t xml:space="preserve">The range statement relates to the unit of competency as a whole. It allows for different work environments and situations that may affect performance. </w:t>
            </w:r>
            <w:r w:rsidRPr="002704A3">
              <w:rPr>
                <w:rStyle w:val="BoldandItalics"/>
              </w:rPr>
              <w:t>Bold italicised</w:t>
            </w:r>
            <w:r w:rsidRPr="002704A3">
              <w:t xml:space="preserve"> wording in the performance criteria is detailed below. Add any essential operating condi</w:t>
            </w:r>
            <w:r w:rsidRPr="002704A3">
              <w:t>tions that may be present with training and assessment depending on the work situation, needs of the candidate, accessibility of the item, and local industry and regional contexts.</w:t>
            </w:r>
          </w:p>
        </w:tc>
      </w:tr>
      <w:tr w:rsidTr="005638E5">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2704A3">
            <w:pPr>
              <w:pStyle w:val="BodyText"/>
              <w:rPr>
                <w:lang w:val="en-NZ"/>
              </w:rPr>
            </w:pPr>
            <w:r w:rsidRPr="002704A3">
              <w:rPr>
                <w:rStyle w:val="BoldandItalics"/>
              </w:rPr>
              <w:t>Information</w:t>
            </w:r>
            <w:r w:rsidRPr="002704A3">
              <w:t xml:space="preserve"> may include:</w:t>
            </w:r>
          </w:p>
        </w:tc>
        <w:tc>
          <w:tcPr>
            <w:tcW w:w="5662" w:type="dxa"/>
            <w:gridSpan w:val="2"/>
            <w:tcBorders>
              <w:top w:val="nil"/>
              <w:left w:val="nil"/>
              <w:bottom w:val="nil"/>
              <w:right w:val="nil"/>
            </w:tcBorders>
            <w:tcMar>
              <w:top w:w="0" w:type="dxa"/>
              <w:left w:w="62" w:type="dxa"/>
              <w:bottom w:w="0" w:type="dxa"/>
              <w:right w:w="62" w:type="dxa"/>
            </w:tcMar>
          </w:tcPr>
          <w:p w:rsidR="00000000" w:rsidRPr="002704A3" w:rsidP="002704A3">
            <w:pPr>
              <w:pStyle w:val="ListBullet"/>
            </w:pPr>
            <w:r w:rsidRPr="002704A3">
              <w:t>legislation, guidelines and awards</w:t>
            </w:r>
          </w:p>
          <w:p w:rsidR="00000000" w:rsidRPr="002704A3" w:rsidP="002704A3">
            <w:pPr>
              <w:pStyle w:val="ListBullet"/>
            </w:pPr>
            <w:r w:rsidRPr="002704A3">
              <w:t>organisation</w:t>
            </w:r>
            <w:r w:rsidRPr="002704A3">
              <w:t>, legal and policy documents</w:t>
            </w:r>
          </w:p>
          <w:p w:rsidR="00000000" w:rsidRPr="002704A3" w:rsidP="002704A3">
            <w:pPr>
              <w:pStyle w:val="ListBullet"/>
            </w:pPr>
            <w:r w:rsidRPr="002704A3">
              <w:t>offender information management files</w:t>
            </w:r>
          </w:p>
          <w:p w:rsidR="00000000" w:rsidRPr="002704A3" w:rsidP="002704A3">
            <w:pPr>
              <w:pStyle w:val="ListBullet"/>
            </w:pPr>
            <w:r w:rsidRPr="002704A3">
              <w:t>reports, including incident reports</w:t>
            </w:r>
          </w:p>
          <w:p w:rsidR="00000000" w:rsidRPr="002704A3" w:rsidP="002704A3">
            <w:pPr>
              <w:pStyle w:val="ListBullet"/>
            </w:pPr>
            <w:r w:rsidRPr="002704A3">
              <w:t>case management files and case notes</w:t>
            </w:r>
          </w:p>
          <w:p w:rsidR="00000000" w:rsidRPr="002704A3" w:rsidP="002704A3">
            <w:pPr>
              <w:pStyle w:val="ListBullet"/>
            </w:pPr>
            <w:r w:rsidRPr="002704A3">
              <w:t>human resources and personnel records</w:t>
            </w:r>
          </w:p>
          <w:p w:rsidR="00000000" w:rsidRPr="002704A3" w:rsidP="002704A3">
            <w:pPr>
              <w:pStyle w:val="ListBullet"/>
            </w:pPr>
            <w:r w:rsidRPr="002704A3">
              <w:t>published media</w:t>
            </w:r>
          </w:p>
          <w:p w:rsidR="00000000" w:rsidRPr="002704A3" w:rsidP="002704A3">
            <w:pPr>
              <w:pStyle w:val="ListBullet"/>
            </w:pPr>
            <w:r w:rsidRPr="002704A3">
              <w:t>specialist research findings</w:t>
            </w:r>
          </w:p>
          <w:p w:rsidR="00000000" w:rsidRPr="002704A3" w:rsidP="002704A3">
            <w:pPr>
              <w:pStyle w:val="ListBullet"/>
            </w:pPr>
            <w:r w:rsidRPr="002704A3">
              <w:t>data and information held by othe</w:t>
            </w:r>
            <w:r w:rsidRPr="002704A3">
              <w:t>r services, agencies and practitioners</w:t>
            </w:r>
          </w:p>
          <w:p w:rsidR="00000000" w:rsidP="002704A3">
            <w:pPr>
              <w:pStyle w:val="ListBullet"/>
              <w:rPr>
                <w:lang w:val="en-NZ"/>
              </w:rPr>
            </w:pPr>
            <w:r w:rsidRPr="002704A3">
              <w:t>information gathered from the client or the client's agent.</w:t>
            </w:r>
          </w:p>
        </w:tc>
      </w:tr>
      <w:tr w:rsidTr="005638E5">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2704A3">
            <w:pPr>
              <w:pStyle w:val="BodyText"/>
              <w:rPr>
                <w:lang w:val="en-NZ"/>
              </w:rPr>
            </w:pPr>
            <w:r w:rsidRPr="002704A3">
              <w:rPr>
                <w:rStyle w:val="BoldandItalics"/>
              </w:rPr>
              <w:t>Sources of information</w:t>
            </w:r>
            <w:r w:rsidRPr="002704A3">
              <w:t xml:space="preserve"> may include:</w:t>
            </w:r>
          </w:p>
        </w:tc>
        <w:tc>
          <w:tcPr>
            <w:tcW w:w="5662" w:type="dxa"/>
            <w:gridSpan w:val="2"/>
            <w:tcBorders>
              <w:top w:val="nil"/>
              <w:left w:val="nil"/>
              <w:bottom w:val="nil"/>
              <w:right w:val="nil"/>
            </w:tcBorders>
            <w:tcMar>
              <w:top w:w="0" w:type="dxa"/>
              <w:left w:w="62" w:type="dxa"/>
              <w:bottom w:w="0" w:type="dxa"/>
              <w:right w:w="62" w:type="dxa"/>
            </w:tcMar>
          </w:tcPr>
          <w:p w:rsidR="00000000" w:rsidRPr="002704A3" w:rsidP="002704A3">
            <w:pPr>
              <w:pStyle w:val="ListBullet"/>
            </w:pPr>
            <w:r w:rsidRPr="002704A3">
              <w:t>those internal to the organisation, such as:</w:t>
            </w:r>
          </w:p>
          <w:p w:rsidR="00000000" w:rsidRPr="002704A3" w:rsidP="002704A3">
            <w:pPr>
              <w:pStyle w:val="ListBullet2"/>
            </w:pPr>
            <w:r w:rsidRPr="002704A3">
              <w:t>intranet</w:t>
            </w:r>
          </w:p>
          <w:p w:rsidR="00000000" w:rsidRPr="002704A3" w:rsidP="002704A3">
            <w:pPr>
              <w:pStyle w:val="ListBullet2"/>
            </w:pPr>
            <w:r w:rsidRPr="002704A3">
              <w:t>databases and files</w:t>
            </w:r>
          </w:p>
          <w:p w:rsidR="00000000" w:rsidRPr="002704A3" w:rsidP="002704A3">
            <w:pPr>
              <w:pStyle w:val="ListBullet2"/>
            </w:pPr>
            <w:r w:rsidRPr="002704A3">
              <w:t>library collections</w:t>
            </w:r>
          </w:p>
          <w:p w:rsidR="00000000" w:rsidRPr="002704A3" w:rsidP="002704A3">
            <w:pPr>
              <w:pStyle w:val="ListBullet2"/>
            </w:pPr>
            <w:r w:rsidRPr="002704A3">
              <w:t>internal publications</w:t>
            </w:r>
          </w:p>
          <w:p w:rsidR="00000000" w:rsidRPr="002704A3" w:rsidP="002704A3">
            <w:pPr>
              <w:pStyle w:val="ListBullet2"/>
            </w:pPr>
            <w:r w:rsidRPr="002704A3">
              <w:t>annual reports</w:t>
            </w:r>
          </w:p>
          <w:p w:rsidR="00000000" w:rsidRPr="002704A3" w:rsidP="002704A3">
            <w:pPr>
              <w:pStyle w:val="ListBullet2"/>
            </w:pPr>
            <w:r w:rsidRPr="002704A3">
              <w:t>newsletters</w:t>
            </w:r>
          </w:p>
          <w:p w:rsidR="00000000" w:rsidRPr="002704A3" w:rsidP="002704A3">
            <w:pPr>
              <w:pStyle w:val="ListBullet2"/>
            </w:pPr>
            <w:r w:rsidRPr="002704A3">
              <w:t>other staff</w:t>
            </w:r>
          </w:p>
          <w:p w:rsidR="00000000" w:rsidRPr="002704A3" w:rsidP="002704A3">
            <w:pPr>
              <w:pStyle w:val="ListBullet"/>
            </w:pPr>
            <w:r w:rsidRPr="002704A3">
              <w:t>those external to the organisation, such as:</w:t>
            </w:r>
          </w:p>
          <w:p w:rsidR="00000000" w:rsidRPr="002704A3" w:rsidP="002704A3">
            <w:pPr>
              <w:pStyle w:val="ListBullet2"/>
            </w:pPr>
            <w:r w:rsidRPr="002704A3">
              <w:t>internet</w:t>
            </w:r>
          </w:p>
          <w:p w:rsidR="00000000" w:rsidRPr="002704A3" w:rsidP="002704A3">
            <w:pPr>
              <w:pStyle w:val="ListBullet2"/>
            </w:pPr>
            <w:r w:rsidRPr="002704A3">
              <w:t>local, state or territory, national and international libraries and archives</w:t>
            </w:r>
          </w:p>
          <w:p w:rsidR="00000000" w:rsidRPr="002704A3" w:rsidP="002704A3">
            <w:pPr>
              <w:pStyle w:val="ListBullet2"/>
            </w:pPr>
            <w:r w:rsidRPr="002704A3">
              <w:t>publications from other agencies and organisations</w:t>
            </w:r>
          </w:p>
          <w:p w:rsidR="00000000" w:rsidP="002704A3">
            <w:pPr>
              <w:pStyle w:val="ListBullet"/>
              <w:rPr>
                <w:lang w:val="en-NZ"/>
              </w:rPr>
            </w:pPr>
            <w:r w:rsidRPr="002704A3">
              <w:t>staff in external organisations.</w:t>
            </w:r>
          </w:p>
        </w:tc>
      </w:tr>
      <w:tr w:rsidTr="005638E5">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2704A3">
            <w:pPr>
              <w:pStyle w:val="BodyText"/>
              <w:rPr>
                <w:lang w:val="en-NZ"/>
              </w:rPr>
            </w:pPr>
            <w:r w:rsidRPr="002704A3">
              <w:rPr>
                <w:rStyle w:val="BoldandItalics"/>
              </w:rPr>
              <w:t>Methods of obtaining information</w:t>
            </w:r>
            <w:r w:rsidRPr="002704A3">
              <w:t xml:space="preserve"> may include:</w:t>
            </w:r>
          </w:p>
        </w:tc>
        <w:tc>
          <w:tcPr>
            <w:tcW w:w="5662" w:type="dxa"/>
            <w:gridSpan w:val="2"/>
            <w:tcBorders>
              <w:top w:val="nil"/>
              <w:left w:val="nil"/>
              <w:bottom w:val="nil"/>
              <w:right w:val="nil"/>
            </w:tcBorders>
            <w:tcMar>
              <w:top w:w="0" w:type="dxa"/>
              <w:left w:w="62" w:type="dxa"/>
              <w:bottom w:w="0" w:type="dxa"/>
              <w:right w:w="62" w:type="dxa"/>
            </w:tcMar>
          </w:tcPr>
          <w:p w:rsidR="00000000" w:rsidRPr="002704A3" w:rsidP="002704A3">
            <w:pPr>
              <w:pStyle w:val="ListBullet"/>
            </w:pPr>
            <w:r w:rsidRPr="002704A3">
              <w:t>observation and listening</w:t>
            </w:r>
          </w:p>
          <w:p w:rsidR="00000000" w:rsidRPr="002704A3" w:rsidP="002704A3">
            <w:pPr>
              <w:pStyle w:val="ListBullet"/>
            </w:pPr>
            <w:r w:rsidRPr="002704A3">
              <w:t>checking written material, including referrals and client files</w:t>
            </w:r>
          </w:p>
          <w:p w:rsidR="00000000" w:rsidRPr="002704A3" w:rsidP="002704A3">
            <w:pPr>
              <w:pStyle w:val="ListBullet"/>
            </w:pPr>
            <w:r w:rsidRPr="002704A3">
              <w:t>questioning, in person or indirectly</w:t>
            </w:r>
          </w:p>
          <w:p w:rsidR="00000000" w:rsidRPr="002704A3" w:rsidP="002704A3">
            <w:pPr>
              <w:pStyle w:val="ListBullet"/>
            </w:pPr>
            <w:r w:rsidRPr="002704A3">
              <w:t>individual research</w:t>
            </w:r>
          </w:p>
          <w:p w:rsidR="00000000" w:rsidP="002704A3">
            <w:pPr>
              <w:pStyle w:val="ListBullet"/>
              <w:rPr>
                <w:lang w:val="en-NZ"/>
              </w:rPr>
            </w:pPr>
            <w:r w:rsidRPr="002704A3">
              <w:t>checking research provided by others.</w:t>
            </w:r>
          </w:p>
        </w:tc>
      </w:tr>
      <w:tr w:rsidTr="005638E5">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2704A3">
            <w:pPr>
              <w:pStyle w:val="BodyText"/>
              <w:rPr>
                <w:lang w:val="en-NZ"/>
              </w:rPr>
            </w:pPr>
            <w:r w:rsidRPr="002704A3">
              <w:rPr>
                <w:rStyle w:val="BoldandItalics"/>
              </w:rPr>
              <w:t>Legislation</w:t>
            </w:r>
            <w:r w:rsidRPr="002704A3">
              <w:t xml:space="preserve">, </w:t>
            </w:r>
            <w:r w:rsidRPr="002704A3">
              <w:rPr>
                <w:rStyle w:val="BoldandItalics"/>
              </w:rPr>
              <w:t>policy and procedures</w:t>
            </w:r>
            <w:r w:rsidRPr="002704A3">
              <w:t xml:space="preserve"> may include:</w:t>
            </w:r>
          </w:p>
        </w:tc>
        <w:tc>
          <w:tcPr>
            <w:tcW w:w="5662" w:type="dxa"/>
            <w:gridSpan w:val="2"/>
            <w:tcBorders>
              <w:top w:val="nil"/>
              <w:left w:val="nil"/>
              <w:bottom w:val="nil"/>
              <w:right w:val="nil"/>
            </w:tcBorders>
            <w:tcMar>
              <w:top w:w="0" w:type="dxa"/>
              <w:left w:w="62" w:type="dxa"/>
              <w:bottom w:w="0" w:type="dxa"/>
              <w:right w:w="62" w:type="dxa"/>
            </w:tcMar>
          </w:tcPr>
          <w:p w:rsidR="00000000" w:rsidRPr="002704A3" w:rsidP="002704A3">
            <w:pPr>
              <w:pStyle w:val="ListBullet"/>
            </w:pPr>
            <w:r w:rsidRPr="002704A3">
              <w:t>federal, and state or territory legislation, standards and guidelines especially relating to privacy, confidentiality, freedom of information, security, fraud control, copyright and intellectual property</w:t>
            </w:r>
          </w:p>
          <w:p w:rsidR="00000000" w:rsidRPr="002704A3" w:rsidP="002704A3">
            <w:pPr>
              <w:pStyle w:val="ListBullet"/>
            </w:pPr>
            <w:r w:rsidRPr="002704A3">
              <w:t>government polic</w:t>
            </w:r>
            <w:r w:rsidRPr="002704A3">
              <w:t>y</w:t>
            </w:r>
          </w:p>
          <w:p w:rsidR="00000000" w:rsidRPr="002704A3" w:rsidP="002704A3">
            <w:pPr>
              <w:pStyle w:val="ListBullet"/>
            </w:pPr>
            <w:r w:rsidRPr="002704A3">
              <w:t>code of ethics</w:t>
            </w:r>
          </w:p>
          <w:p w:rsidR="00000000" w:rsidRPr="002704A3" w:rsidP="002704A3">
            <w:pPr>
              <w:pStyle w:val="ListBullet"/>
            </w:pPr>
            <w:r w:rsidRPr="002704A3">
              <w:t>Australian standards, such as records management, knowledge management and risk management</w:t>
            </w:r>
          </w:p>
          <w:p w:rsidR="00000000" w:rsidP="002704A3">
            <w:pPr>
              <w:pStyle w:val="ListBullet"/>
              <w:rPr>
                <w:lang w:val="en-NZ"/>
              </w:rPr>
            </w:pPr>
            <w:r w:rsidRPr="002704A3">
              <w:t>organisation's code of conduct.</w:t>
            </w:r>
          </w:p>
        </w:tc>
      </w:tr>
      <w:tr w:rsidTr="005638E5">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2704A3">
            <w:pPr>
              <w:pStyle w:val="BodyText"/>
              <w:rPr>
                <w:lang w:val="en-NZ"/>
              </w:rPr>
            </w:pPr>
            <w:r w:rsidRPr="002704A3">
              <w:rPr>
                <w:rStyle w:val="BoldandItalics"/>
              </w:rPr>
              <w:t>Analysis of information</w:t>
            </w:r>
            <w:r w:rsidRPr="002704A3">
              <w:t xml:space="preserve"> may include:</w:t>
            </w:r>
          </w:p>
        </w:tc>
        <w:tc>
          <w:tcPr>
            <w:tcW w:w="5662" w:type="dxa"/>
            <w:gridSpan w:val="2"/>
            <w:tcBorders>
              <w:top w:val="nil"/>
              <w:left w:val="nil"/>
              <w:bottom w:val="nil"/>
              <w:right w:val="nil"/>
            </w:tcBorders>
            <w:tcMar>
              <w:top w:w="0" w:type="dxa"/>
              <w:left w:w="62" w:type="dxa"/>
              <w:bottom w:w="0" w:type="dxa"/>
              <w:right w:w="62" w:type="dxa"/>
            </w:tcMar>
          </w:tcPr>
          <w:p w:rsidR="00000000" w:rsidRPr="002704A3" w:rsidP="002704A3">
            <w:pPr>
              <w:pStyle w:val="ListBullet"/>
            </w:pPr>
            <w:r w:rsidRPr="002704A3">
              <w:t>qualitative analysis</w:t>
            </w:r>
          </w:p>
          <w:p w:rsidR="00000000" w:rsidRPr="002704A3" w:rsidP="002704A3">
            <w:pPr>
              <w:pStyle w:val="ListBullet"/>
            </w:pPr>
            <w:r w:rsidRPr="002704A3">
              <w:t>quantitative analysis</w:t>
            </w:r>
          </w:p>
          <w:p w:rsidR="00000000" w:rsidRPr="002704A3" w:rsidP="002704A3">
            <w:pPr>
              <w:pStyle w:val="ListBullet"/>
            </w:pPr>
            <w:r w:rsidRPr="002704A3">
              <w:t>critical analysis</w:t>
            </w:r>
          </w:p>
          <w:p w:rsidR="00000000" w:rsidRPr="002704A3" w:rsidP="002704A3">
            <w:pPr>
              <w:pStyle w:val="ListBullet"/>
            </w:pPr>
            <w:r w:rsidRPr="002704A3">
              <w:t>problem solving</w:t>
            </w:r>
          </w:p>
          <w:p w:rsidR="00000000" w:rsidRPr="002704A3" w:rsidP="002704A3">
            <w:pPr>
              <w:pStyle w:val="ListBullet"/>
            </w:pPr>
            <w:r w:rsidRPr="002704A3">
              <w:t>matching information</w:t>
            </w:r>
          </w:p>
          <w:p w:rsidR="00000000" w:rsidRPr="002704A3" w:rsidP="002704A3">
            <w:pPr>
              <w:pStyle w:val="ListBullet"/>
            </w:pPr>
            <w:r w:rsidRPr="002704A3">
              <w:t>statistical analysis</w:t>
            </w:r>
          </w:p>
          <w:p w:rsidR="00000000" w:rsidRPr="002704A3" w:rsidP="002704A3">
            <w:pPr>
              <w:pStyle w:val="ListBullet"/>
            </w:pPr>
            <w:r w:rsidRPr="002704A3">
              <w:t>mathematical calculations</w:t>
            </w:r>
          </w:p>
          <w:p w:rsidR="00000000" w:rsidRPr="002704A3" w:rsidP="002704A3">
            <w:pPr>
              <w:pStyle w:val="ListBullet"/>
            </w:pPr>
            <w:r w:rsidRPr="002704A3">
              <w:t>forecasting.</w:t>
            </w:r>
          </w:p>
        </w:tc>
      </w:tr>
    </w:tbl>
    <w:p w:rsidR="005638E5" w:rsidP="002704A3">
      <w:pPr>
        <w:pStyle w:val="BodyText"/>
      </w:pPr>
    </w:p>
    <w:p w:rsidR="005638E5" w:rsidP="002704A3">
      <w:pPr>
        <w:pStyle w:val="BodyText"/>
      </w:pPr>
    </w:p>
    <w:p w:rsidR="00000000" w:rsidRPr="002704A3" w:rsidP="002704A3">
      <w:pPr>
        <w:pStyle w:val="Heading1"/>
      </w:pPr>
      <w:bookmarkStart w:id="12" w:name="O_381112"/>
      <w:bookmarkEnd w:id="12"/>
      <w:r w:rsidRPr="002704A3">
        <w:t>Unit Sector(s)</w:t>
      </w:r>
    </w:p>
    <w:p w:rsidR="00000000" w:rsidRPr="002704A3" w:rsidP="002704A3">
      <w:pPr>
        <w:pStyle w:val="BodyText"/>
      </w:pPr>
      <w:r w:rsidRPr="002704A3">
        <w:t>Organisational administration and management.</w:t>
      </w:r>
    </w:p>
    <w:p w:rsidR="00000000" w:rsidRPr="002704A3" w:rsidP="002704A3">
      <w:pPr>
        <w:pStyle w:val="AllowPageBreak"/>
      </w:pPr>
    </w:p>
    <w:p w:rsidR="00000000" w:rsidRPr="002704A3" w:rsidP="002704A3">
      <w:pPr>
        <w:pStyle w:val="Heading1"/>
      </w:pPr>
      <w:bookmarkStart w:id="13" w:name="O_381125"/>
      <w:bookmarkEnd w:id="13"/>
      <w:r w:rsidRPr="002704A3">
        <w:t>Competency field</w:t>
      </w:r>
    </w:p>
    <w:p w:rsidR="00000000" w:rsidRPr="002704A3" w:rsidP="002704A3">
      <w:pPr>
        <w:pStyle w:val="BodyText"/>
      </w:pPr>
      <w:r w:rsidRPr="002704A3">
        <w:t>Not applicable.</w:t>
      </w:r>
    </w:p>
    <w:p w:rsidR="00000000" w:rsidRPr="002704A3" w:rsidP="002704A3"/>
    <w:sectPr w:rsidSect="002704A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4A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638E5" w:rsidP="005638E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4A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8E5" w:rsidP="002704A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638E5" w:rsidP="002704A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5638E5" w:rsidP="002704A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4A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638E5" w:rsidP="005638E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4A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8E5" w:rsidP="002704A3">
    <w:pPr>
      <w:pStyle w:val="Header"/>
      <w:framePr w:wrap="around"/>
    </w:pPr>
    <w:r>
      <w:fldChar w:fldCharType="begin"/>
    </w:r>
    <w:r>
      <w:instrText xml:space="preserve"> TITLE   \* MERGEFORMAT </w:instrText>
    </w:r>
    <w:r>
      <w:fldChar w:fldCharType="separate"/>
    </w:r>
    <w:r>
      <w:t>CSCORG501A Use information to make critical decisions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638E5" w:rsidP="002704A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CF87C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6F000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99ED0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04A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704A3"/>
    <w:pPr>
      <w:spacing w:before="360" w:after="60"/>
      <w:outlineLvl w:val="0"/>
    </w:pPr>
    <w:rPr>
      <w:sz w:val="32"/>
    </w:rPr>
  </w:style>
  <w:style w:type="paragraph" w:styleId="Heading2">
    <w:name w:val="heading 2"/>
    <w:basedOn w:val="HeadingBase"/>
    <w:next w:val="BodyText"/>
    <w:link w:val="Heading2Char"/>
    <w:qFormat/>
    <w:rsid w:val="002704A3"/>
    <w:pPr>
      <w:keepLines/>
      <w:spacing w:before="240" w:after="120"/>
      <w:outlineLvl w:val="1"/>
    </w:pPr>
    <w:rPr>
      <w:sz w:val="28"/>
      <w:szCs w:val="40"/>
    </w:rPr>
  </w:style>
  <w:style w:type="paragraph" w:styleId="Heading3">
    <w:name w:val="heading 3"/>
    <w:basedOn w:val="HeadingBase"/>
    <w:next w:val="BodyText"/>
    <w:link w:val="Heading3Char"/>
    <w:qFormat/>
    <w:rsid w:val="002704A3"/>
    <w:pPr>
      <w:spacing w:before="180" w:after="120"/>
      <w:outlineLvl w:val="2"/>
    </w:pPr>
    <w:rPr>
      <w:spacing w:val="-10"/>
      <w:kern w:val="32"/>
    </w:rPr>
  </w:style>
  <w:style w:type="paragraph" w:styleId="Heading4">
    <w:name w:val="heading 4"/>
    <w:basedOn w:val="HeadingBase"/>
    <w:next w:val="BodyText"/>
    <w:link w:val="Heading4Char"/>
    <w:qFormat/>
    <w:rsid w:val="002704A3"/>
    <w:pPr>
      <w:spacing w:before="160" w:after="120"/>
      <w:outlineLvl w:val="3"/>
    </w:pPr>
    <w:rPr>
      <w:sz w:val="22"/>
    </w:rPr>
  </w:style>
  <w:style w:type="paragraph" w:styleId="Heading5">
    <w:name w:val="heading 5"/>
    <w:basedOn w:val="HeadingBase"/>
    <w:next w:val="Normal"/>
    <w:link w:val="Heading5Char"/>
    <w:qFormat/>
    <w:rsid w:val="002704A3"/>
    <w:pPr>
      <w:spacing w:before="80"/>
      <w:outlineLvl w:val="4"/>
    </w:pPr>
    <w:rPr>
      <w:color w:val="918585"/>
      <w:sz w:val="20"/>
    </w:rPr>
  </w:style>
  <w:style w:type="paragraph" w:styleId="Heading6">
    <w:name w:val="heading 6"/>
    <w:basedOn w:val="HeadingBase"/>
    <w:next w:val="Normal"/>
    <w:link w:val="Heading6Char"/>
    <w:qFormat/>
    <w:rsid w:val="002704A3"/>
    <w:pPr>
      <w:spacing w:before="60"/>
      <w:outlineLvl w:val="5"/>
    </w:pPr>
    <w:rPr>
      <w:color w:val="918585"/>
      <w:sz w:val="20"/>
    </w:rPr>
  </w:style>
  <w:style w:type="paragraph" w:styleId="Heading7">
    <w:name w:val="heading 7"/>
    <w:basedOn w:val="Normal"/>
    <w:next w:val="Normal"/>
    <w:link w:val="Heading7Char"/>
    <w:qFormat/>
    <w:rsid w:val="002704A3"/>
    <w:pPr>
      <w:ind w:left="720"/>
      <w:outlineLvl w:val="6"/>
    </w:pPr>
    <w:rPr>
      <w:i/>
    </w:rPr>
  </w:style>
  <w:style w:type="paragraph" w:styleId="Heading8">
    <w:name w:val="heading 8"/>
    <w:basedOn w:val="Normal"/>
    <w:next w:val="Normal"/>
    <w:link w:val="Heading8Char"/>
    <w:qFormat/>
    <w:rsid w:val="002704A3"/>
    <w:pPr>
      <w:ind w:left="720"/>
      <w:outlineLvl w:val="7"/>
    </w:pPr>
    <w:rPr>
      <w:i/>
    </w:rPr>
  </w:style>
  <w:style w:type="paragraph" w:styleId="Heading9">
    <w:name w:val="heading 9"/>
    <w:basedOn w:val="Normal"/>
    <w:next w:val="Normal"/>
    <w:link w:val="Heading9Char"/>
    <w:qFormat/>
    <w:rsid w:val="002704A3"/>
    <w:pPr>
      <w:ind w:left="720"/>
      <w:outlineLvl w:val="8"/>
    </w:pPr>
    <w:rPr>
      <w:i/>
    </w:rPr>
  </w:style>
  <w:style w:type="character" w:default="1" w:styleId="DefaultParagraphFont">
    <w:name w:val="Default Paragraph Font"/>
    <w:uiPriority w:val="1"/>
    <w:unhideWhenUsed/>
    <w:rsid w:val="002704A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704A3"/>
  </w:style>
  <w:style w:type="character" w:customStyle="1" w:styleId="Heading1Char">
    <w:name w:val="Heading 1 Char"/>
    <w:basedOn w:val="DefaultParagraphFont"/>
    <w:link w:val="Heading1"/>
    <w:rsid w:val="002704A3"/>
    <w:rPr>
      <w:rFonts w:ascii="Times New Roman" w:eastAsia="Times New Roman" w:hAnsi="Times New Roman" w:cs="Times New Roman"/>
      <w:b/>
      <w:sz w:val="32"/>
      <w:szCs w:val="20"/>
      <w:lang w:eastAsia="en-US"/>
    </w:rPr>
  </w:style>
  <w:style w:type="paragraph" w:styleId="BodyText">
    <w:name w:val="Body Text"/>
    <w:basedOn w:val="Normal"/>
    <w:link w:val="BodyTextChar"/>
    <w:rsid w:val="002704A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704A3"/>
    <w:rPr>
      <w:rFonts w:ascii="Times New Roman" w:eastAsia="Times New Roman" w:hAnsi="Times New Roman" w:cs="Times New Roman"/>
      <w:sz w:val="24"/>
      <w:lang w:val="en-US" w:eastAsia="en-US"/>
    </w:rPr>
  </w:style>
  <w:style w:type="paragraph" w:styleId="Footer">
    <w:name w:val="footer"/>
    <w:basedOn w:val="Normal"/>
    <w:link w:val="FooterChar"/>
    <w:rsid w:val="002704A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704A3"/>
    <w:rPr>
      <w:rFonts w:ascii="Times New Roman" w:eastAsia="Times New Roman" w:hAnsi="Times New Roman" w:cs="Times New Roman"/>
      <w:sz w:val="16"/>
      <w:lang w:val="en-US" w:eastAsia="en-US"/>
    </w:rPr>
  </w:style>
  <w:style w:type="paragraph" w:styleId="List">
    <w:name w:val="List"/>
    <w:basedOn w:val="BodyText"/>
    <w:next w:val="BodyText"/>
    <w:rsid w:val="002704A3"/>
    <w:pPr>
      <w:tabs>
        <w:tab w:val="left" w:pos="340"/>
      </w:tabs>
      <w:spacing w:before="60" w:after="60"/>
      <w:ind w:left="340" w:hanging="340"/>
    </w:pPr>
  </w:style>
  <w:style w:type="paragraph" w:styleId="ListBullet">
    <w:name w:val="List Bullet"/>
    <w:basedOn w:val="List"/>
    <w:rsid w:val="002704A3"/>
    <w:pPr>
      <w:numPr>
        <w:numId w:val="13"/>
      </w:numPr>
      <w:tabs>
        <w:tab w:val="clear" w:pos="340"/>
      </w:tabs>
      <w:spacing w:before="40" w:after="40"/>
    </w:pPr>
  </w:style>
  <w:style w:type="character" w:customStyle="1" w:styleId="SpecialBold">
    <w:name w:val="Special Bold"/>
    <w:basedOn w:val="DefaultParagraphFont"/>
    <w:rsid w:val="002704A3"/>
    <w:rPr>
      <w:b/>
      <w:spacing w:val="0"/>
    </w:rPr>
  </w:style>
  <w:style w:type="paragraph" w:styleId="ListBullet2">
    <w:name w:val="List Bullet 2"/>
    <w:basedOn w:val="List2"/>
    <w:rsid w:val="002704A3"/>
    <w:pPr>
      <w:numPr>
        <w:numId w:val="14"/>
      </w:numPr>
      <w:tabs>
        <w:tab w:val="clear" w:pos="680"/>
      </w:tabs>
    </w:pPr>
  </w:style>
  <w:style w:type="paragraph" w:styleId="Header">
    <w:name w:val="header"/>
    <w:basedOn w:val="Normal"/>
    <w:link w:val="HeaderChar"/>
    <w:rsid w:val="002704A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704A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704A3"/>
    <w:pPr>
      <w:spacing w:before="240" w:after="120"/>
      <w:outlineLvl w:val="0"/>
    </w:pPr>
    <w:rPr>
      <w:rFonts w:ascii="Times New Roman" w:hAnsi="Times New Roman"/>
      <w:b/>
      <w:sz w:val="28"/>
    </w:rPr>
  </w:style>
  <w:style w:type="paragraph" w:customStyle="1" w:styleId="AllowPageBreak">
    <w:name w:val="AllowPageBreak"/>
    <w:rsid w:val="002704A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704A3"/>
    <w:rPr>
      <w:b/>
      <w:i/>
      <w:u w:val="none"/>
    </w:rPr>
  </w:style>
  <w:style w:type="character" w:customStyle="1" w:styleId="Heading2Char">
    <w:name w:val="Heading 2 Char"/>
    <w:basedOn w:val="DefaultParagraphFont"/>
    <w:link w:val="Heading2"/>
    <w:rsid w:val="002704A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704A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704A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704A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704A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704A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704A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704A3"/>
    <w:rPr>
      <w:rFonts w:ascii="Courier New" w:eastAsia="Times New Roman" w:hAnsi="Courier New" w:cs="Times New Roman"/>
      <w:i/>
      <w:szCs w:val="20"/>
      <w:lang w:val="en-US" w:eastAsia="en-US"/>
    </w:rPr>
  </w:style>
  <w:style w:type="paragraph" w:customStyle="1" w:styleId="HeadingBase">
    <w:name w:val="Heading Base"/>
    <w:rsid w:val="002704A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704A3"/>
    <w:pPr>
      <w:tabs>
        <w:tab w:val="right" w:leader="dot" w:pos="9072"/>
      </w:tabs>
      <w:ind w:left="567"/>
    </w:pPr>
    <w:rPr>
      <w:szCs w:val="22"/>
    </w:rPr>
  </w:style>
  <w:style w:type="paragraph" w:customStyle="1" w:styleId="TOCBase">
    <w:name w:val="TOC Base"/>
    <w:rsid w:val="002704A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704A3"/>
    <w:pPr>
      <w:tabs>
        <w:tab w:val="right" w:leader="dot" w:pos="9072"/>
      </w:tabs>
      <w:spacing w:before="40" w:after="40"/>
      <w:ind w:left="284"/>
    </w:pPr>
    <w:rPr>
      <w:rFonts w:ascii="Times New Roman" w:hAnsi="Times New Roman"/>
    </w:rPr>
  </w:style>
  <w:style w:type="paragraph" w:styleId="TOC1">
    <w:name w:val="toc 1"/>
    <w:basedOn w:val="TOCBase"/>
    <w:next w:val="Normal"/>
    <w:rsid w:val="002704A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704A3"/>
    <w:pPr>
      <w:spacing w:before="5040"/>
      <w:jc w:val="center"/>
    </w:pPr>
    <w:rPr>
      <w:sz w:val="48"/>
      <w:szCs w:val="72"/>
      <w:lang w:val="en-US"/>
    </w:rPr>
  </w:style>
  <w:style w:type="character" w:customStyle="1" w:styleId="TitleChar">
    <w:name w:val="Title Char"/>
    <w:basedOn w:val="DefaultParagraphFont"/>
    <w:link w:val="Title"/>
    <w:rsid w:val="002704A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704A3"/>
    <w:pPr>
      <w:tabs>
        <w:tab w:val="left" w:pos="3600"/>
        <w:tab w:val="left" w:pos="3958"/>
      </w:tabs>
    </w:pPr>
  </w:style>
  <w:style w:type="paragraph" w:customStyle="1" w:styleId="Note">
    <w:name w:val="Note"/>
    <w:basedOn w:val="BodyText"/>
    <w:rsid w:val="002704A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704A3"/>
    <w:pPr>
      <w:framePr w:wrap="auto" w:hAnchor="text" w:y="6049"/>
    </w:pPr>
    <w:rPr>
      <w:color w:val="000000"/>
      <w:sz w:val="40"/>
    </w:rPr>
  </w:style>
  <w:style w:type="paragraph" w:customStyle="1" w:styleId="TOCTitle">
    <w:name w:val="TOCTitle"/>
    <w:basedOn w:val="Heading1"/>
    <w:rsid w:val="002704A3"/>
    <w:pPr>
      <w:spacing w:after="240"/>
      <w:jc w:val="center"/>
      <w:outlineLvl w:val="9"/>
    </w:pPr>
    <w:rPr>
      <w:caps/>
    </w:rPr>
  </w:style>
  <w:style w:type="paragraph" w:customStyle="1" w:styleId="Version">
    <w:name w:val="Version"/>
    <w:rsid w:val="002704A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704A3"/>
    <w:pPr>
      <w:keepNext w:val="0"/>
      <w:tabs>
        <w:tab w:val="right" w:pos="4176"/>
      </w:tabs>
      <w:ind w:left="198" w:hanging="198"/>
    </w:pPr>
    <w:rPr>
      <w:rFonts w:ascii="Garamond" w:hAnsi="Garamond"/>
    </w:rPr>
  </w:style>
  <w:style w:type="paragraph" w:styleId="IndexHeading">
    <w:name w:val="index heading"/>
    <w:basedOn w:val="Normal"/>
    <w:next w:val="Index1"/>
    <w:semiHidden/>
    <w:rsid w:val="002704A3"/>
    <w:pPr>
      <w:spacing w:before="120" w:after="120"/>
    </w:pPr>
    <w:rPr>
      <w:rFonts w:ascii="Arial" w:hAnsi="Arial"/>
      <w:b/>
      <w:color w:val="918585"/>
      <w:sz w:val="24"/>
    </w:rPr>
  </w:style>
  <w:style w:type="paragraph" w:customStyle="1" w:styleId="Chapter">
    <w:name w:val="Chapter"/>
    <w:basedOn w:val="Normal"/>
    <w:rsid w:val="002704A3"/>
    <w:pPr>
      <w:spacing w:before="240"/>
    </w:pPr>
    <w:rPr>
      <w:rFonts w:ascii="Times New Roman" w:hAnsi="Times New Roman"/>
      <w:smallCaps/>
      <w:spacing w:val="80"/>
      <w:sz w:val="28"/>
    </w:rPr>
  </w:style>
  <w:style w:type="paragraph" w:customStyle="1" w:styleId="InChapter">
    <w:name w:val="InChapter"/>
    <w:basedOn w:val="Heading3"/>
    <w:rsid w:val="002704A3"/>
    <w:pPr>
      <w:spacing w:after="240"/>
      <w:outlineLvl w:val="9"/>
    </w:pPr>
    <w:rPr>
      <w:noProof/>
    </w:rPr>
  </w:style>
  <w:style w:type="paragraph" w:styleId="Index2">
    <w:name w:val="index 2"/>
    <w:basedOn w:val="Normal"/>
    <w:next w:val="Normal"/>
    <w:semiHidden/>
    <w:rsid w:val="002704A3"/>
    <w:pPr>
      <w:tabs>
        <w:tab w:val="right" w:pos="4176"/>
      </w:tabs>
      <w:ind w:left="568" w:hanging="284"/>
    </w:pPr>
    <w:rPr>
      <w:rFonts w:ascii="Garamond" w:hAnsi="Garamond"/>
    </w:rPr>
  </w:style>
  <w:style w:type="paragraph" w:customStyle="1" w:styleId="Byline">
    <w:name w:val="Byline"/>
    <w:rsid w:val="002704A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704A3"/>
    <w:pPr>
      <w:tabs>
        <w:tab w:val="clear" w:pos="3600"/>
        <w:tab w:val="clear" w:pos="3958"/>
      </w:tabs>
      <w:jc w:val="right"/>
    </w:pPr>
  </w:style>
  <w:style w:type="character" w:styleId="Emphasis">
    <w:name w:val="Emphasis"/>
    <w:basedOn w:val="DefaultParagraphFont"/>
    <w:qFormat/>
    <w:rsid w:val="002704A3"/>
    <w:rPr>
      <w:i/>
    </w:rPr>
  </w:style>
  <w:style w:type="paragraph" w:styleId="Caption">
    <w:name w:val="caption"/>
    <w:basedOn w:val="BodyText"/>
    <w:next w:val="Normal"/>
    <w:qFormat/>
    <w:rsid w:val="002704A3"/>
    <w:pPr>
      <w:framePr w:w="2268" w:hSpace="181" w:vSpace="181" w:wrap="around" w:vAnchor="text" w:hAnchor="page" w:x="1135" w:y="285" w:anchorLock="1"/>
    </w:pPr>
    <w:rPr>
      <w:i/>
    </w:rPr>
  </w:style>
  <w:style w:type="paragraph" w:customStyle="1" w:styleId="MiniTOCTitle">
    <w:name w:val="MiniTOCTitle"/>
    <w:basedOn w:val="Heading4"/>
    <w:rsid w:val="002704A3"/>
    <w:pPr>
      <w:spacing w:before="240"/>
      <w:outlineLvl w:val="9"/>
    </w:pPr>
    <w:rPr>
      <w:noProof/>
      <w:sz w:val="24"/>
    </w:rPr>
  </w:style>
  <w:style w:type="paragraph" w:customStyle="1" w:styleId="MiniTOCItem">
    <w:name w:val="MiniTOCItem"/>
    <w:basedOn w:val="ListBullet"/>
    <w:rsid w:val="002704A3"/>
    <w:pPr>
      <w:numPr>
        <w:numId w:val="0"/>
      </w:numPr>
      <w:tabs>
        <w:tab w:val="right" w:leader="dot" w:pos="6521"/>
      </w:tabs>
      <w:spacing w:before="0" w:after="0"/>
    </w:pPr>
  </w:style>
  <w:style w:type="paragraph" w:customStyle="1" w:styleId="TOFTitle">
    <w:name w:val="TOFTitle"/>
    <w:basedOn w:val="TOCTitle"/>
    <w:rsid w:val="002704A3"/>
  </w:style>
  <w:style w:type="paragraph" w:styleId="TableofFigures">
    <w:name w:val="table of figures"/>
    <w:basedOn w:val="Normal"/>
    <w:next w:val="Normal"/>
    <w:semiHidden/>
    <w:rsid w:val="002704A3"/>
    <w:pPr>
      <w:tabs>
        <w:tab w:val="right" w:leader="dot" w:pos="9072"/>
      </w:tabs>
      <w:ind w:left="970" w:hanging="403"/>
    </w:pPr>
    <w:rPr>
      <w:rFonts w:ascii="Times New Roman" w:hAnsi="Times New Roman"/>
      <w:b/>
    </w:rPr>
  </w:style>
  <w:style w:type="paragraph" w:styleId="ListNumber">
    <w:name w:val="List Number"/>
    <w:basedOn w:val="List"/>
    <w:rsid w:val="002704A3"/>
    <w:pPr>
      <w:numPr>
        <w:numId w:val="11"/>
      </w:numPr>
    </w:pPr>
  </w:style>
  <w:style w:type="character" w:customStyle="1" w:styleId="WingdingSymbols">
    <w:name w:val="Wingding Symbols"/>
    <w:rsid w:val="002704A3"/>
    <w:rPr>
      <w:rFonts w:ascii="Wingdings" w:hAnsi="Wingdings"/>
    </w:rPr>
  </w:style>
  <w:style w:type="paragraph" w:customStyle="1" w:styleId="TableHeading">
    <w:name w:val="Table Heading"/>
    <w:basedOn w:val="HeadingBase"/>
    <w:rsid w:val="002704A3"/>
    <w:pPr>
      <w:keepLines/>
      <w:pBdr>
        <w:bottom w:val="single" w:sz="6" w:space="1" w:color="918585"/>
      </w:pBdr>
      <w:spacing w:before="240"/>
    </w:pPr>
  </w:style>
  <w:style w:type="character" w:customStyle="1" w:styleId="HotSpot">
    <w:name w:val="HotSpot"/>
    <w:rsid w:val="002704A3"/>
    <w:rPr>
      <w:color w:val="0033CC"/>
      <w:u w:val="none"/>
    </w:rPr>
  </w:style>
  <w:style w:type="paragraph" w:customStyle="1" w:styleId="BodyTextRight">
    <w:name w:val="Body Text Right"/>
    <w:basedOn w:val="BodyText"/>
    <w:rsid w:val="002704A3"/>
    <w:pPr>
      <w:spacing w:before="0" w:after="0"/>
      <w:jc w:val="right"/>
    </w:pPr>
  </w:style>
  <w:style w:type="paragraph" w:styleId="Index3">
    <w:name w:val="index 3"/>
    <w:basedOn w:val="ListNumber2"/>
    <w:next w:val="Normal"/>
    <w:semiHidden/>
    <w:rsid w:val="002704A3"/>
    <w:pPr>
      <w:numPr>
        <w:numId w:val="0"/>
      </w:numPr>
      <w:tabs>
        <w:tab w:val="right" w:leader="dot" w:pos="4176"/>
      </w:tabs>
    </w:pPr>
  </w:style>
  <w:style w:type="paragraph" w:styleId="ListNumber2">
    <w:name w:val="List Number 2"/>
    <w:basedOn w:val="List2"/>
    <w:rsid w:val="002704A3"/>
    <w:pPr>
      <w:numPr>
        <w:numId w:val="10"/>
      </w:numPr>
      <w:tabs>
        <w:tab w:val="clear" w:pos="1060"/>
      </w:tabs>
    </w:pPr>
  </w:style>
  <w:style w:type="paragraph" w:customStyle="1" w:styleId="MarginNote">
    <w:name w:val="Margin Note"/>
    <w:basedOn w:val="BodyText"/>
    <w:rsid w:val="002704A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704A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704A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704A3"/>
    <w:rPr>
      <w:sz w:val="32"/>
    </w:rPr>
  </w:style>
  <w:style w:type="paragraph" w:customStyle="1" w:styleId="HeadingProcedure">
    <w:name w:val="Heading Procedure"/>
    <w:basedOn w:val="HeadingBase"/>
    <w:next w:val="Normal"/>
    <w:rsid w:val="002704A3"/>
    <w:pPr>
      <w:tabs>
        <w:tab w:val="left" w:pos="0"/>
      </w:tabs>
      <w:spacing w:before="120" w:after="60"/>
    </w:pPr>
    <w:rPr>
      <w:i/>
      <w:color w:val="918585"/>
      <w:sz w:val="22"/>
    </w:rPr>
  </w:style>
  <w:style w:type="paragraph" w:customStyle="1" w:styleId="TableBodyText">
    <w:name w:val="Table Body Text"/>
    <w:basedOn w:val="BodyText"/>
    <w:rsid w:val="002704A3"/>
    <w:pPr>
      <w:spacing w:before="60" w:after="60"/>
    </w:pPr>
  </w:style>
  <w:style w:type="paragraph" w:styleId="ListContinue">
    <w:name w:val="List Continue"/>
    <w:basedOn w:val="List"/>
    <w:rsid w:val="002704A3"/>
    <w:pPr>
      <w:ind w:firstLine="0"/>
    </w:pPr>
  </w:style>
  <w:style w:type="paragraph" w:customStyle="1" w:styleId="ListNote">
    <w:name w:val="List Note"/>
    <w:basedOn w:val="List"/>
    <w:rsid w:val="002704A3"/>
    <w:pPr>
      <w:pBdr>
        <w:top w:val="single" w:sz="6" w:space="2" w:color="918585"/>
        <w:bottom w:val="single" w:sz="6" w:space="2" w:color="918585"/>
      </w:pBdr>
      <w:tabs>
        <w:tab w:val="left" w:pos="1021"/>
      </w:tabs>
      <w:ind w:firstLine="0"/>
    </w:pPr>
  </w:style>
  <w:style w:type="paragraph" w:customStyle="1" w:styleId="Warning">
    <w:name w:val="Warning"/>
    <w:basedOn w:val="BodyText"/>
    <w:rsid w:val="002704A3"/>
    <w:pPr>
      <w:shd w:val="clear" w:color="auto" w:fill="D9D9D9"/>
      <w:tabs>
        <w:tab w:val="left" w:pos="992"/>
      </w:tabs>
      <w:ind w:left="119" w:right="119"/>
    </w:pPr>
    <w:rPr>
      <w:sz w:val="20"/>
    </w:rPr>
  </w:style>
  <w:style w:type="paragraph" w:customStyle="1" w:styleId="MarginIcons">
    <w:name w:val="Margin Icons"/>
    <w:basedOn w:val="BodyText"/>
    <w:rsid w:val="002704A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704A3"/>
    <w:rPr>
      <w:rFonts w:ascii="Courier New" w:hAnsi="Courier New"/>
    </w:rPr>
  </w:style>
  <w:style w:type="paragraph" w:customStyle="1" w:styleId="NoteBullet">
    <w:name w:val="Note Bullet"/>
    <w:basedOn w:val="Note"/>
    <w:rsid w:val="002704A3"/>
    <w:pPr>
      <w:tabs>
        <w:tab w:val="clear" w:pos="680"/>
      </w:tabs>
      <w:spacing w:before="60" w:after="60"/>
    </w:pPr>
  </w:style>
  <w:style w:type="paragraph" w:customStyle="1" w:styleId="SubHeading2">
    <w:name w:val="SubHeading2"/>
    <w:basedOn w:val="HeadingBase"/>
    <w:rsid w:val="002704A3"/>
    <w:pPr>
      <w:spacing w:before="240" w:after="60"/>
    </w:pPr>
    <w:rPr>
      <w:sz w:val="20"/>
    </w:rPr>
  </w:style>
  <w:style w:type="paragraph" w:customStyle="1" w:styleId="SubHeading1">
    <w:name w:val="SubHeading1"/>
    <w:basedOn w:val="HeadingBase"/>
    <w:rsid w:val="002704A3"/>
    <w:pPr>
      <w:spacing w:before="240" w:after="60"/>
    </w:pPr>
    <w:rPr>
      <w:color w:val="918585"/>
      <w:sz w:val="22"/>
    </w:rPr>
  </w:style>
  <w:style w:type="paragraph" w:customStyle="1" w:styleId="SideHeading">
    <w:name w:val="Side Heading"/>
    <w:basedOn w:val="HeadingBase"/>
    <w:rsid w:val="002704A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704A3"/>
    <w:pPr>
      <w:numPr>
        <w:numId w:val="12"/>
      </w:numPr>
    </w:pPr>
  </w:style>
  <w:style w:type="paragraph" w:styleId="PlainText">
    <w:name w:val="Plain Text"/>
    <w:basedOn w:val="Normal"/>
    <w:link w:val="PlainTextChar"/>
    <w:rsid w:val="002704A3"/>
    <w:rPr>
      <w:sz w:val="20"/>
    </w:rPr>
  </w:style>
  <w:style w:type="character" w:customStyle="1" w:styleId="PlainTextChar">
    <w:name w:val="Plain Text Char"/>
    <w:basedOn w:val="DefaultParagraphFont"/>
    <w:link w:val="PlainText"/>
    <w:rsid w:val="002704A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704A3"/>
    <w:rPr>
      <w:b/>
      <w:smallCaps/>
    </w:rPr>
  </w:style>
  <w:style w:type="paragraph" w:customStyle="1" w:styleId="TableListNumber">
    <w:name w:val="Table List Number"/>
    <w:basedOn w:val="ListNumber"/>
    <w:rsid w:val="002704A3"/>
    <w:pPr>
      <w:numPr>
        <w:numId w:val="0"/>
      </w:numPr>
    </w:pPr>
  </w:style>
  <w:style w:type="paragraph" w:styleId="TOC4">
    <w:name w:val="toc 4"/>
    <w:basedOn w:val="TOCBase"/>
    <w:next w:val="Normal"/>
    <w:semiHidden/>
    <w:rsid w:val="002704A3"/>
    <w:pPr>
      <w:tabs>
        <w:tab w:val="right" w:leader="dot" w:pos="9071"/>
      </w:tabs>
      <w:ind w:left="1701"/>
    </w:pPr>
  </w:style>
  <w:style w:type="paragraph" w:customStyle="1" w:styleId="ListAlpha">
    <w:name w:val="List Alpha"/>
    <w:basedOn w:val="List"/>
    <w:rsid w:val="002704A3"/>
    <w:pPr>
      <w:numPr>
        <w:numId w:val="9"/>
      </w:numPr>
    </w:pPr>
  </w:style>
  <w:style w:type="paragraph" w:customStyle="1" w:styleId="ListAlpha2">
    <w:name w:val="List Alpha 2"/>
    <w:basedOn w:val="List2"/>
    <w:rsid w:val="002704A3"/>
    <w:pPr>
      <w:numPr>
        <w:numId w:val="8"/>
      </w:numPr>
    </w:pPr>
  </w:style>
  <w:style w:type="paragraph" w:styleId="List2">
    <w:name w:val="List 2"/>
    <w:basedOn w:val="BodyText"/>
    <w:rsid w:val="002704A3"/>
    <w:pPr>
      <w:tabs>
        <w:tab w:val="left" w:pos="680"/>
      </w:tabs>
      <w:spacing w:before="60" w:after="60"/>
      <w:ind w:left="680" w:hanging="340"/>
    </w:pPr>
  </w:style>
  <w:style w:type="paragraph" w:styleId="List3">
    <w:name w:val="List 3"/>
    <w:basedOn w:val="BodyText"/>
    <w:rsid w:val="002704A3"/>
    <w:pPr>
      <w:tabs>
        <w:tab w:val="left" w:pos="1021"/>
      </w:tabs>
      <w:spacing w:before="60" w:after="60"/>
      <w:ind w:left="1020" w:hanging="340"/>
    </w:pPr>
  </w:style>
  <w:style w:type="paragraph" w:styleId="List4">
    <w:name w:val="List 4"/>
    <w:basedOn w:val="BodyText"/>
    <w:rsid w:val="002704A3"/>
    <w:pPr>
      <w:tabs>
        <w:tab w:val="left" w:pos="1361"/>
      </w:tabs>
      <w:spacing w:before="60" w:after="60"/>
      <w:ind w:left="1361" w:hanging="340"/>
    </w:pPr>
  </w:style>
  <w:style w:type="paragraph" w:styleId="List5">
    <w:name w:val="List 5"/>
    <w:basedOn w:val="BodyText"/>
    <w:rsid w:val="002704A3"/>
    <w:pPr>
      <w:tabs>
        <w:tab w:val="left" w:pos="1701"/>
      </w:tabs>
      <w:spacing w:before="60" w:after="60"/>
      <w:ind w:left="1701" w:hanging="340"/>
    </w:pPr>
  </w:style>
  <w:style w:type="paragraph" w:styleId="ListBullet3">
    <w:name w:val="List Bullet 3"/>
    <w:basedOn w:val="List3"/>
    <w:rsid w:val="002704A3"/>
    <w:pPr>
      <w:numPr>
        <w:numId w:val="15"/>
      </w:numPr>
      <w:tabs>
        <w:tab w:val="clear" w:pos="1021"/>
      </w:tabs>
      <w:ind w:left="1037" w:hanging="357"/>
    </w:pPr>
  </w:style>
  <w:style w:type="paragraph" w:styleId="ListBullet4">
    <w:name w:val="List Bullet 4"/>
    <w:basedOn w:val="List4"/>
    <w:rsid w:val="002704A3"/>
    <w:pPr>
      <w:numPr>
        <w:numId w:val="3"/>
      </w:numPr>
    </w:pPr>
  </w:style>
  <w:style w:type="paragraph" w:styleId="ListBullet5">
    <w:name w:val="List Bullet 5"/>
    <w:basedOn w:val="List5"/>
    <w:rsid w:val="002704A3"/>
    <w:pPr>
      <w:numPr>
        <w:numId w:val="4"/>
      </w:numPr>
    </w:pPr>
  </w:style>
  <w:style w:type="paragraph" w:styleId="ListContinue2">
    <w:name w:val="List Continue 2"/>
    <w:basedOn w:val="List2"/>
    <w:rsid w:val="002704A3"/>
    <w:pPr>
      <w:ind w:firstLine="0"/>
    </w:pPr>
  </w:style>
  <w:style w:type="paragraph" w:styleId="ListContinue3">
    <w:name w:val="List Continue 3"/>
    <w:basedOn w:val="List3"/>
    <w:rsid w:val="002704A3"/>
    <w:pPr>
      <w:ind w:left="1021" w:firstLine="0"/>
    </w:pPr>
  </w:style>
  <w:style w:type="paragraph" w:styleId="ListContinue4">
    <w:name w:val="List Continue 4"/>
    <w:basedOn w:val="List4"/>
    <w:rsid w:val="002704A3"/>
    <w:pPr>
      <w:ind w:firstLine="0"/>
    </w:pPr>
  </w:style>
  <w:style w:type="paragraph" w:styleId="ListContinue5">
    <w:name w:val="List Continue 5"/>
    <w:basedOn w:val="List5"/>
    <w:rsid w:val="002704A3"/>
    <w:pPr>
      <w:ind w:firstLine="0"/>
    </w:pPr>
  </w:style>
  <w:style w:type="paragraph" w:styleId="ListNumber3">
    <w:name w:val="List Number 3"/>
    <w:basedOn w:val="List3"/>
    <w:rsid w:val="002704A3"/>
    <w:pPr>
      <w:numPr>
        <w:numId w:val="5"/>
      </w:numPr>
    </w:pPr>
  </w:style>
  <w:style w:type="paragraph" w:styleId="ListNumber4">
    <w:name w:val="List Number 4"/>
    <w:basedOn w:val="List4"/>
    <w:rsid w:val="002704A3"/>
    <w:pPr>
      <w:numPr>
        <w:numId w:val="6"/>
      </w:numPr>
    </w:pPr>
  </w:style>
  <w:style w:type="paragraph" w:styleId="ListNumber5">
    <w:name w:val="List Number 5"/>
    <w:basedOn w:val="List5"/>
    <w:rsid w:val="002704A3"/>
    <w:pPr>
      <w:numPr>
        <w:numId w:val="7"/>
      </w:numPr>
    </w:pPr>
  </w:style>
  <w:style w:type="paragraph" w:styleId="BlockText">
    <w:name w:val="Block Text"/>
    <w:basedOn w:val="Normal"/>
    <w:rsid w:val="002704A3"/>
    <w:pPr>
      <w:spacing w:after="120"/>
      <w:ind w:left="1440" w:right="1440"/>
    </w:pPr>
  </w:style>
  <w:style w:type="character" w:customStyle="1" w:styleId="Subscript">
    <w:name w:val="Subscript"/>
    <w:basedOn w:val="DefaultParagraphFont"/>
    <w:rsid w:val="002704A3"/>
    <w:rPr>
      <w:sz w:val="16"/>
      <w:vertAlign w:val="subscript"/>
    </w:rPr>
  </w:style>
  <w:style w:type="character" w:customStyle="1" w:styleId="Superscript">
    <w:name w:val="Superscript"/>
    <w:basedOn w:val="DefaultParagraphFont"/>
    <w:rsid w:val="002704A3"/>
    <w:rPr>
      <w:sz w:val="16"/>
      <w:vertAlign w:val="superscript"/>
    </w:rPr>
  </w:style>
  <w:style w:type="character" w:customStyle="1" w:styleId="Symbols">
    <w:name w:val="Symbols"/>
    <w:basedOn w:val="DefaultParagraphFont"/>
    <w:rsid w:val="002704A3"/>
    <w:rPr>
      <w:rFonts w:ascii="Symbol" w:hAnsi="Symbol"/>
    </w:rPr>
  </w:style>
  <w:style w:type="character" w:customStyle="1" w:styleId="MenuOptions">
    <w:name w:val="Menu Options"/>
    <w:basedOn w:val="DefaultParagraphFont"/>
    <w:rsid w:val="002704A3"/>
    <w:rPr>
      <w:rFonts w:ascii="Arial Narrow" w:hAnsi="Arial Narrow"/>
      <w:smallCaps/>
    </w:rPr>
  </w:style>
  <w:style w:type="character" w:customStyle="1" w:styleId="Buttons">
    <w:name w:val="Buttons"/>
    <w:basedOn w:val="DefaultParagraphFont"/>
    <w:rsid w:val="002704A3"/>
    <w:rPr>
      <w:b/>
    </w:rPr>
  </w:style>
  <w:style w:type="character" w:customStyle="1" w:styleId="Underlined">
    <w:name w:val="Underlined"/>
    <w:basedOn w:val="DefaultParagraphFont"/>
    <w:rsid w:val="002704A3"/>
    <w:rPr>
      <w:u w:val="single"/>
    </w:rPr>
  </w:style>
  <w:style w:type="paragraph" w:customStyle="1" w:styleId="TableBodyTextRight">
    <w:name w:val="Table Body Text Right"/>
    <w:basedOn w:val="TableBodyText"/>
    <w:rsid w:val="002704A3"/>
    <w:pPr>
      <w:widowControl w:val="0"/>
      <w:autoSpaceDE w:val="0"/>
      <w:autoSpaceDN w:val="0"/>
      <w:adjustRightInd w:val="0"/>
      <w:jc w:val="right"/>
    </w:pPr>
    <w:rPr>
      <w:rFonts w:cs="Arial"/>
      <w:szCs w:val="18"/>
    </w:rPr>
  </w:style>
  <w:style w:type="paragraph" w:customStyle="1" w:styleId="CopyrightText">
    <w:name w:val="Copyright Text"/>
    <w:basedOn w:val="BodyText"/>
    <w:rsid w:val="002704A3"/>
    <w:rPr>
      <w:sz w:val="18"/>
    </w:rPr>
  </w:style>
  <w:style w:type="paragraph" w:customStyle="1" w:styleId="BodySmallRight">
    <w:name w:val="Body Small Right"/>
    <w:basedOn w:val="BodyTextRight"/>
    <w:rsid w:val="002704A3"/>
    <w:rPr>
      <w:sz w:val="18"/>
      <w:szCs w:val="18"/>
    </w:rPr>
  </w:style>
  <w:style w:type="paragraph" w:customStyle="1" w:styleId="MarginEdition">
    <w:name w:val="Margin Edition"/>
    <w:basedOn w:val="MarginNote"/>
    <w:rsid w:val="002704A3"/>
    <w:pPr>
      <w:spacing w:before="0" w:after="0"/>
    </w:pPr>
    <w:rPr>
      <w:rFonts w:ascii="Times New Roman" w:hAnsi="Times New Roman"/>
      <w:color w:val="999999"/>
    </w:rPr>
  </w:style>
  <w:style w:type="paragraph" w:customStyle="1" w:styleId="Spacer">
    <w:name w:val="Spacer"/>
    <w:basedOn w:val="Normal"/>
    <w:rsid w:val="002704A3"/>
    <w:rPr>
      <w:sz w:val="2"/>
      <w:szCs w:val="2"/>
    </w:rPr>
  </w:style>
  <w:style w:type="character" w:customStyle="1" w:styleId="Small">
    <w:name w:val="Small"/>
    <w:basedOn w:val="DefaultParagraphFont"/>
    <w:rsid w:val="002704A3"/>
    <w:rPr>
      <w:sz w:val="16"/>
    </w:rPr>
  </w:style>
  <w:style w:type="paragraph" w:customStyle="1" w:styleId="WideTable">
    <w:name w:val="Wide Table"/>
    <w:basedOn w:val="Normal"/>
    <w:rsid w:val="002704A3"/>
    <w:pPr>
      <w:ind w:left="-1418"/>
    </w:pPr>
    <w:rPr>
      <w:sz w:val="2"/>
      <w:szCs w:val="2"/>
    </w:rPr>
  </w:style>
  <w:style w:type="character" w:styleId="PageNumber">
    <w:name w:val="page number"/>
    <w:basedOn w:val="DefaultParagraphFont"/>
    <w:rsid w:val="002704A3"/>
  </w:style>
  <w:style w:type="paragraph" w:styleId="Quote">
    <w:name w:val="Quote"/>
    <w:basedOn w:val="Heading1"/>
    <w:link w:val="QuoteChar"/>
    <w:qFormat/>
    <w:rsid w:val="002704A3"/>
    <w:rPr>
      <w:b w:val="0"/>
      <w:sz w:val="72"/>
      <w:szCs w:val="72"/>
      <w:lang w:val="en-NZ"/>
    </w:rPr>
  </w:style>
  <w:style w:type="character" w:customStyle="1" w:styleId="QuoteChar">
    <w:name w:val="Quote Char"/>
    <w:basedOn w:val="DefaultParagraphFont"/>
    <w:link w:val="Quote"/>
    <w:rsid w:val="002704A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704A3"/>
    <w:pPr>
      <w:pageBreakBefore/>
    </w:pPr>
  </w:style>
  <w:style w:type="paragraph" w:customStyle="1" w:styleId="Border">
    <w:name w:val="Border"/>
    <w:basedOn w:val="Normal"/>
    <w:qFormat/>
    <w:rsid w:val="002704A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704A3"/>
    <w:rPr>
      <w:b/>
      <w:bCs/>
      <w:i/>
      <w:iCs/>
      <w:color w:val="auto"/>
    </w:rPr>
  </w:style>
  <w:style w:type="paragraph" w:styleId="IntenseQuote">
    <w:name w:val="Intense Quote"/>
    <w:basedOn w:val="Normal"/>
    <w:next w:val="Normal"/>
    <w:link w:val="IntenseQuoteChar"/>
    <w:uiPriority w:val="30"/>
    <w:qFormat/>
    <w:rsid w:val="002704A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704A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704A3"/>
    <w:rPr>
      <w:smallCaps/>
      <w:color w:val="auto"/>
      <w:u w:val="single"/>
    </w:rPr>
  </w:style>
  <w:style w:type="character" w:styleId="IntenseReference">
    <w:name w:val="Intense Reference"/>
    <w:basedOn w:val="DefaultParagraphFont"/>
    <w:uiPriority w:val="32"/>
    <w:qFormat/>
    <w:rsid w:val="002704A3"/>
    <w:rPr>
      <w:b/>
      <w:bCs/>
      <w:smallCaps/>
      <w:color w:val="auto"/>
      <w:spacing w:val="5"/>
      <w:u w:val="single"/>
    </w:rPr>
  </w:style>
  <w:style w:type="paragraph" w:customStyle="1" w:styleId="2ColumnHeading">
    <w:name w:val="2Column Heading"/>
    <w:basedOn w:val="BodyText"/>
    <w:qFormat/>
    <w:rsid w:val="002704A3"/>
    <w:pPr>
      <w:spacing w:after="60"/>
      <w:ind w:left="-2268"/>
    </w:pPr>
    <w:rPr>
      <w:b/>
    </w:rPr>
  </w:style>
  <w:style w:type="paragraph" w:customStyle="1" w:styleId="Heading1TOC">
    <w:name w:val="Heading1 TOC"/>
    <w:basedOn w:val="Normal"/>
    <w:qFormat/>
    <w:rsid w:val="002704A3"/>
    <w:pPr>
      <w:spacing w:before="240" w:after="120"/>
    </w:pPr>
    <w:rPr>
      <w:rFonts w:ascii="Times New Roman" w:hAnsi="Times New Roman"/>
      <w:b/>
      <w:sz w:val="32"/>
    </w:rPr>
  </w:style>
  <w:style w:type="paragraph" w:customStyle="1" w:styleId="Heading2TOC">
    <w:name w:val="Heading2 TOC"/>
    <w:basedOn w:val="Normal"/>
    <w:qFormat/>
    <w:rsid w:val="002704A3"/>
    <w:pPr>
      <w:spacing w:before="240" w:after="60"/>
    </w:pPr>
    <w:rPr>
      <w:rFonts w:ascii="Times New Roman" w:hAnsi="Times New Roman"/>
      <w:b/>
      <w:sz w:val="28"/>
    </w:rPr>
  </w:style>
  <w:style w:type="character" w:customStyle="1" w:styleId="Underline">
    <w:name w:val="Underline"/>
    <w:basedOn w:val="DefaultParagraphFont"/>
    <w:qFormat/>
    <w:rsid w:val="002704A3"/>
    <w:rPr>
      <w:u w:val="single"/>
    </w:rPr>
  </w:style>
  <w:style w:type="paragraph" w:styleId="BalloonText">
    <w:name w:val="Balloon Text"/>
    <w:basedOn w:val="Normal"/>
    <w:link w:val="BalloonTextChar"/>
    <w:rsid w:val="002704A3"/>
    <w:rPr>
      <w:rFonts w:ascii="Tahoma" w:hAnsi="Tahoma" w:cs="Tahoma"/>
      <w:sz w:val="16"/>
      <w:szCs w:val="16"/>
    </w:rPr>
  </w:style>
  <w:style w:type="character" w:customStyle="1" w:styleId="BalloonTextChar">
    <w:name w:val="Balloon Text Char"/>
    <w:basedOn w:val="DefaultParagraphFont"/>
    <w:link w:val="BalloonText"/>
    <w:rsid w:val="002704A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704A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704A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1506</Words>
  <Characters>9520</Characters>
  <Application>Microsoft Office Word</Application>
  <DocSecurity>0</DocSecurity>
  <Lines>288</Lines>
  <Paragraphs>152</Paragraphs>
  <ScaleCrop>false</ScaleCrop>
  <Company>Author-it Software Corporation Ltd.</Company>
  <LinksUpToDate>false</LinksUpToDate>
  <CharactersWithSpaces>10954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CSCORG501A Use information to make critical decisions</dc:title>
  <dc:subject>Approved</dc:subject>
  <dc:creator>Government Skills Australia</dc:creator>
  <cp:keywords>Revision Number: 2</cp:keywords>
  <dc:description>Copyright © 1996-2007 Author-it Software Corporation Ltd., all rights reserved.</dc:description>
  <cp:lastModifiedBy>Alex Baker</cp:lastModifiedBy>
  <cp:revision>3</cp:revision>
  <dcterms:created xsi:type="dcterms:W3CDTF">2012-05-26T14:54:00Z</dcterms:created>
  <dcterms:modified xsi:type="dcterms:W3CDTF">2012-05-26T14:54:00Z</dcterms:modified>
</cp:coreProperties>
</file>