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373C9" w:rsidP="005373C9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CSCOFM302A Protect the safety and welfare of Aboriginal and Torres Strait offenders</w:t>
      </w:r>
      <w:r>
        <w:fldChar w:fldCharType="end"/>
      </w:r>
    </w:p>
    <w:p w:rsidR="005373C9" w:rsidP="005373C9">
      <w:pPr>
        <w:pStyle w:val="Version"/>
        <w:sectPr w:rsidSect="00CE1D2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E1D26" w:rsidP="00CE1D26">
      <w:pPr>
        <w:pStyle w:val="SuperHeading"/>
      </w:pPr>
      <w:r w:rsidRPr="00CE1D26">
        <w:t>CSCOFM302A Protect the safety and welfare of Aboriginal and Torres Strait offenders</w:t>
      </w:r>
    </w:p>
    <w:p w:rsidR="00000000" w:rsidRPr="00CE1D26" w:rsidP="00CE1D26">
      <w:pPr>
        <w:pStyle w:val="Heading1"/>
      </w:pPr>
      <w:bookmarkStart w:id="1" w:name="O_379045"/>
      <w:bookmarkEnd w:id="1"/>
      <w:r w:rsidRPr="00CE1D26">
        <w:t>Modification History</w:t>
      </w:r>
    </w:p>
    <w:p w:rsidR="00000000" w:rsidRPr="00CE1D26" w:rsidP="00CE1D26">
      <w:pPr>
        <w:pStyle w:val="BodyText"/>
      </w:pPr>
      <w:r w:rsidRPr="00CE1D26">
        <w:t>CSCOFM302A Release 2:</w:t>
      </w:r>
      <w:r w:rsidRPr="00CE1D26">
        <w:tab/>
        <w:t>Layout adjusted. No cha</w:t>
      </w:r>
      <w:r w:rsidRPr="00CE1D26">
        <w:t>nges to content.</w:t>
      </w:r>
    </w:p>
    <w:p w:rsidR="00000000" w:rsidRPr="00CE1D26" w:rsidP="00CE1D26">
      <w:pPr>
        <w:pStyle w:val="BodyText"/>
      </w:pPr>
      <w:r w:rsidRPr="00CE1D26">
        <w:t>CSCOFM302A Release 1:</w:t>
      </w:r>
      <w:r w:rsidRPr="00CE1D26">
        <w:tab/>
        <w:t>Primary release.</w:t>
      </w:r>
    </w:p>
    <w:p w:rsidR="00000000" w:rsidRPr="00CE1D26" w:rsidP="00CE1D26">
      <w:pPr>
        <w:pStyle w:val="AllowPageBreak"/>
      </w:pPr>
    </w:p>
    <w:p w:rsidR="00000000" w:rsidRPr="00CE1D26" w:rsidP="00CE1D26">
      <w:pPr>
        <w:pStyle w:val="Heading1"/>
      </w:pPr>
      <w:bookmarkStart w:id="2" w:name="O_379041"/>
      <w:bookmarkEnd w:id="2"/>
      <w:r w:rsidRPr="00CE1D26">
        <w:t>Unit Descriptor</w:t>
      </w:r>
    </w:p>
    <w:p w:rsidR="00000000" w:rsidRPr="00CE1D26" w:rsidP="00CE1D26">
      <w:pPr>
        <w:pStyle w:val="BodyText"/>
      </w:pPr>
      <w:r w:rsidRPr="00CE1D26">
        <w:t>This unit of competency describes the outcomes required to provide safe and responsible care for Aboriginal and Torres Strait offenders who are likely to be at risk of</w:t>
      </w:r>
      <w:r w:rsidRPr="00CE1D26">
        <w:t xml:space="preserve"> harm because of their experiences in the justice system.</w:t>
      </w:r>
    </w:p>
    <w:p w:rsidR="00000000" w:rsidRPr="00CE1D26" w:rsidP="00CE1D26">
      <w:pPr>
        <w:pStyle w:val="AllowPageBreak"/>
      </w:pPr>
    </w:p>
    <w:p w:rsidR="00000000" w:rsidRPr="00CE1D26" w:rsidP="00CE1D26">
      <w:pPr>
        <w:pStyle w:val="Heading1"/>
      </w:pPr>
      <w:bookmarkStart w:id="3" w:name="O_379054"/>
      <w:bookmarkEnd w:id="3"/>
      <w:r w:rsidRPr="00CE1D26">
        <w:t>Application of the Unit</w:t>
      </w:r>
    </w:p>
    <w:p w:rsidR="00000000" w:rsidRPr="00CE1D26" w:rsidP="00CE1D26">
      <w:pPr>
        <w:pStyle w:val="BodyText"/>
      </w:pPr>
      <w:r w:rsidRPr="00CE1D26">
        <w:t>This unit applies to correctional services staff working with offenders in prisons, secure custodial centres or within the community. With changes based on d</w:t>
      </w:r>
      <w:r w:rsidRPr="00CE1D26">
        <w:t>ifferent organisation's needs, it can apply to workers in juvenile detention, immigration detention or other contexts where working with detained persons is part of the work role.</w:t>
      </w:r>
    </w:p>
    <w:p w:rsidR="00000000" w:rsidRPr="00CE1D26" w:rsidP="00CE1D26">
      <w:pPr>
        <w:pStyle w:val="BodyText"/>
      </w:pPr>
      <w:r w:rsidRPr="00CE1D26">
        <w:t>Customisation will be required to accommodate the different work sites and d</w:t>
      </w:r>
      <w:r w:rsidRPr="00CE1D26">
        <w:t>efined work role contexts in which this unit will be applied.</w:t>
      </w:r>
    </w:p>
    <w:p w:rsidR="00000000" w:rsidRPr="00CE1D26" w:rsidP="00CE1D26">
      <w:pPr>
        <w:pStyle w:val="AllowPageBreak"/>
      </w:pPr>
    </w:p>
    <w:p w:rsidR="00000000" w:rsidRPr="00CE1D26" w:rsidP="00CE1D26">
      <w:pPr>
        <w:pStyle w:val="Heading1"/>
      </w:pPr>
      <w:bookmarkStart w:id="4" w:name="O_379046"/>
      <w:bookmarkEnd w:id="4"/>
      <w:r w:rsidRPr="00CE1D26">
        <w:t>Licensing/Regulatory Information</w:t>
      </w:r>
    </w:p>
    <w:p w:rsidR="00000000" w:rsidRPr="00CE1D26" w:rsidP="00CE1D26">
      <w:pPr>
        <w:pStyle w:val="BodyText"/>
      </w:pPr>
      <w:r w:rsidRPr="00CE1D26">
        <w:t>Not applicable.</w:t>
      </w:r>
    </w:p>
    <w:p w:rsidR="00000000" w:rsidRPr="00CE1D26" w:rsidP="00CE1D26">
      <w:pPr>
        <w:pStyle w:val="AllowPageBreak"/>
      </w:pPr>
    </w:p>
    <w:p w:rsidR="00000000" w:rsidRPr="00CE1D26" w:rsidP="00CE1D26">
      <w:pPr>
        <w:pStyle w:val="Heading1"/>
      </w:pPr>
      <w:bookmarkStart w:id="5" w:name="O_379044"/>
      <w:bookmarkEnd w:id="5"/>
      <w:r w:rsidRPr="00CE1D26">
        <w:t>Pre-Requisites</w:t>
      </w:r>
    </w:p>
    <w:p w:rsidR="00000000" w:rsidRPr="00CE1D26" w:rsidP="00CE1D26">
      <w:pPr>
        <w:pStyle w:val="BodyText"/>
      </w:pPr>
      <w:r w:rsidRPr="00CE1D26">
        <w:t>Not applicable.</w:t>
      </w:r>
    </w:p>
    <w:p w:rsidR="00000000" w:rsidRPr="00CE1D26" w:rsidP="00CE1D26">
      <w:pPr>
        <w:pStyle w:val="AllowPageBreak"/>
      </w:pPr>
    </w:p>
    <w:p w:rsidR="00000000" w:rsidRPr="00CE1D26" w:rsidP="00CE1D26">
      <w:pPr>
        <w:pStyle w:val="Heading1"/>
      </w:pPr>
      <w:bookmarkStart w:id="6" w:name="O_379049"/>
      <w:bookmarkEnd w:id="6"/>
      <w:r w:rsidRPr="00CE1D26">
        <w:t>Employability Skills Information</w:t>
      </w:r>
    </w:p>
    <w:p w:rsidR="00000000" w:rsidRPr="00CE1D26" w:rsidP="00CE1D26">
      <w:pPr>
        <w:pStyle w:val="BodyText"/>
      </w:pPr>
      <w:r w:rsidRPr="00CE1D26">
        <w:t>This unit contains employability skills.</w:t>
      </w:r>
    </w:p>
    <w:p w:rsidR="00000000" w:rsidRPr="00CE1D26" w:rsidP="00CE1D26">
      <w:pPr>
        <w:pStyle w:val="AllowPageBreak"/>
      </w:pPr>
    </w:p>
    <w:p w:rsidR="00000000" w:rsidRPr="00CE1D26" w:rsidP="00CE1D26">
      <w:pPr>
        <w:pStyle w:val="Heading1"/>
      </w:pPr>
      <w:bookmarkStart w:id="7" w:name="O_379050"/>
      <w:bookmarkEnd w:id="7"/>
      <w:r w:rsidRPr="00CE1D26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03"/>
        <w:gridCol w:w="5611"/>
      </w:tblGrid>
      <w:tr w:rsidTr="005373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D26">
            <w:pPr>
              <w:pStyle w:val="BodyText"/>
              <w:rPr>
                <w:lang w:val="en-NZ"/>
              </w:rPr>
            </w:pPr>
            <w:r w:rsidRPr="00CE1D26">
              <w:t>Elements describe the essential outcomes of a unit of competency.</w:t>
            </w:r>
          </w:p>
        </w:tc>
        <w:tc>
          <w:tcPr>
            <w:tcW w:w="56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D26" w:rsidP="00CE1D26">
            <w:pPr>
              <w:pStyle w:val="BodyText"/>
            </w:pPr>
            <w:r w:rsidRPr="00CE1D26">
              <w:t>Performance criteria describe the required performance needed to demonstrate achieveme</w:t>
            </w:r>
            <w:r w:rsidRPr="00CE1D26">
              <w:t xml:space="preserve">nt of the element. Where </w:t>
            </w:r>
            <w:r w:rsidRPr="00CE1D26">
              <w:rPr>
                <w:rStyle w:val="BoldandItalics"/>
              </w:rPr>
              <w:t>bold italicised</w:t>
            </w:r>
            <w:r w:rsidRPr="00CE1D26">
              <w:t xml:space="preserve"> text is used, further information is detailed in the required skills and knowledge and/or the range statement. Assessment of performance is to be consistent with the evidence guide.</w:t>
            </w:r>
          </w:p>
        </w:tc>
      </w:tr>
    </w:tbl>
    <w:p w:rsidR="00000000" w:rsidRPr="00CE1D26" w:rsidP="00CE1D26">
      <w:pPr>
        <w:pStyle w:val="BodyText"/>
      </w:pPr>
    </w:p>
    <w:p w:rsidR="00000000" w:rsidRPr="00CE1D26" w:rsidP="00CE1D26">
      <w:pPr>
        <w:pStyle w:val="AllowPageBreak"/>
      </w:pPr>
    </w:p>
    <w:p w:rsidR="00000000" w:rsidRPr="00CE1D26" w:rsidP="00CE1D26">
      <w:pPr>
        <w:pStyle w:val="Heading1"/>
      </w:pPr>
      <w:bookmarkStart w:id="8" w:name="O_379051"/>
      <w:bookmarkEnd w:id="8"/>
      <w:r w:rsidRPr="00CE1D2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94"/>
        <w:gridCol w:w="17"/>
        <w:gridCol w:w="5594"/>
        <w:gridCol w:w="17"/>
      </w:tblGrid>
      <w:tr w:rsidTr="005373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1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D26" w:rsidP="00CE1D26">
            <w:pPr>
              <w:pStyle w:val="BodyText"/>
            </w:pPr>
            <w:r w:rsidRPr="00CE1D26">
              <w:rPr>
                <w:rStyle w:val="SpecialBold"/>
              </w:rPr>
              <w:t>ELEMENT</w:t>
            </w:r>
          </w:p>
        </w:tc>
        <w:tc>
          <w:tcPr>
            <w:tcW w:w="561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D26">
            <w:pPr>
              <w:pStyle w:val="BodyText"/>
              <w:rPr>
                <w:lang w:val="en-NZ"/>
              </w:rPr>
            </w:pPr>
            <w:r w:rsidRPr="00CE1D26">
              <w:rPr>
                <w:rStyle w:val="SpecialBold"/>
              </w:rPr>
              <w:t>PERFORMANCE CRITERIA</w:t>
            </w:r>
          </w:p>
        </w:tc>
      </w:tr>
      <w:tr w:rsidTr="005373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7" w:type="dxa"/>
        </w:trPr>
        <w:tc>
          <w:tcPr>
            <w:tcW w:w="2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D26">
            <w:pPr>
              <w:pStyle w:val="List"/>
              <w:rPr>
                <w:lang w:val="en-NZ"/>
              </w:rPr>
            </w:pPr>
            <w:r w:rsidRPr="00CE1D26">
              <w:rPr>
                <w:rStyle w:val="SpecialBold"/>
              </w:rPr>
              <w:t>1</w:t>
            </w:r>
            <w:r w:rsidRPr="00CE1D26">
              <w:rPr>
                <w:rStyle w:val="SpecialBold"/>
              </w:rPr>
              <w:tab/>
              <w:t>Reduce risks to Aboriginal and Torres Strait offenders</w:t>
            </w:r>
            <w:r w:rsidRPr="00CE1D26">
              <w:t>.</w:t>
            </w:r>
          </w:p>
        </w:tc>
        <w:tc>
          <w:tcPr>
            <w:tcW w:w="561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D26" w:rsidP="00CE1D26">
            <w:pPr>
              <w:pStyle w:val="List"/>
            </w:pPr>
            <w:r w:rsidRPr="00CE1D26">
              <w:t>1.1</w:t>
            </w:r>
            <w:r w:rsidRPr="00CE1D26">
              <w:tab/>
              <w:t xml:space="preserve">Use a range of different interpersonal strategies to establish personal contact with the offender to build rapport and a </w:t>
            </w:r>
            <w:r w:rsidRPr="00CE1D26">
              <w:t>professional relationship of trust and confidence.</w:t>
            </w:r>
          </w:p>
          <w:p w:rsidR="00000000" w:rsidRPr="00CE1D26" w:rsidP="00CE1D26">
            <w:pPr>
              <w:pStyle w:val="List"/>
            </w:pPr>
            <w:r w:rsidRPr="00CE1D26">
              <w:t>1.2</w:t>
            </w:r>
            <w:r w:rsidRPr="00CE1D26">
              <w:tab/>
              <w:t>Check the background of the offender for indicators of special needs and likely risks.</w:t>
            </w:r>
          </w:p>
          <w:p w:rsidR="00000000" w:rsidRPr="00CE1D26" w:rsidP="00CE1D26">
            <w:pPr>
              <w:pStyle w:val="List"/>
            </w:pPr>
            <w:r w:rsidRPr="00CE1D26">
              <w:t>1.3</w:t>
            </w:r>
            <w:r w:rsidRPr="00CE1D26">
              <w:tab/>
              <w:t>Use communication to ensure that the offender understands the conditions of court orders and the conditions of</w:t>
            </w:r>
            <w:r w:rsidRPr="00CE1D26">
              <w:t xml:space="preserve"> placement and offender services.</w:t>
            </w:r>
          </w:p>
          <w:p w:rsidR="00000000" w:rsidRPr="00CE1D26" w:rsidP="00CE1D26">
            <w:pPr>
              <w:pStyle w:val="List"/>
            </w:pPr>
            <w:r w:rsidRPr="00CE1D26">
              <w:t>1.4</w:t>
            </w:r>
            <w:r w:rsidRPr="00CE1D26">
              <w:tab/>
              <w:t>Complete reports, document all action and decisions, and report all concerns promptly to the relevant people.</w:t>
            </w:r>
          </w:p>
          <w:p w:rsidR="00000000" w:rsidRPr="00CE1D26" w:rsidP="00CE1D26">
            <w:pPr>
              <w:pStyle w:val="List"/>
            </w:pPr>
            <w:r w:rsidRPr="00CE1D26">
              <w:t>1.5</w:t>
            </w:r>
            <w:r w:rsidRPr="00CE1D26">
              <w:tab/>
              <w:t>Respond to concerns and incidents according to procedures and the degree of risk.</w:t>
            </w:r>
          </w:p>
          <w:p w:rsidR="00000000" w:rsidRPr="00CE1D26" w:rsidP="00CE1D26">
            <w:pPr>
              <w:pStyle w:val="List"/>
            </w:pPr>
            <w:r w:rsidRPr="00CE1D26">
              <w:t>1.6</w:t>
            </w:r>
            <w:r w:rsidRPr="00CE1D26">
              <w:tab/>
              <w:t>Ensure that the of</w:t>
            </w:r>
            <w:r w:rsidRPr="00CE1D26">
              <w:t>fender's environment is safe and healthy according to agreed standards and cultural requirements.</w:t>
            </w:r>
          </w:p>
          <w:p w:rsidR="00000000" w:rsidRPr="00CE1D26" w:rsidP="00CE1D26">
            <w:pPr>
              <w:pStyle w:val="List"/>
            </w:pPr>
            <w:r w:rsidRPr="00CE1D26">
              <w:t>1.7</w:t>
            </w:r>
            <w:r w:rsidRPr="00CE1D26">
              <w:tab/>
              <w:t xml:space="preserve">Supervise the offender's routine to monitor changes in mood and behaviour and </w:t>
            </w:r>
            <w:r w:rsidRPr="00CE1D26">
              <w:rPr>
                <w:rStyle w:val="BoldandItalics"/>
              </w:rPr>
              <w:t>potential risks</w:t>
            </w:r>
            <w:r w:rsidRPr="00CE1D26">
              <w:t>.</w:t>
            </w:r>
          </w:p>
          <w:p w:rsidR="00000000" w:rsidRPr="00CE1D26" w:rsidP="00CE1D26">
            <w:pPr>
              <w:pStyle w:val="List"/>
            </w:pPr>
            <w:r w:rsidRPr="00CE1D26">
              <w:t>1.8</w:t>
            </w:r>
            <w:r w:rsidRPr="00CE1D26">
              <w:tab/>
              <w:t>Seek advice and support, including community and cultur</w:t>
            </w:r>
            <w:r w:rsidRPr="00CE1D26">
              <w:t>al support and the support of Aboriginal and Torres Strait staff, according to procedures and where needs are identified.</w:t>
            </w:r>
          </w:p>
          <w:p w:rsidR="00000000" w:rsidRPr="00CE1D26" w:rsidP="00CE1D26">
            <w:pPr>
              <w:pStyle w:val="List"/>
            </w:pPr>
            <w:r w:rsidRPr="00CE1D26">
              <w:t>1.9</w:t>
            </w:r>
            <w:r w:rsidRPr="00CE1D26">
              <w:tab/>
              <w:t>Refer the offender to specialist services or programs suitable for the needs of Aboriginal and Torres Strait people.</w:t>
            </w:r>
          </w:p>
          <w:p w:rsidR="00000000" w:rsidP="00CE1D26">
            <w:pPr>
              <w:pStyle w:val="List"/>
              <w:rPr>
                <w:lang w:val="en-NZ"/>
              </w:rPr>
            </w:pPr>
            <w:r w:rsidRPr="00CE1D26">
              <w:t>1.10</w:t>
            </w:r>
            <w:r w:rsidRPr="00CE1D26">
              <w:tab/>
              <w:t xml:space="preserve">Promote </w:t>
            </w:r>
            <w:r w:rsidRPr="00CE1D26">
              <w:t>and maintain the rights and responsibilities of offenders and their cultural identity.</w:t>
            </w:r>
          </w:p>
        </w:tc>
      </w:tr>
      <w:tr w:rsidTr="005373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7" w:type="dxa"/>
        </w:trPr>
        <w:tc>
          <w:tcPr>
            <w:tcW w:w="2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D26">
            <w:pPr>
              <w:pStyle w:val="List"/>
              <w:rPr>
                <w:lang w:val="en-NZ"/>
              </w:rPr>
            </w:pPr>
            <w:r w:rsidRPr="00CE1D26">
              <w:rPr>
                <w:rStyle w:val="SpecialBold"/>
              </w:rPr>
              <w:t>2</w:t>
            </w:r>
            <w:r w:rsidRPr="00CE1D26">
              <w:rPr>
                <w:rStyle w:val="SpecialBold"/>
              </w:rPr>
              <w:tab/>
              <w:t>Respond to risk to Aboriginal and Torres Strait offenders</w:t>
            </w:r>
            <w:r w:rsidRPr="00CE1D26">
              <w:t>.</w:t>
            </w:r>
          </w:p>
        </w:tc>
        <w:tc>
          <w:tcPr>
            <w:tcW w:w="561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D26" w:rsidP="00CE1D26">
            <w:pPr>
              <w:pStyle w:val="List"/>
            </w:pPr>
            <w:r w:rsidRPr="00CE1D26">
              <w:t>2.1</w:t>
            </w:r>
            <w:r w:rsidRPr="00CE1D26">
              <w:tab/>
              <w:t>Observe and note behaviour signs that may indicate change in mood or attitude and analyse them for indi</w:t>
            </w:r>
            <w:r w:rsidRPr="00CE1D26">
              <w:t>cators of risk and harm.</w:t>
            </w:r>
          </w:p>
          <w:p w:rsidR="00000000" w:rsidRPr="00CE1D26" w:rsidP="00CE1D26">
            <w:pPr>
              <w:pStyle w:val="List"/>
            </w:pPr>
            <w:r w:rsidRPr="00CE1D26">
              <w:t>2.2</w:t>
            </w:r>
            <w:r w:rsidRPr="00CE1D26">
              <w:tab/>
              <w:t>Record changes that may indicate concern clearly and accurately and report them promptly to relevant support service.</w:t>
            </w:r>
          </w:p>
          <w:p w:rsidR="00000000" w:rsidRPr="00CE1D26" w:rsidP="00CE1D26">
            <w:pPr>
              <w:pStyle w:val="List"/>
            </w:pPr>
            <w:r w:rsidRPr="00CE1D26">
              <w:t>2.3</w:t>
            </w:r>
            <w:r w:rsidRPr="00CE1D26">
              <w:tab/>
              <w:t>Confirm people with special needs or who might be vulnerable to risk, from a range of offender informatio</w:t>
            </w:r>
            <w:r w:rsidRPr="00CE1D26">
              <w:t>n and monitor them closely according to procedures.</w:t>
            </w:r>
          </w:p>
          <w:p w:rsidR="00000000" w:rsidRPr="00CE1D26" w:rsidP="00CE1D26">
            <w:pPr>
              <w:pStyle w:val="List"/>
            </w:pPr>
            <w:r w:rsidRPr="00CE1D26">
              <w:t>2.4</w:t>
            </w:r>
            <w:r w:rsidRPr="00CE1D26">
              <w:tab/>
              <w:t>Analyse any indications of risk or harm and respond to them according to the degree and nature of the risk and the circumstances of the offender.</w:t>
            </w:r>
          </w:p>
          <w:p w:rsidR="00000000" w:rsidRPr="00CE1D26" w:rsidP="00CE1D26">
            <w:pPr>
              <w:pStyle w:val="List"/>
            </w:pPr>
            <w:r w:rsidRPr="00CE1D26">
              <w:t>2.5</w:t>
            </w:r>
            <w:r w:rsidRPr="00CE1D26">
              <w:tab/>
            </w:r>
            <w:r w:rsidRPr="00CE1D26">
              <w:t>Respond to incidents immediately according to procedures and in a manner designed to protect the safety and welfare of the people involved.</w:t>
            </w:r>
          </w:p>
          <w:p w:rsidR="00000000" w:rsidRPr="00CE1D26" w:rsidP="00CE1D26">
            <w:pPr>
              <w:pStyle w:val="List"/>
            </w:pPr>
            <w:r w:rsidRPr="00CE1D26">
              <w:t>2.6</w:t>
            </w:r>
            <w:r w:rsidRPr="00CE1D26">
              <w:tab/>
              <w:t>Give clear and reassuring information to offender to address anxiety and distress and to maintain the offender's</w:t>
            </w:r>
            <w:r w:rsidRPr="00CE1D26">
              <w:t xml:space="preserve"> understanding of what is happening.</w:t>
            </w:r>
          </w:p>
          <w:p w:rsidR="00000000" w:rsidRPr="00CE1D26" w:rsidP="00CE1D26">
            <w:pPr>
              <w:pStyle w:val="List"/>
            </w:pPr>
            <w:r w:rsidRPr="00CE1D26">
              <w:t>2.7</w:t>
            </w:r>
            <w:r w:rsidRPr="00CE1D26">
              <w:tab/>
              <w:t>Give clear, accurate and comprehensive information to team members for risk analysis.</w:t>
            </w:r>
          </w:p>
          <w:p w:rsidR="00000000" w:rsidRPr="00CE1D26" w:rsidP="00CE1D26">
            <w:pPr>
              <w:pStyle w:val="List"/>
            </w:pPr>
            <w:r w:rsidRPr="00CE1D26">
              <w:t>2.8</w:t>
            </w:r>
            <w:r w:rsidRPr="00CE1D26">
              <w:tab/>
              <w:t xml:space="preserve">Support investigations of risks and collaborative teamwork to ensure improvements in services and support and continuity and </w:t>
            </w:r>
            <w:r w:rsidRPr="00CE1D26">
              <w:t>consistency of care.</w:t>
            </w:r>
          </w:p>
        </w:tc>
      </w:tr>
    </w:tbl>
    <w:p w:rsidR="00000000" w:rsidRPr="00CE1D26" w:rsidP="00CE1D26">
      <w:pPr>
        <w:pStyle w:val="BodyText"/>
      </w:pPr>
    </w:p>
    <w:p w:rsidR="00000000" w:rsidRPr="00CE1D26" w:rsidP="00CE1D26">
      <w:pPr>
        <w:pStyle w:val="AllowPageBreak"/>
      </w:pPr>
    </w:p>
    <w:p w:rsidR="00000000" w:rsidRPr="00CE1D26" w:rsidP="00CE1D26">
      <w:pPr>
        <w:pStyle w:val="Heading1"/>
      </w:pPr>
      <w:bookmarkStart w:id="9" w:name="O_379042"/>
      <w:bookmarkEnd w:id="9"/>
      <w:r w:rsidRPr="00CE1D26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16"/>
      </w:tblGrid>
      <w:tr w:rsidTr="005373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D26">
            <w:pPr>
              <w:pStyle w:val="BodyText"/>
              <w:rPr>
                <w:lang w:val="en-NZ"/>
              </w:rPr>
            </w:pPr>
            <w:r w:rsidRPr="00CE1D26">
              <w:t>This section describes the essential skills and knowledge and their level, required for this unit.</w:t>
            </w:r>
          </w:p>
        </w:tc>
      </w:tr>
      <w:tr w:rsidTr="005373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D26" w:rsidP="00CE1D26">
            <w:pPr>
              <w:pStyle w:val="BodyText"/>
            </w:pPr>
            <w:r w:rsidRPr="00CE1D26">
              <w:rPr>
                <w:rStyle w:val="SpecialBold"/>
              </w:rPr>
              <w:t>Required skills</w:t>
            </w:r>
            <w:r w:rsidRPr="00CE1D26">
              <w:t>:</w:t>
            </w:r>
          </w:p>
          <w:p w:rsidR="00000000" w:rsidRPr="00CE1D26" w:rsidP="00CE1D26">
            <w:pPr>
              <w:pStyle w:val="ListBullet"/>
            </w:pPr>
            <w:r w:rsidRPr="00CE1D26">
              <w:t>identifying risk indicators, including:</w:t>
            </w:r>
          </w:p>
          <w:p w:rsidR="00000000" w:rsidRPr="00CE1D26" w:rsidP="00CE1D26">
            <w:pPr>
              <w:pStyle w:val="ListBullet2"/>
            </w:pPr>
            <w:r w:rsidRPr="00CE1D26">
              <w:t>trauma of imprisonment or impact of the justice system</w:t>
            </w:r>
          </w:p>
          <w:p w:rsidR="00000000" w:rsidRPr="00CE1D26" w:rsidP="00CE1D26">
            <w:pPr>
              <w:pStyle w:val="ListBullet2"/>
            </w:pPr>
            <w:r w:rsidRPr="00CE1D26">
              <w:t>stress caused by legal processes</w:t>
            </w:r>
          </w:p>
          <w:p w:rsidR="00000000" w:rsidRPr="00CE1D26" w:rsidP="00CE1D26">
            <w:pPr>
              <w:pStyle w:val="ListBullet2"/>
            </w:pPr>
            <w:r w:rsidRPr="00CE1D26">
              <w:t>depression and withdrawal</w:t>
            </w:r>
          </w:p>
          <w:p w:rsidR="00000000" w:rsidRPr="00CE1D26" w:rsidP="00CE1D26">
            <w:pPr>
              <w:pStyle w:val="ListBullet2"/>
            </w:pPr>
            <w:r w:rsidRPr="00CE1D26">
              <w:t>mental and psychological conditions</w:t>
            </w:r>
          </w:p>
          <w:p w:rsidR="00000000" w:rsidRPr="00CE1D26" w:rsidP="00CE1D26">
            <w:pPr>
              <w:pStyle w:val="ListBullet2"/>
            </w:pPr>
            <w:r w:rsidRPr="00CE1D26">
              <w:t>separation from family and social support</w:t>
            </w:r>
          </w:p>
          <w:p w:rsidR="00000000" w:rsidRPr="00CE1D26" w:rsidP="00CE1D26">
            <w:pPr>
              <w:pStyle w:val="ListBullet2"/>
            </w:pPr>
            <w:r w:rsidRPr="00CE1D26">
              <w:t>shame and punishment</w:t>
            </w:r>
          </w:p>
          <w:p w:rsidR="00000000" w:rsidRPr="00CE1D26" w:rsidP="00CE1D26">
            <w:pPr>
              <w:pStyle w:val="ListBullet2"/>
            </w:pPr>
            <w:r w:rsidRPr="00CE1D26">
              <w:t>cultural conflict and alienation</w:t>
            </w:r>
          </w:p>
          <w:p w:rsidR="00000000" w:rsidRPr="00CE1D26" w:rsidP="00CE1D26">
            <w:pPr>
              <w:pStyle w:val="ListBullet2"/>
            </w:pPr>
            <w:r w:rsidRPr="00CE1D26">
              <w:t xml:space="preserve">behaviour </w:t>
            </w:r>
            <w:r w:rsidRPr="00CE1D26">
              <w:t>and attitudes</w:t>
            </w:r>
          </w:p>
          <w:p w:rsidR="00000000" w:rsidRPr="00CE1D26" w:rsidP="00CE1D26">
            <w:pPr>
              <w:pStyle w:val="ListBullet"/>
            </w:pPr>
            <w:r w:rsidRPr="00CE1D26">
              <w:t>checking and analysing information for assessment of risks, special needs and developmental levels of Aboriginal and Torres Strait offenders</w:t>
            </w:r>
          </w:p>
          <w:p w:rsidR="00000000" w:rsidRPr="00CE1D26" w:rsidP="00CE1D26">
            <w:pPr>
              <w:pStyle w:val="ListBullet"/>
            </w:pPr>
            <w:r w:rsidRPr="00CE1D26">
              <w:t xml:space="preserve">taking responsibility for duty of care outcomes based on the degree of risk and the special needs of </w:t>
            </w:r>
            <w:r w:rsidRPr="00CE1D26">
              <w:t>the offender, including personal contact</w:t>
            </w:r>
          </w:p>
          <w:p w:rsidR="00000000" w:rsidRPr="00CE1D26" w:rsidP="00CE1D26">
            <w:pPr>
              <w:pStyle w:val="ListBullet"/>
            </w:pPr>
            <w:r w:rsidRPr="00CE1D26">
              <w:t>preserving the rights and responsibilities of offenders and their safety and welfare</w:t>
            </w:r>
          </w:p>
          <w:p w:rsidR="00000000" w:rsidRPr="00CE1D26" w:rsidP="00CE1D26">
            <w:pPr>
              <w:pStyle w:val="ListBullet"/>
            </w:pPr>
            <w:r w:rsidRPr="00CE1D26">
              <w:t>providing supervision and care, based on assessed risk and justifiable degree of care and concern</w:t>
            </w:r>
          </w:p>
          <w:p w:rsidR="00000000" w:rsidRPr="00CE1D26" w:rsidP="00CE1D26">
            <w:pPr>
              <w:pStyle w:val="ListBullet"/>
            </w:pPr>
            <w:r w:rsidRPr="00CE1D26">
              <w:t>making decisions based on knowle</w:t>
            </w:r>
            <w:r w:rsidRPr="00CE1D26">
              <w:t>dge of the impact of cultural and personal values on behaviour and expectations</w:t>
            </w:r>
          </w:p>
          <w:p w:rsidR="00000000" w:rsidRPr="00CE1D26" w:rsidP="00CE1D26">
            <w:pPr>
              <w:pStyle w:val="ListBullet"/>
            </w:pPr>
            <w:r w:rsidRPr="00CE1D26">
              <w:t>liaising with Aboriginal and Torres Strait staff and advisers</w:t>
            </w:r>
          </w:p>
          <w:p w:rsidR="00000000" w:rsidRPr="00CE1D26" w:rsidP="00CE1D26">
            <w:pPr>
              <w:pStyle w:val="ListBullet"/>
            </w:pPr>
            <w:r w:rsidRPr="00CE1D26">
              <w:t>using clear and reassuring communication</w:t>
            </w:r>
          </w:p>
          <w:p w:rsidR="00000000" w:rsidP="00CE1D26">
            <w:pPr>
              <w:pStyle w:val="ListBullet"/>
              <w:rPr>
                <w:lang w:val="en-NZ"/>
              </w:rPr>
            </w:pPr>
            <w:r w:rsidRPr="00CE1D26">
              <w:t>responding to emergencies.</w:t>
            </w:r>
          </w:p>
        </w:tc>
      </w:tr>
      <w:tr w:rsidTr="005373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D26" w:rsidP="00CE1D26">
            <w:pPr>
              <w:pStyle w:val="BodyText"/>
            </w:pPr>
            <w:r w:rsidRPr="00CE1D26">
              <w:rPr>
                <w:rStyle w:val="SpecialBold"/>
              </w:rPr>
              <w:t>Required knowledge</w:t>
            </w:r>
            <w:r w:rsidRPr="00CE1D26">
              <w:t>:</w:t>
            </w:r>
          </w:p>
          <w:p w:rsidR="00000000" w:rsidRPr="00CE1D26" w:rsidP="00CE1D26">
            <w:pPr>
              <w:pStyle w:val="ListBullet"/>
            </w:pPr>
            <w:r w:rsidRPr="00CE1D26">
              <w:t>understanding o</w:t>
            </w:r>
            <w:r w:rsidRPr="00CE1D26">
              <w:t>f the historical context in which contact with the justice system will affect Aboriginal and Torres Strait offenders</w:t>
            </w:r>
          </w:p>
          <w:p w:rsidR="00000000" w:rsidRPr="00CE1D26" w:rsidP="00CE1D26">
            <w:pPr>
              <w:pStyle w:val="ListBullet"/>
            </w:pPr>
            <w:r w:rsidRPr="00CE1D26">
              <w:t>understanding of indicators of risk to Aboriginal and Torres Strait people who are particularly vulnerable, including indicators of:</w:t>
            </w:r>
          </w:p>
          <w:p w:rsidR="00000000" w:rsidRPr="00CE1D26" w:rsidP="00CE1D26">
            <w:pPr>
              <w:pStyle w:val="ListBullet2"/>
            </w:pPr>
            <w:r w:rsidRPr="00CE1D26">
              <w:t>suici</w:t>
            </w:r>
            <w:r w:rsidRPr="00CE1D26">
              <w:t>de</w:t>
            </w:r>
          </w:p>
          <w:p w:rsidR="00000000" w:rsidRPr="00CE1D26" w:rsidP="00CE1D26">
            <w:pPr>
              <w:pStyle w:val="ListBullet2"/>
            </w:pPr>
            <w:r w:rsidRPr="00CE1D26">
              <w:t>mutilation and self-harm</w:t>
            </w:r>
          </w:p>
          <w:p w:rsidR="00000000" w:rsidRPr="00CE1D26" w:rsidP="00CE1D26">
            <w:pPr>
              <w:pStyle w:val="ListBullet2"/>
            </w:pPr>
            <w:r w:rsidRPr="00CE1D26">
              <w:t>physical violence</w:t>
            </w:r>
          </w:p>
          <w:p w:rsidR="00000000" w:rsidRPr="00CE1D26" w:rsidP="00CE1D26">
            <w:pPr>
              <w:pStyle w:val="ListBullet2"/>
            </w:pPr>
            <w:r w:rsidRPr="00CE1D26">
              <w:t>mental illness</w:t>
            </w:r>
          </w:p>
          <w:p w:rsidR="00000000" w:rsidRPr="00CE1D26" w:rsidP="00CE1D26">
            <w:pPr>
              <w:pStyle w:val="ListBullet2"/>
            </w:pPr>
            <w:r w:rsidRPr="00CE1D26">
              <w:t>sexual abuse</w:t>
            </w:r>
          </w:p>
          <w:p w:rsidR="00000000" w:rsidRPr="00CE1D26" w:rsidP="00CE1D26">
            <w:pPr>
              <w:pStyle w:val="ListBullet2"/>
            </w:pPr>
            <w:r w:rsidRPr="00CE1D26">
              <w:t>addiction and drug use</w:t>
            </w:r>
          </w:p>
          <w:p w:rsidR="00000000" w:rsidRPr="00CE1D26" w:rsidP="00CE1D26">
            <w:pPr>
              <w:pStyle w:val="ListBullet2"/>
            </w:pPr>
            <w:r w:rsidRPr="00CE1D26">
              <w:t>provocative actions and behaviour</w:t>
            </w:r>
          </w:p>
          <w:p w:rsidR="00000000" w:rsidRPr="00CE1D26" w:rsidP="00CE1D26">
            <w:pPr>
              <w:pStyle w:val="ListBullet2"/>
            </w:pPr>
            <w:r w:rsidRPr="00CE1D26">
              <w:t>intellectual development</w:t>
            </w:r>
          </w:p>
          <w:p w:rsidR="00000000" w:rsidRPr="00CE1D26" w:rsidP="00CE1D26">
            <w:pPr>
              <w:pStyle w:val="ListBullet2"/>
            </w:pPr>
            <w:r w:rsidRPr="00CE1D26">
              <w:t>personality issues, aberrant behaviour and psychological deviance in the context of the prison environment</w:t>
            </w:r>
          </w:p>
          <w:p w:rsidR="00000000" w:rsidRPr="00CE1D26" w:rsidP="00CE1D26">
            <w:pPr>
              <w:pStyle w:val="ListBullet2"/>
            </w:pPr>
            <w:r w:rsidRPr="00CE1D26">
              <w:t>cultural isolation and alienation</w:t>
            </w:r>
          </w:p>
          <w:p w:rsidR="00000000" w:rsidRPr="00CE1D26" w:rsidP="00CE1D26">
            <w:pPr>
              <w:pStyle w:val="ListBullet2"/>
            </w:pPr>
            <w:r w:rsidRPr="00CE1D26">
              <w:t>language barriers</w:t>
            </w:r>
          </w:p>
          <w:p w:rsidR="00000000" w:rsidRPr="00CE1D26" w:rsidP="00CE1D26">
            <w:pPr>
              <w:pStyle w:val="ListBullet2"/>
            </w:pPr>
            <w:r w:rsidRPr="00CE1D26">
              <w:t>withdrawal and depression</w:t>
            </w:r>
          </w:p>
          <w:p w:rsidR="00000000" w:rsidRPr="00CE1D26" w:rsidP="00CE1D26">
            <w:pPr>
              <w:pStyle w:val="ListBullet"/>
            </w:pPr>
            <w:r w:rsidRPr="00CE1D26">
              <w:t>procedures and requirements for reporting risks and incidents involving</w:t>
            </w:r>
            <w:r w:rsidRPr="00CE1D26">
              <w:t xml:space="preserve"> Aboriginal and Torres Strait offenders, including work site reporting processes and the organisation's offender information system</w:t>
            </w:r>
          </w:p>
          <w:p w:rsidR="00000000" w:rsidRPr="00CE1D26" w:rsidP="00CE1D26">
            <w:pPr>
              <w:pStyle w:val="ListBullet"/>
            </w:pPr>
            <w:r w:rsidRPr="00CE1D26">
              <w:t>legislation relevant to roles and responsibilities and service guidelines, such as:</w:t>
            </w:r>
          </w:p>
          <w:p w:rsidR="00000000" w:rsidRPr="00CE1D26" w:rsidP="00CE1D26">
            <w:pPr>
              <w:pStyle w:val="ListBullet2"/>
            </w:pPr>
            <w:r w:rsidRPr="00CE1D26">
              <w:t>reporting racial abuse and discriminati</w:t>
            </w:r>
            <w:r w:rsidRPr="00CE1D26">
              <w:t>on</w:t>
            </w:r>
          </w:p>
          <w:p w:rsidR="00000000" w:rsidRPr="00CE1D26" w:rsidP="00CE1D26">
            <w:pPr>
              <w:pStyle w:val="ListBullet2"/>
            </w:pPr>
            <w:r w:rsidRPr="00CE1D26">
              <w:t>monitoring language and culturally determined attitudes</w:t>
            </w:r>
          </w:p>
          <w:p w:rsidR="00000000" w:rsidRPr="00CE1D26" w:rsidP="00CE1D26">
            <w:pPr>
              <w:pStyle w:val="ListBullet2"/>
            </w:pPr>
            <w:r w:rsidRPr="00CE1D26">
              <w:t>responding to emergencies</w:t>
            </w:r>
          </w:p>
          <w:p w:rsidR="00000000" w:rsidRPr="00CE1D26" w:rsidP="00CE1D26">
            <w:pPr>
              <w:pStyle w:val="ListBullet2"/>
            </w:pPr>
            <w:r w:rsidRPr="00CE1D26">
              <w:t>reporting incidents</w:t>
            </w:r>
          </w:p>
          <w:p w:rsidR="00000000" w:rsidRPr="00CE1D26" w:rsidP="00CE1D26">
            <w:pPr>
              <w:pStyle w:val="ListBullet2"/>
            </w:pPr>
            <w:r w:rsidRPr="00CE1D26">
              <w:t>supervision and surveillance of offenders at risk</w:t>
            </w:r>
          </w:p>
          <w:p w:rsidR="00000000" w:rsidRPr="00CE1D26" w:rsidP="00CE1D26">
            <w:pPr>
              <w:pStyle w:val="ListBullet2"/>
            </w:pPr>
            <w:r w:rsidRPr="00CE1D26">
              <w:t>protective supervision of offenders at risk of harm</w:t>
            </w:r>
          </w:p>
          <w:p w:rsidR="00000000" w:rsidRPr="00CE1D26" w:rsidP="00CE1D26">
            <w:pPr>
              <w:pStyle w:val="ListBullet2"/>
            </w:pPr>
            <w:r w:rsidRPr="00CE1D26">
              <w:t>access to information and restriction of access</w:t>
            </w:r>
          </w:p>
          <w:p w:rsidR="00000000" w:rsidRPr="00CE1D26" w:rsidP="00CE1D26">
            <w:pPr>
              <w:pStyle w:val="ListBullet2"/>
            </w:pPr>
            <w:r w:rsidRPr="00CE1D26">
              <w:t>a</w:t>
            </w:r>
            <w:r w:rsidRPr="00CE1D26">
              <w:t>ppropriate relationships with offenders and colleagues</w:t>
            </w:r>
          </w:p>
          <w:p w:rsidR="00000000" w:rsidRPr="00CE1D26" w:rsidP="00CE1D26">
            <w:pPr>
              <w:pStyle w:val="ListBullet2"/>
            </w:pPr>
            <w:r w:rsidRPr="00CE1D26">
              <w:t>rights and responsibilities of offenders</w:t>
            </w:r>
          </w:p>
          <w:p w:rsidR="00000000" w:rsidRPr="00CE1D26" w:rsidP="00CE1D26">
            <w:pPr>
              <w:pStyle w:val="ListBullet2"/>
            </w:pPr>
            <w:r w:rsidRPr="00CE1D26">
              <w:t>referral to specialist and support agencies</w:t>
            </w:r>
          </w:p>
          <w:p w:rsidR="00000000" w:rsidRPr="00CE1D26" w:rsidP="00CE1D26">
            <w:pPr>
              <w:pStyle w:val="ListBullet2"/>
            </w:pPr>
            <w:r w:rsidRPr="00CE1D26">
              <w:t>suicide prevention strategy</w:t>
            </w:r>
          </w:p>
          <w:p w:rsidR="00000000" w:rsidRPr="00CE1D26" w:rsidP="00CE1D26">
            <w:pPr>
              <w:pStyle w:val="ListBullet"/>
            </w:pPr>
            <w:r w:rsidRPr="00CE1D26">
              <w:t>organisation's code of conduct, code of ethics and duty of care, specifically in relatio</w:t>
            </w:r>
            <w:r w:rsidRPr="00CE1D26">
              <w:t>n to the care and custody of Aboriginal and Torres Strait people</w:t>
            </w:r>
          </w:p>
          <w:p w:rsidR="00000000" w:rsidRPr="00CE1D26" w:rsidP="00CE1D26">
            <w:pPr>
              <w:pStyle w:val="ListBullet"/>
            </w:pPr>
            <w:r w:rsidRPr="00CE1D26">
              <w:t>range of specialist support services and programs available to Aboriginal and Torres Strait offenders</w:t>
            </w:r>
          </w:p>
          <w:p w:rsidR="00000000" w:rsidRPr="00CE1D26" w:rsidP="00CE1D26">
            <w:pPr>
              <w:pStyle w:val="ListBullet"/>
            </w:pPr>
            <w:r w:rsidRPr="00CE1D26">
              <w:t>cultural practices that will have an impact on decisions made about what allowances are made and permission given</w:t>
            </w:r>
          </w:p>
          <w:p w:rsidR="00000000" w:rsidRPr="00CE1D26" w:rsidP="00CE1D26">
            <w:pPr>
              <w:pStyle w:val="ListBullet"/>
            </w:pPr>
            <w:r w:rsidRPr="00CE1D26">
              <w:t>impact of cultural beliefs on values, attitudes and behaviour</w:t>
            </w:r>
          </w:p>
          <w:p w:rsidR="00000000" w:rsidRPr="00CE1D26" w:rsidP="00CE1D26">
            <w:pPr>
              <w:pStyle w:val="ListBullet"/>
            </w:pPr>
            <w:r w:rsidRPr="00CE1D26">
              <w:t>recommendations of the Royal Commission into Aboriginal Deaths in Custody releva</w:t>
            </w:r>
            <w:r w:rsidRPr="00CE1D26">
              <w:t>nt to the care and treatment of Aboriginal and Torres Strait people in correctional services.</w:t>
            </w:r>
          </w:p>
        </w:tc>
      </w:tr>
    </w:tbl>
    <w:p w:rsidR="00000000" w:rsidRPr="00CE1D26" w:rsidP="00CE1D26">
      <w:pPr>
        <w:pStyle w:val="BodyText"/>
      </w:pPr>
    </w:p>
    <w:p w:rsidR="00000000" w:rsidRPr="00CE1D26" w:rsidP="00CE1D26">
      <w:pPr>
        <w:pStyle w:val="AllowPageBreak"/>
      </w:pPr>
    </w:p>
    <w:p w:rsidR="00000000" w:rsidRPr="00CE1D26" w:rsidP="00CE1D26">
      <w:pPr>
        <w:pStyle w:val="Heading1"/>
      </w:pPr>
      <w:bookmarkStart w:id="10" w:name="O_379048"/>
      <w:bookmarkEnd w:id="10"/>
      <w:r w:rsidRPr="00CE1D26">
        <w:t>Evidence Guide</w:t>
      </w:r>
    </w:p>
    <w:tbl>
      <w:tblPr>
        <w:tblW w:w="922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019"/>
        <w:gridCol w:w="6199"/>
        <w:gridCol w:w="9"/>
      </w:tblGrid>
      <w:tr w:rsidTr="005373C9">
        <w:tblPrEx>
          <w:tblW w:w="922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92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D26">
            <w:pPr>
              <w:pStyle w:val="BodyText"/>
              <w:rPr>
                <w:lang w:val="en-NZ"/>
              </w:rPr>
            </w:pPr>
            <w:r w:rsidRPr="00CE1D26">
              <w:t xml:space="preserve">The Evidence Guide provides advice on assessment and must be read in conjunction with the performance criteria, required skills </w:t>
            </w:r>
            <w:r w:rsidRPr="00CE1D26">
              <w:t>and knowledge, the range statement and the Assessment Guidelines for this Training Package.</w:t>
            </w:r>
          </w:p>
        </w:tc>
      </w:tr>
      <w:tr w:rsidTr="005373C9">
        <w:tblPrEx>
          <w:tblW w:w="922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D26">
            <w:pPr>
              <w:pStyle w:val="BodyText"/>
              <w:rPr>
                <w:lang w:val="en-NZ"/>
              </w:rPr>
            </w:pPr>
            <w:r w:rsidRPr="00CE1D26">
              <w:rPr>
                <w:rStyle w:val="SpecialBold"/>
              </w:rPr>
              <w:t>Overview of assessment</w:t>
            </w:r>
          </w:p>
        </w:tc>
        <w:tc>
          <w:tcPr>
            <w:tcW w:w="6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D26">
            <w:pPr>
              <w:pStyle w:val="BodyText"/>
              <w:rPr>
                <w:lang w:val="en-NZ"/>
              </w:rPr>
            </w:pPr>
            <w:r w:rsidRPr="00CE1D26">
              <w:t>Evidence for assessment must be gathered over time in a range of contexts to ensure the person can achieve the unit outcome and apply the c</w:t>
            </w:r>
            <w:r w:rsidRPr="00CE1D26">
              <w:t>ompetency in different situations or environments.</w:t>
            </w:r>
          </w:p>
        </w:tc>
      </w:tr>
      <w:tr w:rsidTr="005373C9">
        <w:tblPrEx>
          <w:tblW w:w="922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D26">
            <w:pPr>
              <w:pStyle w:val="BodyText"/>
              <w:rPr>
                <w:lang w:val="en-NZ"/>
              </w:rPr>
            </w:pPr>
            <w:r w:rsidRPr="00CE1D26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D26" w:rsidP="00CE1D26">
            <w:pPr>
              <w:pStyle w:val="BodyText"/>
            </w:pPr>
            <w:r w:rsidRPr="00CE1D26">
              <w:t>In addition to integrated demonstration of the elements and their related performance criteria, look for evidence that confirms:</w:t>
            </w:r>
          </w:p>
          <w:p w:rsidR="00000000" w:rsidRPr="00CE1D26" w:rsidP="00CE1D26">
            <w:pPr>
              <w:pStyle w:val="ListBullet"/>
            </w:pPr>
            <w:r w:rsidRPr="00CE1D26">
              <w:t>the knowledge requirements of this unit</w:t>
            </w:r>
          </w:p>
          <w:p w:rsidR="00000000" w:rsidRPr="00CE1D26" w:rsidP="00CE1D26">
            <w:pPr>
              <w:pStyle w:val="ListBullet"/>
            </w:pPr>
            <w:r w:rsidRPr="00CE1D26">
              <w:t>the skill requirements of this unit</w:t>
            </w:r>
          </w:p>
          <w:p w:rsidR="00000000" w:rsidP="00CE1D26">
            <w:pPr>
              <w:pStyle w:val="ListBullet"/>
              <w:rPr>
                <w:lang w:val="en-NZ"/>
              </w:rPr>
            </w:pPr>
            <w:r w:rsidRPr="00CE1D26">
              <w:t xml:space="preserve">application of employability skills as they relate </w:t>
            </w:r>
            <w:r w:rsidRPr="00CE1D26">
              <w:t>to this unit.</w:t>
            </w:r>
          </w:p>
        </w:tc>
      </w:tr>
      <w:tr w:rsidTr="005373C9">
        <w:tblPrEx>
          <w:tblW w:w="922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D26">
            <w:pPr>
              <w:pStyle w:val="BodyText"/>
              <w:rPr>
                <w:lang w:val="en-NZ"/>
              </w:rPr>
            </w:pPr>
            <w:r w:rsidRPr="00CE1D26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6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D26" w:rsidP="00CE1D26">
            <w:pPr>
              <w:pStyle w:val="BodyText"/>
            </w:pPr>
            <w:r w:rsidRPr="00CE1D26">
              <w:t xml:space="preserve">This unit contains a wide range of variables to reflect the diverse nature of working with Aboriginal and Torres Strait Islander people in a range of correctional services settings. Selection </w:t>
            </w:r>
            <w:r w:rsidRPr="00CE1D26">
              <w:t>from the range of variables will reflect the specific requirements of the work site and the defined work role.</w:t>
            </w:r>
          </w:p>
          <w:p w:rsidR="00000000" w:rsidRPr="00CE1D26" w:rsidP="00CE1D26">
            <w:pPr>
              <w:pStyle w:val="BodyText"/>
            </w:pPr>
            <w:r w:rsidRPr="00CE1D26">
              <w:t>Valid assessment of this unit requires:</w:t>
            </w:r>
          </w:p>
          <w:p w:rsidR="00000000" w:rsidRPr="00CE1D26" w:rsidP="00CE1D26">
            <w:pPr>
              <w:pStyle w:val="ListBullet"/>
            </w:pPr>
            <w:r w:rsidRPr="00CE1D26">
              <w:t>a workplace environment or one that closely resembles normal work practice and replicates the range of co</w:t>
            </w:r>
            <w:r w:rsidRPr="00CE1D26">
              <w:t>nditions likely to be encountered by an individual working with offenders from an Aboriginal or Torres Strait background effectively as part of a coordinated team, including coping with difficulties, irregularities and changes to routine</w:t>
            </w:r>
          </w:p>
          <w:p w:rsidR="00000000" w:rsidRPr="00CE1D26" w:rsidP="00CE1D26">
            <w:pPr>
              <w:pStyle w:val="ListBullet"/>
            </w:pPr>
            <w:r w:rsidRPr="00CE1D26">
              <w:t>copies of legislat</w:t>
            </w:r>
            <w:r w:rsidRPr="00CE1D26">
              <w:t>ion, policies, procedures and guidelines relating to protecting the safety and welfare of Aboriginal and Torres Strait offenders</w:t>
            </w:r>
          </w:p>
          <w:p w:rsidR="00000000" w:rsidRPr="00CE1D26" w:rsidP="00CE1D26">
            <w:pPr>
              <w:pStyle w:val="ListBullet"/>
            </w:pPr>
            <w:r w:rsidRPr="00CE1D26">
              <w:t>access to appropriate learning and assessment support when required.</w:t>
            </w:r>
          </w:p>
          <w:p w:rsidR="00000000" w:rsidRPr="00CE1D26" w:rsidP="00CE1D26">
            <w:pPr>
              <w:pStyle w:val="BodyText"/>
            </w:pPr>
            <w:r w:rsidRPr="00CE1D26">
              <w:t>The context of performance will depend on candidates' role</w:t>
            </w:r>
            <w:r w:rsidRPr="00CE1D26">
              <w:t>s and responsibilities and the conditions required by:</w:t>
            </w:r>
          </w:p>
          <w:p w:rsidR="00000000" w:rsidRPr="00CE1D26" w:rsidP="00CE1D26">
            <w:pPr>
              <w:pStyle w:val="ListBullet"/>
            </w:pPr>
            <w:r w:rsidRPr="00CE1D26">
              <w:t>case management</w:t>
            </w:r>
          </w:p>
          <w:p w:rsidR="00000000" w:rsidRPr="00CE1D26" w:rsidP="00CE1D26">
            <w:pPr>
              <w:pStyle w:val="ListBullet"/>
            </w:pPr>
            <w:r w:rsidRPr="00CE1D26">
              <w:t>programmed intervention</w:t>
            </w:r>
          </w:p>
          <w:p w:rsidR="00000000" w:rsidRPr="00CE1D26" w:rsidP="00CE1D26">
            <w:pPr>
              <w:pStyle w:val="ListBullet"/>
            </w:pPr>
            <w:r w:rsidRPr="00CE1D26">
              <w:t>classification and review</w:t>
            </w:r>
          </w:p>
          <w:p w:rsidR="00000000" w:rsidRPr="00CE1D26" w:rsidP="00CE1D26">
            <w:pPr>
              <w:pStyle w:val="ListBullet"/>
            </w:pPr>
            <w:r w:rsidRPr="00CE1D26">
              <w:t>need and risk assessment</w:t>
            </w:r>
          </w:p>
          <w:p w:rsidR="00000000" w:rsidRPr="00CE1D26" w:rsidP="00CE1D26">
            <w:pPr>
              <w:pStyle w:val="ListBullet"/>
            </w:pPr>
            <w:r w:rsidRPr="00CE1D26">
              <w:t>reporting and referring systems</w:t>
            </w:r>
          </w:p>
          <w:p w:rsidR="00000000" w:rsidRPr="00CE1D26" w:rsidP="00CE1D26">
            <w:pPr>
              <w:pStyle w:val="ListBullet"/>
            </w:pPr>
            <w:r w:rsidRPr="00CE1D26">
              <w:t>protective care</w:t>
            </w:r>
          </w:p>
          <w:p w:rsidR="00000000" w:rsidRPr="00CE1D26" w:rsidP="00CE1D26">
            <w:pPr>
              <w:pStyle w:val="ListBullet"/>
            </w:pPr>
            <w:r w:rsidRPr="00CE1D26">
              <w:t>routine and incident reports</w:t>
            </w:r>
          </w:p>
          <w:p w:rsidR="00000000" w:rsidRPr="00CE1D26" w:rsidP="00CE1D26">
            <w:pPr>
              <w:pStyle w:val="ListBullet"/>
            </w:pPr>
            <w:r w:rsidRPr="00CE1D26">
              <w:t>review of sentence plan</w:t>
            </w:r>
          </w:p>
          <w:p w:rsidR="00000000" w:rsidRPr="00CE1D26" w:rsidP="00CE1D26">
            <w:pPr>
              <w:pStyle w:val="ListBullet"/>
            </w:pPr>
            <w:r w:rsidRPr="00CE1D26">
              <w:t>investigations</w:t>
            </w:r>
          </w:p>
          <w:p w:rsidR="00000000" w:rsidRPr="00CE1D26" w:rsidP="00CE1D26">
            <w:pPr>
              <w:pStyle w:val="ListBullet"/>
            </w:pPr>
            <w:r w:rsidRPr="00CE1D26">
              <w:t>dynamic security</w:t>
            </w:r>
          </w:p>
          <w:p w:rsidR="00000000" w:rsidP="00CE1D26">
            <w:pPr>
              <w:pStyle w:val="ListBullet"/>
              <w:rPr>
                <w:lang w:val="en-NZ"/>
              </w:rPr>
            </w:pPr>
            <w:r w:rsidRPr="00CE1D26">
              <w:t>security system.</w:t>
            </w:r>
          </w:p>
        </w:tc>
      </w:tr>
      <w:tr w:rsidTr="005373C9">
        <w:tblPrEx>
          <w:tblW w:w="922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D26">
            <w:pPr>
              <w:pStyle w:val="BodyText"/>
              <w:rPr>
                <w:lang w:val="en-NZ"/>
              </w:rPr>
            </w:pPr>
            <w:r w:rsidRPr="00CE1D26">
              <w:rPr>
                <w:rStyle w:val="SpecialBold"/>
              </w:rPr>
              <w:t>Method of assessment</w:t>
            </w:r>
          </w:p>
        </w:tc>
        <w:tc>
          <w:tcPr>
            <w:tcW w:w="6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D26" w:rsidP="00CE1D26">
            <w:pPr>
              <w:pStyle w:val="BodyText"/>
            </w:pPr>
            <w:r w:rsidRPr="00CE1D26">
              <w:t>The following assessment methods are suggested:</w:t>
            </w:r>
          </w:p>
          <w:p w:rsidR="00000000" w:rsidRPr="00CE1D26" w:rsidP="00CE1D26">
            <w:pPr>
              <w:pStyle w:val="ListBullet"/>
            </w:pPr>
            <w:r w:rsidRPr="00CE1D26">
              <w:t>observation of performance in routine workplace activities within a range of agreed responsibilities and in various work locations</w:t>
            </w:r>
          </w:p>
          <w:p w:rsidR="00000000" w:rsidRPr="00CE1D26" w:rsidP="00CE1D26">
            <w:pPr>
              <w:pStyle w:val="ListBullet"/>
            </w:pPr>
            <w:r w:rsidRPr="00CE1D26">
              <w:t>writte</w:t>
            </w:r>
            <w:r w:rsidRPr="00CE1D26">
              <w:t>n and/or oral questioning to assess knowledge and understanding</w:t>
            </w:r>
          </w:p>
          <w:p w:rsidR="00000000" w:rsidRPr="00CE1D26" w:rsidP="00CE1D26">
            <w:pPr>
              <w:pStyle w:val="ListBullet"/>
            </w:pPr>
            <w:r w:rsidRPr="00CE1D26">
              <w:t>completion of workplace documents and reports produced as part of routine work activities</w:t>
            </w:r>
          </w:p>
          <w:p w:rsidR="00000000" w:rsidRPr="00CE1D26" w:rsidP="00CE1D26">
            <w:pPr>
              <w:pStyle w:val="ListBullet"/>
            </w:pPr>
            <w:r w:rsidRPr="00CE1D26">
              <w:t>third-party reports from experienced practitioners</w:t>
            </w:r>
          </w:p>
          <w:p w:rsidR="00000000" w:rsidP="00CE1D26">
            <w:pPr>
              <w:pStyle w:val="ListBullet"/>
              <w:rPr>
                <w:lang w:val="en-NZ"/>
              </w:rPr>
            </w:pPr>
            <w:r w:rsidRPr="00CE1D26">
              <w:t>completion of performance feedback from supervisors</w:t>
            </w:r>
            <w:r w:rsidRPr="00CE1D26">
              <w:t xml:space="preserve"> and colleagues.</w:t>
            </w:r>
          </w:p>
        </w:tc>
      </w:tr>
      <w:tr w:rsidTr="005373C9">
        <w:tblPrEx>
          <w:tblW w:w="922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D26">
            <w:pPr>
              <w:pStyle w:val="BodyText"/>
              <w:rPr>
                <w:lang w:val="en-NZ"/>
              </w:rPr>
            </w:pPr>
            <w:r w:rsidRPr="00CE1D26">
              <w:rPr>
                <w:rStyle w:val="SpecialBold"/>
              </w:rPr>
              <w:t>Guidance information for assessment</w:t>
            </w:r>
          </w:p>
        </w:tc>
        <w:tc>
          <w:tcPr>
            <w:tcW w:w="6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D26" w:rsidP="00CE1D26">
            <w:pPr>
              <w:pStyle w:val="BodyText"/>
            </w:pPr>
            <w:r w:rsidRPr="00CE1D26">
              <w:t>Assessment methods should reflect workplace demands, and any identified special needs of the candidate, including language and literacy implications and cultural factors that may affect responses to the</w:t>
            </w:r>
            <w:r w:rsidRPr="00CE1D26">
              <w:t xml:space="preserve"> questions.</w:t>
            </w:r>
          </w:p>
          <w:p w:rsidR="00000000" w:rsidRPr="00CE1D26" w:rsidP="00CE1D26">
            <w:pPr>
              <w:pStyle w:val="BodyText"/>
            </w:pPr>
            <w:r w:rsidRPr="00CE1D26">
              <w:t>In all cases where practical assessment is used it will be combined with targeted questioning to assess the underpinning knowledge.</w:t>
            </w:r>
          </w:p>
        </w:tc>
      </w:tr>
    </w:tbl>
    <w:p w:rsidR="00000000" w:rsidRPr="00CE1D26" w:rsidP="00CE1D26">
      <w:pPr>
        <w:pStyle w:val="BodyText"/>
      </w:pPr>
    </w:p>
    <w:p w:rsidR="00000000" w:rsidRPr="00CE1D26" w:rsidP="00CE1D26">
      <w:pPr>
        <w:pStyle w:val="AllowPageBreak"/>
      </w:pPr>
    </w:p>
    <w:p w:rsidR="00000000" w:rsidRPr="00CE1D26" w:rsidP="00CE1D26">
      <w:pPr>
        <w:pStyle w:val="Heading1"/>
      </w:pPr>
      <w:bookmarkStart w:id="11" w:name="O_379043"/>
      <w:bookmarkEnd w:id="11"/>
      <w:r w:rsidRPr="00CE1D26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44"/>
        <w:gridCol w:w="5654"/>
        <w:gridCol w:w="8"/>
      </w:tblGrid>
      <w:tr w:rsidTr="005373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8" w:type="dxa"/>
        </w:trPr>
        <w:tc>
          <w:tcPr>
            <w:tcW w:w="8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D26">
            <w:pPr>
              <w:pStyle w:val="BodyText"/>
              <w:rPr>
                <w:lang w:val="en-NZ"/>
              </w:rPr>
            </w:pPr>
            <w:r w:rsidRPr="00CE1D26">
              <w:t xml:space="preserve">The range statement relates to the unit of competency as a whole. It allows for different work environments and situations that may affect performance. </w:t>
            </w:r>
            <w:r w:rsidRPr="00CE1D26">
              <w:rPr>
                <w:rStyle w:val="BoldandItalics"/>
              </w:rPr>
              <w:t>Bold italicised</w:t>
            </w:r>
            <w:r w:rsidRPr="00CE1D26">
              <w:t xml:space="preserve"> wording in the performance criteria is detailed below. Add any essential operating condi</w:t>
            </w:r>
            <w:r w:rsidRPr="00CE1D26">
              <w:t>tions that may be present with training and assessment depending on the work situation, needs of the candidate, accessibility of the item, and local industry and regional contexts.</w:t>
            </w:r>
          </w:p>
        </w:tc>
      </w:tr>
      <w:tr w:rsidTr="005373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D26">
            <w:pPr>
              <w:pStyle w:val="BodyText"/>
              <w:rPr>
                <w:lang w:val="en-NZ"/>
              </w:rPr>
            </w:pPr>
            <w:r w:rsidRPr="00CE1D26">
              <w:rPr>
                <w:rStyle w:val="BoldandItalics"/>
              </w:rPr>
              <w:t>Potential risks</w:t>
            </w:r>
            <w:r w:rsidRPr="00CE1D26">
              <w:t xml:space="preserve"> may include:</w:t>
            </w:r>
          </w:p>
        </w:tc>
        <w:tc>
          <w:tcPr>
            <w:tcW w:w="56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D26" w:rsidP="00CE1D26">
            <w:pPr>
              <w:pStyle w:val="ListBullet"/>
            </w:pPr>
            <w:r w:rsidRPr="00CE1D26">
              <w:t>death</w:t>
            </w:r>
          </w:p>
          <w:p w:rsidR="00000000" w:rsidRPr="00CE1D26" w:rsidP="00CE1D26">
            <w:pPr>
              <w:pStyle w:val="ListBullet"/>
            </w:pPr>
            <w:r w:rsidRPr="00CE1D26">
              <w:t>self-harm</w:t>
            </w:r>
          </w:p>
          <w:p w:rsidR="00000000" w:rsidRPr="00CE1D26" w:rsidP="00CE1D26">
            <w:pPr>
              <w:pStyle w:val="ListBullet"/>
            </w:pPr>
            <w:r w:rsidRPr="00CE1D26">
              <w:t>suicide</w:t>
            </w:r>
          </w:p>
          <w:p w:rsidR="00000000" w:rsidRPr="00CE1D26" w:rsidP="00CE1D26">
            <w:pPr>
              <w:pStyle w:val="ListBullet"/>
            </w:pPr>
            <w:r w:rsidRPr="00CE1D26">
              <w:t>physical injury</w:t>
            </w:r>
          </w:p>
          <w:p w:rsidR="00000000" w:rsidRPr="00CE1D26" w:rsidP="00CE1D26">
            <w:pPr>
              <w:pStyle w:val="ListBullet"/>
            </w:pPr>
            <w:r w:rsidRPr="00CE1D26">
              <w:t>assa</w:t>
            </w:r>
            <w:r w:rsidRPr="00CE1D26">
              <w:t>ulting and harming others</w:t>
            </w:r>
          </w:p>
          <w:p w:rsidR="00000000" w:rsidRPr="00CE1D26" w:rsidP="00CE1D26">
            <w:pPr>
              <w:pStyle w:val="ListBullet"/>
            </w:pPr>
            <w:r w:rsidRPr="00CE1D26">
              <w:t>illness</w:t>
            </w:r>
          </w:p>
          <w:p w:rsidR="00000000" w:rsidRPr="00CE1D26" w:rsidP="00CE1D26">
            <w:pPr>
              <w:pStyle w:val="ListBullet"/>
            </w:pPr>
            <w:r w:rsidRPr="00CE1D26">
              <w:t>physical, emotional and sexual abuse</w:t>
            </w:r>
          </w:p>
          <w:p w:rsidR="00000000" w:rsidRPr="00CE1D26" w:rsidP="00CE1D26">
            <w:pPr>
              <w:pStyle w:val="ListBullet"/>
            </w:pPr>
            <w:r w:rsidRPr="00CE1D26">
              <w:t>harassment and bullying</w:t>
            </w:r>
          </w:p>
          <w:p w:rsidR="00000000" w:rsidRPr="00CE1D26" w:rsidP="00CE1D26">
            <w:pPr>
              <w:pStyle w:val="ListBullet"/>
            </w:pPr>
            <w:r w:rsidRPr="00CE1D26">
              <w:t>accidents</w:t>
            </w:r>
          </w:p>
          <w:p w:rsidR="00000000" w:rsidRPr="00CE1D26" w:rsidP="00CE1D26">
            <w:pPr>
              <w:pStyle w:val="ListBullet"/>
            </w:pPr>
            <w:r w:rsidRPr="00CE1D26">
              <w:t>criminal actions</w:t>
            </w:r>
          </w:p>
          <w:p w:rsidR="00000000" w:rsidRPr="00CE1D26" w:rsidP="00CE1D26">
            <w:pPr>
              <w:pStyle w:val="ListBullet"/>
            </w:pPr>
            <w:r w:rsidRPr="00CE1D26">
              <w:t>risk taking</w:t>
            </w:r>
          </w:p>
          <w:p w:rsidR="00000000" w:rsidRPr="00CE1D26" w:rsidP="00CE1D26">
            <w:pPr>
              <w:pStyle w:val="ListBullet"/>
            </w:pPr>
            <w:r w:rsidRPr="00CE1D26">
              <w:t>social isolation</w:t>
            </w:r>
          </w:p>
          <w:p w:rsidR="00000000" w:rsidRPr="00CE1D26" w:rsidP="00CE1D26">
            <w:pPr>
              <w:pStyle w:val="ListBullet"/>
            </w:pPr>
            <w:r w:rsidRPr="00CE1D26">
              <w:t>depression</w:t>
            </w:r>
          </w:p>
          <w:p w:rsidR="00000000" w:rsidRPr="00CE1D26" w:rsidP="00CE1D26">
            <w:pPr>
              <w:pStyle w:val="ListBullet"/>
            </w:pPr>
            <w:r w:rsidRPr="00CE1D26">
              <w:t>family and personal trauma</w:t>
            </w:r>
          </w:p>
          <w:p w:rsidR="00000000" w:rsidRPr="00CE1D26" w:rsidP="00CE1D26">
            <w:pPr>
              <w:pStyle w:val="ListBullet"/>
            </w:pPr>
            <w:r w:rsidRPr="00CE1D26">
              <w:t>social and cultural alienation</w:t>
            </w:r>
          </w:p>
          <w:p w:rsidR="00000000" w:rsidRPr="00CE1D26" w:rsidP="00CE1D26">
            <w:pPr>
              <w:pStyle w:val="ListBullet"/>
            </w:pPr>
            <w:r w:rsidRPr="00CE1D26">
              <w:t>drug and substance abuse.</w:t>
            </w:r>
          </w:p>
        </w:tc>
      </w:tr>
    </w:tbl>
    <w:p w:rsidR="005373C9" w:rsidP="00CE1D26">
      <w:pPr>
        <w:pStyle w:val="BodyText"/>
      </w:pPr>
    </w:p>
    <w:p w:rsidR="005373C9" w:rsidP="00CE1D26">
      <w:pPr>
        <w:pStyle w:val="BodyText"/>
      </w:pPr>
    </w:p>
    <w:p w:rsidR="00000000" w:rsidRPr="00CE1D26" w:rsidP="00CE1D26">
      <w:pPr>
        <w:pStyle w:val="Heading1"/>
      </w:pPr>
      <w:bookmarkStart w:id="12" w:name="O_379040"/>
      <w:bookmarkEnd w:id="12"/>
      <w:r w:rsidRPr="00CE1D26">
        <w:t>Unit Sector(s)</w:t>
      </w:r>
    </w:p>
    <w:p w:rsidR="00000000" w:rsidRPr="00CE1D26" w:rsidP="00CE1D26">
      <w:pPr>
        <w:pStyle w:val="BodyText"/>
      </w:pPr>
      <w:r w:rsidRPr="00CE1D26">
        <w:t>Offender management.</w:t>
      </w:r>
    </w:p>
    <w:p w:rsidR="00000000" w:rsidRPr="00CE1D26" w:rsidP="00CE1D26">
      <w:pPr>
        <w:pStyle w:val="AllowPageBreak"/>
      </w:pPr>
    </w:p>
    <w:p w:rsidR="00000000" w:rsidRPr="00CE1D26" w:rsidP="00CE1D26">
      <w:pPr>
        <w:pStyle w:val="Heading1"/>
      </w:pPr>
      <w:bookmarkStart w:id="13" w:name="O_379053"/>
      <w:bookmarkEnd w:id="13"/>
      <w:r w:rsidRPr="00CE1D26">
        <w:t>Competency field</w:t>
      </w:r>
    </w:p>
    <w:p w:rsidR="00000000" w:rsidRPr="00CE1D26" w:rsidP="00CE1D26">
      <w:pPr>
        <w:pStyle w:val="BodyText"/>
      </w:pPr>
      <w:r w:rsidRPr="00CE1D26">
        <w:t>Not applicable.</w:t>
      </w:r>
    </w:p>
    <w:p w:rsidR="00000000" w:rsidRPr="00CE1D26" w:rsidP="00CE1D26">
      <w:pPr>
        <w:pStyle w:val="AllowPageBreak"/>
      </w:pPr>
    </w:p>
    <w:p w:rsidR="00000000" w:rsidRPr="00CE1D26" w:rsidP="00CE1D26">
      <w:pPr>
        <w:pStyle w:val="Heading1"/>
      </w:pPr>
      <w:bookmarkStart w:id="14" w:name="O_379052"/>
      <w:bookmarkEnd w:id="14"/>
      <w:r w:rsidRPr="00CE1D26">
        <w:t>Co-requisite units</w:t>
      </w:r>
    </w:p>
    <w:p w:rsidR="00000000" w:rsidRPr="00CE1D26" w:rsidP="00CE1D26">
      <w:pPr>
        <w:pStyle w:val="BodyText"/>
      </w:pPr>
      <w:r w:rsidRPr="00CE1D26">
        <w:t>Not applicable.</w:t>
      </w:r>
    </w:p>
    <w:p w:rsidR="00000000" w:rsidRPr="00CE1D26" w:rsidP="00CE1D26"/>
    <w:sectPr w:rsidSect="00CE1D2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D2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5373C9" w:rsidP="005373C9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D2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3C9" w:rsidP="00CE1D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10</w:t>
    </w:r>
    <w:r>
      <w:rPr>
        <w:noProof/>
      </w:rPr>
      <w:fldChar w:fldCharType="end"/>
    </w:r>
  </w:p>
  <w:p w:rsidR="005373C9" w:rsidP="00CE1D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5373C9" w:rsidP="00CE1D26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D2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D26" w:rsidRPr="005373C9" w:rsidP="005373C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D2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3C9" w:rsidRPr="002D2AF8" w:rsidP="00CE1D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CSCOFM302A Protect the safety and welfare of Aboriginal and Torres Strait offenders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October 2012</w:t>
    </w:r>
    <w:r>
      <w:fldChar w:fldCharType="end"/>
    </w:r>
  </w:p>
  <w:p w:rsidR="005373C9" w:rsidP="00CE1D2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65EFE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1441A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5B6DD3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1D2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E1D2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E1D2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E1D2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E1D2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E1D2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E1D2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E1D2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E1D2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E1D2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E1D2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E1D26"/>
  </w:style>
  <w:style w:type="character" w:customStyle="1" w:styleId="Heading1Char">
    <w:name w:val="Heading 1 Char"/>
    <w:basedOn w:val="DefaultParagraphFont"/>
    <w:link w:val="Heading1"/>
    <w:rsid w:val="00CE1D2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E1D2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E1D26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CE1D2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E1D26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CE1D2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E1D26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E1D26"/>
    <w:rPr>
      <w:b/>
      <w:spacing w:val="0"/>
    </w:rPr>
  </w:style>
  <w:style w:type="paragraph" w:styleId="ListBullet2">
    <w:name w:val="List Bullet 2"/>
    <w:basedOn w:val="List2"/>
    <w:rsid w:val="00CE1D2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E1D26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CE1D2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CE1D26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CE1D2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E1D2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E1D2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E1D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E1D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E1D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E1D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E1D2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E1D2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E1D2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E1D2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E1D2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E1D2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CE1D2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E1D2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E1D2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E1D2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E1D2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E1D2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E1D2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E1D2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E1D2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E1D2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E1D2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E1D2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E1D2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E1D2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E1D2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E1D2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E1D26"/>
    <w:rPr>
      <w:i/>
    </w:rPr>
  </w:style>
  <w:style w:type="paragraph" w:styleId="Caption">
    <w:name w:val="caption"/>
    <w:basedOn w:val="BodyText"/>
    <w:next w:val="Normal"/>
    <w:qFormat/>
    <w:rsid w:val="00CE1D2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E1D2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E1D2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E1D26"/>
  </w:style>
  <w:style w:type="paragraph" w:styleId="TableofFigures">
    <w:name w:val="table of figures"/>
    <w:basedOn w:val="Normal"/>
    <w:next w:val="Normal"/>
    <w:semiHidden/>
    <w:rsid w:val="00CE1D2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E1D26"/>
    <w:pPr>
      <w:numPr>
        <w:numId w:val="11"/>
      </w:numPr>
    </w:pPr>
  </w:style>
  <w:style w:type="character" w:customStyle="1" w:styleId="WingdingSymbols">
    <w:name w:val="Wingding Symbols"/>
    <w:rsid w:val="00CE1D26"/>
    <w:rPr>
      <w:rFonts w:ascii="Wingdings" w:hAnsi="Wingdings"/>
    </w:rPr>
  </w:style>
  <w:style w:type="paragraph" w:customStyle="1" w:styleId="TableHeading">
    <w:name w:val="Table Heading"/>
    <w:basedOn w:val="HeadingBase"/>
    <w:rsid w:val="00CE1D2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E1D26"/>
    <w:rPr>
      <w:color w:val="0033CC"/>
      <w:u w:val="none"/>
    </w:rPr>
  </w:style>
  <w:style w:type="paragraph" w:customStyle="1" w:styleId="BodyTextRight">
    <w:name w:val="Body Text Right"/>
    <w:basedOn w:val="BodyText"/>
    <w:rsid w:val="00CE1D2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E1D2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E1D2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E1D2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E1D2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E1D2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E1D26"/>
    <w:rPr>
      <w:sz w:val="32"/>
    </w:rPr>
  </w:style>
  <w:style w:type="paragraph" w:customStyle="1" w:styleId="HeadingProcedure">
    <w:name w:val="Heading Procedure"/>
    <w:basedOn w:val="HeadingBase"/>
    <w:next w:val="Normal"/>
    <w:rsid w:val="00CE1D2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E1D26"/>
    <w:pPr>
      <w:spacing w:before="60" w:after="60"/>
    </w:pPr>
  </w:style>
  <w:style w:type="paragraph" w:styleId="ListContinue">
    <w:name w:val="List Continue"/>
    <w:basedOn w:val="List"/>
    <w:rsid w:val="00CE1D26"/>
    <w:pPr>
      <w:ind w:firstLine="0"/>
    </w:pPr>
  </w:style>
  <w:style w:type="paragraph" w:customStyle="1" w:styleId="ListNote">
    <w:name w:val="List Note"/>
    <w:basedOn w:val="List"/>
    <w:rsid w:val="00CE1D2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E1D2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E1D2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E1D26"/>
    <w:rPr>
      <w:rFonts w:ascii="Courier New" w:hAnsi="Courier New"/>
    </w:rPr>
  </w:style>
  <w:style w:type="paragraph" w:customStyle="1" w:styleId="NoteBullet">
    <w:name w:val="Note Bullet"/>
    <w:basedOn w:val="Note"/>
    <w:rsid w:val="00CE1D2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E1D2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E1D2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E1D2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E1D2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E1D2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E1D2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E1D26"/>
    <w:rPr>
      <w:b/>
      <w:smallCaps/>
    </w:rPr>
  </w:style>
  <w:style w:type="paragraph" w:customStyle="1" w:styleId="TableListNumber">
    <w:name w:val="Table List Number"/>
    <w:basedOn w:val="ListNumber"/>
    <w:rsid w:val="00CE1D2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E1D2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E1D26"/>
    <w:pPr>
      <w:numPr>
        <w:numId w:val="9"/>
      </w:numPr>
    </w:pPr>
  </w:style>
  <w:style w:type="paragraph" w:customStyle="1" w:styleId="ListAlpha2">
    <w:name w:val="List Alpha 2"/>
    <w:basedOn w:val="List2"/>
    <w:rsid w:val="00CE1D26"/>
    <w:pPr>
      <w:numPr>
        <w:numId w:val="8"/>
      </w:numPr>
    </w:pPr>
  </w:style>
  <w:style w:type="paragraph" w:styleId="List2">
    <w:name w:val="List 2"/>
    <w:basedOn w:val="BodyText"/>
    <w:rsid w:val="00CE1D2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E1D2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E1D2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E1D2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E1D26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E1D26"/>
    <w:pPr>
      <w:numPr>
        <w:numId w:val="3"/>
      </w:numPr>
    </w:pPr>
  </w:style>
  <w:style w:type="paragraph" w:styleId="ListBullet5">
    <w:name w:val="List Bullet 5"/>
    <w:basedOn w:val="List5"/>
    <w:rsid w:val="00CE1D26"/>
    <w:pPr>
      <w:numPr>
        <w:numId w:val="4"/>
      </w:numPr>
    </w:pPr>
  </w:style>
  <w:style w:type="paragraph" w:styleId="ListContinue2">
    <w:name w:val="List Continue 2"/>
    <w:basedOn w:val="List2"/>
    <w:rsid w:val="00CE1D26"/>
    <w:pPr>
      <w:ind w:firstLine="0"/>
    </w:pPr>
  </w:style>
  <w:style w:type="paragraph" w:styleId="ListContinue3">
    <w:name w:val="List Continue 3"/>
    <w:basedOn w:val="List3"/>
    <w:rsid w:val="00CE1D26"/>
    <w:pPr>
      <w:ind w:left="1021" w:firstLine="0"/>
    </w:pPr>
  </w:style>
  <w:style w:type="paragraph" w:styleId="ListContinue4">
    <w:name w:val="List Continue 4"/>
    <w:basedOn w:val="List4"/>
    <w:rsid w:val="00CE1D26"/>
    <w:pPr>
      <w:ind w:firstLine="0"/>
    </w:pPr>
  </w:style>
  <w:style w:type="paragraph" w:styleId="ListContinue5">
    <w:name w:val="List Continue 5"/>
    <w:basedOn w:val="List5"/>
    <w:rsid w:val="00CE1D26"/>
    <w:pPr>
      <w:ind w:firstLine="0"/>
    </w:pPr>
  </w:style>
  <w:style w:type="paragraph" w:styleId="ListNumber3">
    <w:name w:val="List Number 3"/>
    <w:basedOn w:val="List3"/>
    <w:rsid w:val="00CE1D26"/>
    <w:pPr>
      <w:numPr>
        <w:numId w:val="5"/>
      </w:numPr>
    </w:pPr>
  </w:style>
  <w:style w:type="paragraph" w:styleId="ListNumber4">
    <w:name w:val="List Number 4"/>
    <w:basedOn w:val="List4"/>
    <w:rsid w:val="00CE1D26"/>
    <w:pPr>
      <w:numPr>
        <w:numId w:val="6"/>
      </w:numPr>
    </w:pPr>
  </w:style>
  <w:style w:type="paragraph" w:styleId="ListNumber5">
    <w:name w:val="List Number 5"/>
    <w:basedOn w:val="List5"/>
    <w:rsid w:val="00CE1D26"/>
    <w:pPr>
      <w:numPr>
        <w:numId w:val="7"/>
      </w:numPr>
    </w:pPr>
  </w:style>
  <w:style w:type="paragraph" w:styleId="BlockText">
    <w:name w:val="Block Text"/>
    <w:basedOn w:val="Normal"/>
    <w:rsid w:val="00CE1D2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E1D2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E1D26"/>
    <w:rPr>
      <w:sz w:val="16"/>
      <w:vertAlign w:val="superscript"/>
    </w:rPr>
  </w:style>
  <w:style w:type="character" w:customStyle="1" w:styleId="Symbols">
    <w:name w:val="Symbols"/>
    <w:basedOn w:val="DefaultParagraphFont"/>
    <w:rsid w:val="00CE1D26"/>
    <w:rPr>
      <w:rFonts w:ascii="Symbol" w:hAnsi="Symbol"/>
    </w:rPr>
  </w:style>
  <w:style w:type="character" w:customStyle="1" w:styleId="MenuOptions">
    <w:name w:val="Menu Options"/>
    <w:basedOn w:val="DefaultParagraphFont"/>
    <w:rsid w:val="00CE1D2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E1D26"/>
    <w:rPr>
      <w:b/>
    </w:rPr>
  </w:style>
  <w:style w:type="character" w:customStyle="1" w:styleId="Underlined">
    <w:name w:val="Underlined"/>
    <w:basedOn w:val="DefaultParagraphFont"/>
    <w:rsid w:val="00CE1D26"/>
    <w:rPr>
      <w:u w:val="single"/>
    </w:rPr>
  </w:style>
  <w:style w:type="paragraph" w:customStyle="1" w:styleId="TableBodyTextRight">
    <w:name w:val="Table Body Text Right"/>
    <w:basedOn w:val="TableBodyText"/>
    <w:rsid w:val="00CE1D2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E1D26"/>
    <w:rPr>
      <w:sz w:val="18"/>
    </w:rPr>
  </w:style>
  <w:style w:type="paragraph" w:customStyle="1" w:styleId="BodySmallRight">
    <w:name w:val="Body Small Right"/>
    <w:basedOn w:val="BodyTextRight"/>
    <w:rsid w:val="00CE1D26"/>
    <w:rPr>
      <w:sz w:val="18"/>
      <w:szCs w:val="18"/>
    </w:rPr>
  </w:style>
  <w:style w:type="paragraph" w:customStyle="1" w:styleId="MarginEdition">
    <w:name w:val="Margin Edition"/>
    <w:basedOn w:val="MarginNote"/>
    <w:rsid w:val="00CE1D2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E1D26"/>
    <w:rPr>
      <w:sz w:val="2"/>
      <w:szCs w:val="2"/>
    </w:rPr>
  </w:style>
  <w:style w:type="character" w:customStyle="1" w:styleId="Small">
    <w:name w:val="Small"/>
    <w:basedOn w:val="DefaultParagraphFont"/>
    <w:rsid w:val="00CE1D26"/>
    <w:rPr>
      <w:sz w:val="16"/>
    </w:rPr>
  </w:style>
  <w:style w:type="paragraph" w:customStyle="1" w:styleId="WideTable">
    <w:name w:val="Wide Table"/>
    <w:basedOn w:val="Normal"/>
    <w:rsid w:val="00CE1D2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E1D26"/>
  </w:style>
  <w:style w:type="paragraph" w:styleId="Quote">
    <w:name w:val="Quote"/>
    <w:basedOn w:val="Heading1"/>
    <w:link w:val="QuoteChar"/>
    <w:qFormat/>
    <w:rsid w:val="00CE1D2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E1D2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E1D26"/>
    <w:pPr>
      <w:pageBreakBefore/>
    </w:pPr>
  </w:style>
  <w:style w:type="paragraph" w:customStyle="1" w:styleId="Border">
    <w:name w:val="Border"/>
    <w:basedOn w:val="Normal"/>
    <w:qFormat/>
    <w:rsid w:val="00CE1D2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E1D2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1D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1D2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E1D2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E1D2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E1D2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E1D2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E1D2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E1D26"/>
    <w:rPr>
      <w:u w:val="single"/>
    </w:rPr>
  </w:style>
  <w:style w:type="paragraph" w:styleId="BalloonText">
    <w:name w:val="Balloon Text"/>
    <w:basedOn w:val="Normal"/>
    <w:link w:val="BalloonTextChar"/>
    <w:rsid w:val="00CE1D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1D2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E1D2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E1D2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E1D2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E1D2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1594</Words>
  <Characters>9632</Characters>
  <Application>Microsoft Office Word</Application>
  <DocSecurity>0</DocSecurity>
  <Lines>289</Lines>
  <Paragraphs>158</Paragraphs>
  <ScaleCrop>false</ScaleCrop>
  <Company>Author-it Software Corporation Ltd.</Company>
  <LinksUpToDate>false</LinksUpToDate>
  <CharactersWithSpaces>11154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CSCOFM302A Protect the safety and welfare of Aboriginal and Torres Strait offenders</dc:title>
  <dc:subject>Approved</dc:subject>
  <dc:creator>Government Skills Australia</dc:creator>
  <cp:keywords>Release: 2</cp:keywords>
  <dc:description>Copyright © 1996-2007 Author-it Software Corporation Ltd., all rights reserved.</dc:description>
  <cp:lastModifiedBy>TPCMS</cp:lastModifiedBy>
  <cp:revision>3</cp:revision>
  <dcterms:created xsi:type="dcterms:W3CDTF">2012-10-05T13:41:00Z</dcterms:created>
  <dcterms:modified xsi:type="dcterms:W3CDTF">2012-10-05T13:41:00Z</dcterms:modified>
</cp:coreProperties>
</file>