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073A" w:rsidP="00B3073A">
      <w:pPr>
        <w:pStyle w:val="Title"/>
      </w:pPr>
      <w:r>
        <w:fldChar w:fldCharType="begin"/>
      </w:r>
      <w:r>
        <w:instrText xml:space="preserve"> TITLE   \* MERGEFORMAT </w:instrText>
      </w:r>
      <w:r>
        <w:fldChar w:fldCharType="separate"/>
      </w:r>
      <w:r>
        <w:t>CSCSAS033 Provide operational response to dangerous incidents</w:t>
      </w:r>
      <w:r>
        <w:fldChar w:fldCharType="end"/>
      </w:r>
    </w:p>
    <w:p w:rsidR="00B3073A" w:rsidP="00B3073A">
      <w:pPr>
        <w:pStyle w:val="Version"/>
        <w:sectPr w:rsidSect="006F22A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22AB" w:rsidP="006F22AB">
      <w:pPr>
        <w:pStyle w:val="SuperHeading"/>
      </w:pPr>
      <w:r w:rsidRPr="006F22AB">
        <w:t>CSCSAS033 Provide operational response to dangerous incidents</w:t>
      </w:r>
    </w:p>
    <w:p w:rsidR="00000000" w:rsidRPr="006F22AB" w:rsidP="006F22AB">
      <w:pPr>
        <w:pStyle w:val="Heading1"/>
      </w:pPr>
      <w:bookmarkStart w:id="1" w:name="O_1245496"/>
      <w:bookmarkEnd w:id="1"/>
      <w:r w:rsidRPr="006F22AB">
        <w:t>Modification History</w:t>
      </w:r>
    </w:p>
    <w:tbl>
      <w:tblPr>
        <w:tblW w:w="9497" w:type="dxa"/>
        <w:tblLayout w:type="fixed"/>
        <w:tblCellMar>
          <w:left w:w="62" w:type="dxa"/>
          <w:right w:w="62" w:type="dxa"/>
        </w:tblCellMar>
        <w:tblLook w:val="0000"/>
      </w:tblPr>
      <w:tblGrid>
        <w:gridCol w:w="9497"/>
      </w:tblGrid>
      <w:tr w:rsidTr="006F22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F22AB" w:rsidP="006F22AB">
            <w:pPr>
              <w:pStyle w:val="BodyText"/>
            </w:pPr>
            <w:r w:rsidRPr="006F22AB">
              <w:t>Release 1. This is the first release of this unit of competency in the CSC Correctional Services Training Package Release 5.0</w:t>
            </w:r>
          </w:p>
        </w:tc>
      </w:tr>
    </w:tbl>
    <w:p w:rsidR="00000000" w:rsidRPr="006F22AB" w:rsidP="006F22AB">
      <w:pPr>
        <w:pStyle w:val="NoPaddingFontSize1"/>
      </w:pPr>
    </w:p>
    <w:p w:rsidR="00000000" w:rsidRPr="006F22AB" w:rsidP="006F22AB">
      <w:pPr>
        <w:pStyle w:val="AllowPageBreak"/>
      </w:pPr>
    </w:p>
    <w:p w:rsidR="00000000" w:rsidRPr="006F22AB" w:rsidP="006F22AB">
      <w:pPr>
        <w:pStyle w:val="Heading1"/>
      </w:pPr>
      <w:bookmarkStart w:id="2" w:name="O_1245497"/>
      <w:bookmarkEnd w:id="2"/>
      <w:r w:rsidRPr="006F22AB">
        <w:t>Application</w:t>
      </w:r>
    </w:p>
    <w:tbl>
      <w:tblPr>
        <w:tblW w:w="9497" w:type="dxa"/>
        <w:tblLayout w:type="fixed"/>
        <w:tblCellMar>
          <w:left w:w="62" w:type="dxa"/>
          <w:right w:w="62" w:type="dxa"/>
        </w:tblCellMar>
        <w:tblLook w:val="0000"/>
      </w:tblPr>
      <w:tblGrid>
        <w:gridCol w:w="9497"/>
      </w:tblGrid>
      <w:tr w:rsidTr="006F22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F22AB" w:rsidP="006F22AB">
            <w:pPr>
              <w:pStyle w:val="BodyText"/>
            </w:pPr>
            <w:r w:rsidRPr="006F22AB">
              <w:t>This unit describes the skills and knowledge required to develop an operational response to incidents, apply emergency procedures, monitor the environment and incident, and review the effectiveness of the response.</w:t>
            </w:r>
          </w:p>
          <w:p w:rsidR="00000000" w:rsidRPr="006F22AB" w:rsidP="006F22AB">
            <w:pPr>
              <w:pStyle w:val="BodyText"/>
            </w:pPr>
            <w:r w:rsidRPr="006F22AB">
              <w:t>This unit applies to those working with o</w:t>
            </w:r>
            <w:r w:rsidRPr="006F22AB">
              <w:t>ffenders in prisons and secure custodial centres. With changes based on different organisation’s needs, it can apply to specialist emergency units where this function is part of the work role. Working as part of a coordinated team is integral to the role.</w:t>
            </w:r>
          </w:p>
          <w:p w:rsidR="00000000" w:rsidRPr="006F22AB" w:rsidP="006F22AB">
            <w:pPr>
              <w:pStyle w:val="BodyText"/>
            </w:pPr>
            <w:r w:rsidRPr="006F22AB">
              <w:t>An individual undertaking this role works independently, drawing upon support from a range of established and new resources. This role requires complex task organisation skills.</w:t>
            </w:r>
          </w:p>
          <w:p w:rsidR="00000000" w:rsidRPr="006F22AB" w:rsidP="006F22AB">
            <w:pPr>
              <w:pStyle w:val="BodyText"/>
            </w:pPr>
            <w:r w:rsidRPr="006F22AB">
              <w:t>The skills and knowledge described in this unit must be applied within the leg</w:t>
            </w:r>
            <w:r w:rsidRPr="006F22AB">
              <w:t>islative, regulatory and policy environment in which they are carried out. Organisational policies and procedures must be consulted and adhered to, particularly those related to emergency response.</w:t>
            </w:r>
          </w:p>
          <w:p w:rsidR="00000000" w:rsidRPr="006F22AB" w:rsidP="006F22AB">
            <w:pPr>
              <w:pStyle w:val="BodyText"/>
            </w:pPr>
            <w:r w:rsidRPr="006F22AB">
              <w:t>No licensing, legislative or certification requirements ap</w:t>
            </w:r>
            <w:r w:rsidRPr="006F22AB">
              <w:t>ply to unit at the time of publication.</w:t>
            </w:r>
          </w:p>
        </w:tc>
      </w:tr>
    </w:tbl>
    <w:p w:rsidR="00000000" w:rsidRPr="006F22AB" w:rsidP="006F22AB">
      <w:pPr>
        <w:pStyle w:val="NoPaddingFontSize1"/>
      </w:pPr>
    </w:p>
    <w:p w:rsidR="00000000" w:rsidRPr="006F22AB" w:rsidP="006F22AB">
      <w:pPr>
        <w:pStyle w:val="AllowPageBreak"/>
      </w:pPr>
    </w:p>
    <w:p w:rsidR="00000000" w:rsidRPr="006F22AB" w:rsidP="006F22AB">
      <w:pPr>
        <w:pStyle w:val="Heading1"/>
      </w:pPr>
      <w:bookmarkStart w:id="3" w:name="O_1245498"/>
      <w:bookmarkEnd w:id="3"/>
      <w:r w:rsidRPr="006F22AB">
        <w:t>Pre-requisite Unit</w:t>
      </w:r>
    </w:p>
    <w:tbl>
      <w:tblPr>
        <w:tblW w:w="9497" w:type="dxa"/>
        <w:tblLayout w:type="fixed"/>
        <w:tblCellMar>
          <w:left w:w="62" w:type="dxa"/>
          <w:right w:w="62" w:type="dxa"/>
        </w:tblCellMar>
        <w:tblLook w:val="0000"/>
      </w:tblPr>
      <w:tblGrid>
        <w:gridCol w:w="9497"/>
      </w:tblGrid>
      <w:tr w:rsidTr="006F22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F22AB" w:rsidP="006F22AB">
            <w:pPr>
              <w:pStyle w:val="BodyText"/>
            </w:pPr>
            <w:r w:rsidRPr="006F22AB">
              <w:t>Not applicable.</w:t>
            </w:r>
          </w:p>
        </w:tc>
      </w:tr>
    </w:tbl>
    <w:p w:rsidR="00000000" w:rsidRPr="006F22AB" w:rsidP="006F22AB">
      <w:pPr>
        <w:pStyle w:val="NoPaddingFontSize1"/>
      </w:pPr>
    </w:p>
    <w:p w:rsidR="00000000" w:rsidRPr="006F22AB" w:rsidP="006F22AB">
      <w:pPr>
        <w:pStyle w:val="AllowPageBreak"/>
      </w:pPr>
    </w:p>
    <w:p w:rsidR="00000000" w:rsidRPr="006F22AB" w:rsidP="006F22AB">
      <w:pPr>
        <w:pStyle w:val="Heading1"/>
      </w:pPr>
      <w:bookmarkStart w:id="4" w:name="O_1245499"/>
      <w:bookmarkEnd w:id="4"/>
      <w:r w:rsidRPr="006F22AB">
        <w:t>Competency Field</w:t>
      </w:r>
    </w:p>
    <w:tbl>
      <w:tblPr>
        <w:tblW w:w="9497" w:type="dxa"/>
        <w:tblLayout w:type="fixed"/>
        <w:tblCellMar>
          <w:left w:w="62" w:type="dxa"/>
          <w:right w:w="62" w:type="dxa"/>
        </w:tblCellMar>
        <w:tblLook w:val="0000"/>
      </w:tblPr>
      <w:tblGrid>
        <w:gridCol w:w="9497"/>
      </w:tblGrid>
      <w:tr w:rsidTr="006F22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F22AB" w:rsidP="006F22AB">
            <w:pPr>
              <w:pStyle w:val="BodyText"/>
            </w:pPr>
            <w:r w:rsidRPr="006F22AB">
              <w:t>Safety and security</w:t>
            </w:r>
          </w:p>
        </w:tc>
      </w:tr>
    </w:tbl>
    <w:p w:rsidR="00000000" w:rsidRPr="006F22AB" w:rsidP="006F22AB">
      <w:pPr>
        <w:pStyle w:val="NoPaddingFontSize1"/>
      </w:pPr>
    </w:p>
    <w:p w:rsidR="00000000" w:rsidRPr="006F22AB" w:rsidP="006F22AB">
      <w:pPr>
        <w:pStyle w:val="AllowPageBreak"/>
      </w:pPr>
    </w:p>
    <w:p w:rsidR="00000000" w:rsidRPr="006F22AB" w:rsidP="006F22AB">
      <w:pPr>
        <w:pStyle w:val="Heading1"/>
      </w:pPr>
      <w:bookmarkStart w:id="5" w:name="O_1245500"/>
      <w:bookmarkEnd w:id="5"/>
      <w:r w:rsidRPr="006F22AB">
        <w:t>Unit Sector</w:t>
      </w:r>
    </w:p>
    <w:tbl>
      <w:tblPr>
        <w:tblW w:w="9497" w:type="dxa"/>
        <w:tblLayout w:type="fixed"/>
        <w:tblCellMar>
          <w:left w:w="62" w:type="dxa"/>
          <w:right w:w="62" w:type="dxa"/>
        </w:tblCellMar>
        <w:tblLook w:val="0000"/>
      </w:tblPr>
      <w:tblGrid>
        <w:gridCol w:w="9497"/>
      </w:tblGrid>
      <w:tr w:rsidTr="006F22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F22AB" w:rsidP="006F22AB">
            <w:pPr>
              <w:pStyle w:val="BodyText"/>
            </w:pPr>
            <w:r w:rsidRPr="006F22AB">
              <w:t>Not applicable.</w:t>
            </w:r>
          </w:p>
        </w:tc>
      </w:tr>
    </w:tbl>
    <w:p w:rsidR="00000000" w:rsidRPr="006F22AB" w:rsidP="006F22AB">
      <w:pPr>
        <w:pStyle w:val="NoPaddingFontSize1"/>
      </w:pPr>
    </w:p>
    <w:p w:rsidR="00000000" w:rsidRPr="006F22AB" w:rsidP="006F22AB">
      <w:pPr>
        <w:pStyle w:val="AllowPageBreak"/>
      </w:pPr>
    </w:p>
    <w:p w:rsidR="00000000" w:rsidRPr="006F22AB" w:rsidP="006F22AB">
      <w:pPr>
        <w:pStyle w:val="Heading1"/>
      </w:pPr>
      <w:bookmarkStart w:id="6" w:name="O_1245501"/>
      <w:bookmarkEnd w:id="6"/>
      <w:r w:rsidRPr="006F22AB">
        <w:t>Elements and Performance Criteria</w:t>
      </w:r>
    </w:p>
    <w:tbl>
      <w:tblPr>
        <w:tblW w:w="0" w:type="auto"/>
        <w:tblCellMar>
          <w:left w:w="62" w:type="dxa"/>
          <w:right w:w="62" w:type="dxa"/>
        </w:tblCellMar>
        <w:tblLook w:val="0000"/>
      </w:tblPr>
      <w:tblGrid>
        <w:gridCol w:w="380"/>
        <w:gridCol w:w="1996"/>
        <w:gridCol w:w="710"/>
        <w:gridCol w:w="1355"/>
        <w:gridCol w:w="4755"/>
      </w:tblGrid>
      <w:tr w:rsidTr="00B3073A">
        <w:tblPrEx>
          <w:tblW w:w="0" w:type="auto"/>
          <w:tblCellMar>
            <w:left w:w="62" w:type="dxa"/>
            <w:right w:w="62" w:type="dxa"/>
          </w:tblCellMar>
          <w:tblLook w:val="0000"/>
        </w:tblPrEx>
        <w:tc>
          <w:tcPr>
            <w:tcW w:w="0" w:type="auto"/>
            <w:gridSpan w:val="4"/>
            <w:tcBorders>
              <w:top w:val="nil"/>
              <w:left w:val="nil"/>
              <w:bottom w:val="nil"/>
              <w:right w:val="nil"/>
            </w:tcBorders>
            <w:tcMar>
              <w:top w:w="0" w:type="dxa"/>
              <w:left w:w="62" w:type="dxa"/>
              <w:bottom w:w="0" w:type="dxa"/>
              <w:right w:w="62" w:type="dxa"/>
            </w:tcMar>
          </w:tcPr>
          <w:p w:rsidR="00000000" w:rsidRPr="006F22AB" w:rsidP="006F22AB">
            <w:pPr>
              <w:pStyle w:val="BodyText"/>
            </w:pPr>
            <w:r w:rsidRPr="006F22AB">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6F22AB">
            <w:pPr>
              <w:pStyle w:val="BodyText"/>
              <w:rPr>
                <w:lang w:val="en-NZ"/>
              </w:rPr>
            </w:pPr>
            <w:r w:rsidRPr="006F22AB">
              <w:rPr>
                <w:rStyle w:val="SpecialBold"/>
              </w:rPr>
              <w:t>PERFORMANCE CRITERIA</w:t>
            </w:r>
          </w:p>
        </w:tc>
      </w:tr>
      <w:tr w:rsidTr="00B3073A">
        <w:tblPrEx>
          <w:tblW w:w="0" w:type="auto"/>
          <w:tblCellMar>
            <w:left w:w="62" w:type="dxa"/>
            <w:right w:w="62" w:type="dxa"/>
          </w:tblCellMar>
          <w:tblLook w:val="0000"/>
        </w:tblPrEx>
        <w:tc>
          <w:tcPr>
            <w:tcW w:w="0" w:type="auto"/>
            <w:gridSpan w:val="4"/>
            <w:tcBorders>
              <w:top w:val="nil"/>
              <w:left w:val="nil"/>
              <w:bottom w:val="nil"/>
              <w:right w:val="nil"/>
            </w:tcBorders>
            <w:tcMar>
              <w:top w:w="0" w:type="dxa"/>
              <w:left w:w="62" w:type="dxa"/>
              <w:bottom w:w="0" w:type="dxa"/>
              <w:right w:w="62" w:type="dxa"/>
            </w:tcMar>
          </w:tcPr>
          <w:p w:rsidR="00000000" w:rsidP="006F22AB">
            <w:pPr>
              <w:pStyle w:val="BodyText"/>
              <w:rPr>
                <w:lang w:val="en-NZ"/>
              </w:rPr>
            </w:pPr>
            <w:r w:rsidRPr="006F22AB">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6F22AB">
            <w:pPr>
              <w:pStyle w:val="BodyText"/>
              <w:rPr>
                <w:lang w:val="en-NZ"/>
              </w:rPr>
            </w:pPr>
            <w:r w:rsidRPr="006F22AB">
              <w:t xml:space="preserve">Performance criteria describe the performance </w:t>
            </w:r>
            <w:r w:rsidRPr="006F22AB">
              <w:t>needed to demonstrate achievement of the element.</w:t>
            </w:r>
          </w:p>
        </w:tc>
      </w:tr>
      <w:tr w:rsidTr="00B307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F22AB" w:rsidP="006F22AB">
            <w:pPr>
              <w:pStyle w:val="BodyText"/>
            </w:pPr>
            <w:r w:rsidRPr="006F22AB">
              <w:rPr>
                <w:rStyle w:val="SpecialBold"/>
              </w:rPr>
              <w:t>1</w:t>
            </w:r>
          </w:p>
        </w:tc>
        <w:tc>
          <w:tcPr>
            <w:tcW w:w="0" w:type="auto"/>
            <w:tcBorders>
              <w:top w:val="nil"/>
              <w:left w:val="nil"/>
              <w:bottom w:val="nil"/>
              <w:right w:val="nil"/>
            </w:tcBorders>
            <w:tcMar>
              <w:top w:w="0" w:type="dxa"/>
              <w:left w:w="62" w:type="dxa"/>
              <w:bottom w:w="0" w:type="dxa"/>
              <w:right w:w="62" w:type="dxa"/>
            </w:tcMar>
          </w:tcPr>
          <w:p w:rsidR="00000000" w:rsidRPr="006F22AB" w:rsidP="006F22AB">
            <w:pPr>
              <w:pStyle w:val="BodyText"/>
            </w:pPr>
            <w:r w:rsidRPr="006F22AB">
              <w:rPr>
                <w:rStyle w:val="SpecialBold"/>
              </w:rPr>
              <w:t>Develop an operational response to incidents</w:t>
            </w:r>
          </w:p>
        </w:tc>
        <w:tc>
          <w:tcPr>
            <w:tcW w:w="0" w:type="auto"/>
            <w:tcBorders>
              <w:top w:val="nil"/>
              <w:left w:val="nil"/>
              <w:bottom w:val="nil"/>
              <w:right w:val="nil"/>
            </w:tcBorders>
            <w:tcMar>
              <w:top w:w="0" w:type="dxa"/>
              <w:left w:w="62" w:type="dxa"/>
              <w:bottom w:w="0" w:type="dxa"/>
              <w:right w:w="62" w:type="dxa"/>
            </w:tcMar>
          </w:tcPr>
          <w:p w:rsidR="00000000" w:rsidP="006F22AB">
            <w:pPr>
              <w:pStyle w:val="BodyText"/>
              <w:rPr>
                <w:lang w:val="en-NZ"/>
              </w:rPr>
            </w:pPr>
            <w:r w:rsidRPr="006F22AB">
              <w:rPr>
                <w:rStyle w:val="SpecialBold"/>
              </w:rPr>
              <w:t>1.1</w:t>
            </w:r>
          </w:p>
        </w:tc>
        <w:tc>
          <w:tcPr>
            <w:tcW w:w="0" w:type="auto"/>
            <w:gridSpan w:val="2"/>
            <w:tcBorders>
              <w:top w:val="nil"/>
              <w:left w:val="nil"/>
              <w:bottom w:val="nil"/>
              <w:right w:val="nil"/>
            </w:tcBorders>
            <w:tcMar>
              <w:top w:w="0" w:type="dxa"/>
              <w:left w:w="62" w:type="dxa"/>
              <w:bottom w:w="0" w:type="dxa"/>
              <w:right w:w="62" w:type="dxa"/>
            </w:tcMar>
          </w:tcPr>
          <w:p w:rsidR="00000000" w:rsidP="006F22AB">
            <w:pPr>
              <w:pStyle w:val="BodyText"/>
              <w:rPr>
                <w:lang w:val="en-NZ"/>
              </w:rPr>
            </w:pPr>
            <w:r w:rsidRPr="006F22AB">
              <w:t>Assess and report on the nature, extent and degree of threat from the incident</w:t>
            </w:r>
          </w:p>
        </w:tc>
      </w:tr>
      <w:tr w:rsidTr="00B307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6F22AB">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6F22AB">
            <w:pPr>
              <w:pStyle w:val="BodyText"/>
              <w:rPr>
                <w:lang w:val="en-NZ"/>
              </w:rPr>
            </w:pPr>
            <w:r w:rsidRPr="006F22AB">
              <w:rPr>
                <w:rStyle w:val="SpecialBold"/>
              </w:rPr>
              <w:t>1.2</w:t>
            </w:r>
          </w:p>
        </w:tc>
        <w:tc>
          <w:tcPr>
            <w:tcW w:w="0" w:type="auto"/>
            <w:gridSpan w:val="2"/>
            <w:tcBorders>
              <w:top w:val="nil"/>
              <w:left w:val="nil"/>
              <w:bottom w:val="nil"/>
              <w:right w:val="nil"/>
            </w:tcBorders>
            <w:tcMar>
              <w:top w:w="0" w:type="dxa"/>
              <w:left w:w="62" w:type="dxa"/>
              <w:bottom w:w="0" w:type="dxa"/>
              <w:right w:w="62" w:type="dxa"/>
            </w:tcMar>
          </w:tcPr>
          <w:p w:rsidR="00000000" w:rsidP="006F22AB">
            <w:pPr>
              <w:pStyle w:val="BodyText"/>
              <w:rPr>
                <w:lang w:val="en-NZ"/>
              </w:rPr>
            </w:pPr>
            <w:r w:rsidRPr="006F22AB">
              <w:t>Establish communication channels to allow required exchange of information with key stakeholders and relevant support agencies</w:t>
            </w:r>
          </w:p>
        </w:tc>
      </w:tr>
      <w:tr w:rsidTr="00B307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6F22AB">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6F22AB">
            <w:pPr>
              <w:pStyle w:val="BodyText"/>
              <w:rPr>
                <w:lang w:val="en-NZ"/>
              </w:rPr>
            </w:pPr>
            <w:r w:rsidRPr="006F22AB">
              <w:rPr>
                <w:rStyle w:val="SpecialBold"/>
              </w:rPr>
              <w:t>1.3</w:t>
            </w:r>
          </w:p>
        </w:tc>
        <w:tc>
          <w:tcPr>
            <w:tcW w:w="0" w:type="auto"/>
            <w:gridSpan w:val="2"/>
            <w:tcBorders>
              <w:top w:val="nil"/>
              <w:left w:val="nil"/>
              <w:bottom w:val="nil"/>
              <w:right w:val="nil"/>
            </w:tcBorders>
            <w:tcMar>
              <w:top w:w="0" w:type="dxa"/>
              <w:left w:w="62" w:type="dxa"/>
              <w:bottom w:w="0" w:type="dxa"/>
              <w:right w:w="62" w:type="dxa"/>
            </w:tcMar>
          </w:tcPr>
          <w:p w:rsidR="00000000" w:rsidP="006F22AB">
            <w:pPr>
              <w:pStyle w:val="BodyText"/>
              <w:rPr>
                <w:lang w:val="en-NZ"/>
              </w:rPr>
            </w:pPr>
            <w:r w:rsidRPr="006F22AB">
              <w:t>Analyse resources and vulnerability of the situation and report issues to key stakeholders</w:t>
            </w:r>
          </w:p>
        </w:tc>
      </w:tr>
      <w:tr w:rsidTr="00B307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6F22AB">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6F22AB">
            <w:pPr>
              <w:pStyle w:val="BodyText"/>
              <w:rPr>
                <w:lang w:val="en-NZ"/>
              </w:rPr>
            </w:pPr>
            <w:r w:rsidRPr="006F22AB">
              <w:rPr>
                <w:rStyle w:val="SpecialBold"/>
              </w:rPr>
              <w:t>1.4</w:t>
            </w:r>
          </w:p>
        </w:tc>
        <w:tc>
          <w:tcPr>
            <w:tcW w:w="0" w:type="auto"/>
            <w:gridSpan w:val="2"/>
            <w:tcBorders>
              <w:top w:val="nil"/>
              <w:left w:val="nil"/>
              <w:bottom w:val="nil"/>
              <w:right w:val="nil"/>
            </w:tcBorders>
            <w:tcMar>
              <w:top w:w="0" w:type="dxa"/>
              <w:left w:w="62" w:type="dxa"/>
              <w:bottom w:w="0" w:type="dxa"/>
              <w:right w:w="62" w:type="dxa"/>
            </w:tcMar>
          </w:tcPr>
          <w:p w:rsidR="00000000" w:rsidP="006F22AB">
            <w:pPr>
              <w:pStyle w:val="BodyText"/>
              <w:rPr>
                <w:lang w:val="en-NZ"/>
              </w:rPr>
            </w:pPr>
            <w:r w:rsidRPr="006F22AB">
              <w:t>Identify immediate act</w:t>
            </w:r>
            <w:r w:rsidRPr="006F22AB">
              <w:t>ion required and act according to delegation</w:t>
            </w:r>
          </w:p>
        </w:tc>
      </w:tr>
      <w:tr w:rsidTr="00B307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F22AB" w:rsidP="006F22AB">
            <w:pPr>
              <w:pStyle w:val="BodyText"/>
            </w:pPr>
            <w:r w:rsidRPr="006F22AB">
              <w:rPr>
                <w:rStyle w:val="SpecialBold"/>
              </w:rPr>
              <w:t>2</w:t>
            </w:r>
          </w:p>
        </w:tc>
        <w:tc>
          <w:tcPr>
            <w:tcW w:w="0" w:type="auto"/>
            <w:tcBorders>
              <w:top w:val="nil"/>
              <w:left w:val="nil"/>
              <w:bottom w:val="nil"/>
              <w:right w:val="nil"/>
            </w:tcBorders>
            <w:tcMar>
              <w:top w:w="0" w:type="dxa"/>
              <w:left w:w="62" w:type="dxa"/>
              <w:bottom w:w="0" w:type="dxa"/>
              <w:right w:w="62" w:type="dxa"/>
            </w:tcMar>
          </w:tcPr>
          <w:p w:rsidR="00000000" w:rsidRPr="006F22AB" w:rsidP="006F22AB">
            <w:pPr>
              <w:pStyle w:val="BodyText"/>
            </w:pPr>
            <w:r w:rsidRPr="006F22AB">
              <w:rPr>
                <w:rStyle w:val="SpecialBold"/>
              </w:rPr>
              <w:t>Apply emergency procedures</w:t>
            </w:r>
          </w:p>
        </w:tc>
        <w:tc>
          <w:tcPr>
            <w:tcW w:w="0" w:type="auto"/>
            <w:tcBorders>
              <w:top w:val="nil"/>
              <w:left w:val="nil"/>
              <w:bottom w:val="nil"/>
              <w:right w:val="nil"/>
            </w:tcBorders>
            <w:tcMar>
              <w:top w:w="0" w:type="dxa"/>
              <w:left w:w="62" w:type="dxa"/>
              <w:bottom w:w="0" w:type="dxa"/>
              <w:right w:w="62" w:type="dxa"/>
            </w:tcMar>
          </w:tcPr>
          <w:p w:rsidR="00000000" w:rsidP="006F22AB">
            <w:pPr>
              <w:pStyle w:val="BodyText"/>
              <w:rPr>
                <w:lang w:val="en-NZ"/>
              </w:rPr>
            </w:pPr>
            <w:r w:rsidRPr="006F22AB">
              <w:rPr>
                <w:rStyle w:val="SpecialBold"/>
              </w:rPr>
              <w:t>2.1</w:t>
            </w:r>
          </w:p>
        </w:tc>
        <w:tc>
          <w:tcPr>
            <w:tcW w:w="0" w:type="auto"/>
            <w:gridSpan w:val="2"/>
            <w:tcBorders>
              <w:top w:val="nil"/>
              <w:left w:val="nil"/>
              <w:bottom w:val="nil"/>
              <w:right w:val="nil"/>
            </w:tcBorders>
            <w:tcMar>
              <w:top w:w="0" w:type="dxa"/>
              <w:left w:w="62" w:type="dxa"/>
              <w:bottom w:w="0" w:type="dxa"/>
              <w:right w:w="62" w:type="dxa"/>
            </w:tcMar>
          </w:tcPr>
          <w:p w:rsidR="00000000" w:rsidP="006F22AB">
            <w:pPr>
              <w:pStyle w:val="BodyText"/>
              <w:rPr>
                <w:lang w:val="en-NZ"/>
              </w:rPr>
            </w:pPr>
            <w:r w:rsidRPr="006F22AB">
              <w:t>Comply with safety and security procedures in all actions</w:t>
            </w:r>
          </w:p>
        </w:tc>
      </w:tr>
      <w:tr w:rsidTr="00B307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6F22AB">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6F22AB">
            <w:pPr>
              <w:pStyle w:val="BodyText"/>
              <w:rPr>
                <w:lang w:val="en-NZ"/>
              </w:rPr>
            </w:pPr>
            <w:r w:rsidRPr="006F22AB">
              <w:rPr>
                <w:rStyle w:val="SpecialBold"/>
              </w:rPr>
              <w:t>2.2</w:t>
            </w:r>
          </w:p>
        </w:tc>
        <w:tc>
          <w:tcPr>
            <w:tcW w:w="0" w:type="auto"/>
            <w:gridSpan w:val="2"/>
            <w:tcBorders>
              <w:top w:val="nil"/>
              <w:left w:val="nil"/>
              <w:bottom w:val="nil"/>
              <w:right w:val="nil"/>
            </w:tcBorders>
            <w:tcMar>
              <w:top w:w="0" w:type="dxa"/>
              <w:left w:w="62" w:type="dxa"/>
              <w:bottom w:w="0" w:type="dxa"/>
              <w:right w:w="62" w:type="dxa"/>
            </w:tcMar>
          </w:tcPr>
          <w:p w:rsidR="00000000" w:rsidP="006F22AB">
            <w:pPr>
              <w:pStyle w:val="BodyText"/>
              <w:rPr>
                <w:lang w:val="en-NZ"/>
              </w:rPr>
            </w:pPr>
            <w:r w:rsidRPr="006F22AB">
              <w:t>Ensure appropriate personal protective equipment (PPE) is available according to the risks of the situation</w:t>
            </w:r>
          </w:p>
        </w:tc>
      </w:tr>
      <w:tr w:rsidTr="00B307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6F22AB">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6F22AB">
            <w:pPr>
              <w:pStyle w:val="BodyText"/>
              <w:rPr>
                <w:lang w:val="en-NZ"/>
              </w:rPr>
            </w:pPr>
            <w:r w:rsidRPr="006F22AB">
              <w:rPr>
                <w:rStyle w:val="SpecialBold"/>
              </w:rPr>
              <w:t>2.3</w:t>
            </w:r>
          </w:p>
        </w:tc>
        <w:tc>
          <w:tcPr>
            <w:tcW w:w="0" w:type="auto"/>
            <w:gridSpan w:val="2"/>
            <w:tcBorders>
              <w:top w:val="nil"/>
              <w:left w:val="nil"/>
              <w:bottom w:val="nil"/>
              <w:right w:val="nil"/>
            </w:tcBorders>
            <w:tcMar>
              <w:top w:w="0" w:type="dxa"/>
              <w:left w:w="62" w:type="dxa"/>
              <w:bottom w:w="0" w:type="dxa"/>
              <w:right w:w="62" w:type="dxa"/>
            </w:tcMar>
          </w:tcPr>
          <w:p w:rsidR="00000000" w:rsidP="006F22AB">
            <w:pPr>
              <w:pStyle w:val="BodyText"/>
              <w:rPr>
                <w:lang w:val="en-NZ"/>
              </w:rPr>
            </w:pPr>
            <w:r w:rsidRPr="006F22AB">
              <w:t>Ensure the safety and welfare of all people as the first priority in any action</w:t>
            </w:r>
          </w:p>
        </w:tc>
      </w:tr>
      <w:tr w:rsidTr="00B307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6F22AB">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6F22AB">
            <w:pPr>
              <w:pStyle w:val="BodyText"/>
              <w:rPr>
                <w:lang w:val="en-NZ"/>
              </w:rPr>
            </w:pPr>
            <w:r w:rsidRPr="006F22AB">
              <w:rPr>
                <w:rStyle w:val="SpecialBold"/>
              </w:rPr>
              <w:t>2.4</w:t>
            </w:r>
          </w:p>
        </w:tc>
        <w:tc>
          <w:tcPr>
            <w:tcW w:w="0" w:type="auto"/>
            <w:gridSpan w:val="2"/>
            <w:tcBorders>
              <w:top w:val="nil"/>
              <w:left w:val="nil"/>
              <w:bottom w:val="nil"/>
              <w:right w:val="nil"/>
            </w:tcBorders>
            <w:tcMar>
              <w:top w:w="0" w:type="dxa"/>
              <w:left w:w="62" w:type="dxa"/>
              <w:bottom w:w="0" w:type="dxa"/>
              <w:right w:w="62" w:type="dxa"/>
            </w:tcMar>
          </w:tcPr>
          <w:p w:rsidR="00000000" w:rsidP="006F22AB">
            <w:pPr>
              <w:pStyle w:val="BodyText"/>
              <w:rPr>
                <w:lang w:val="en-NZ"/>
              </w:rPr>
            </w:pPr>
            <w:r w:rsidRPr="006F22AB">
              <w:t>Maintain safe access and exit according to situational analysis</w:t>
            </w:r>
          </w:p>
        </w:tc>
      </w:tr>
      <w:tr w:rsidTr="00B307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6F22AB">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6F22AB">
            <w:pPr>
              <w:pStyle w:val="BodyText"/>
              <w:rPr>
                <w:lang w:val="en-NZ"/>
              </w:rPr>
            </w:pPr>
            <w:r w:rsidRPr="006F22AB">
              <w:rPr>
                <w:rStyle w:val="SpecialBold"/>
              </w:rPr>
              <w:t>2.5</w:t>
            </w:r>
          </w:p>
        </w:tc>
        <w:tc>
          <w:tcPr>
            <w:tcW w:w="0" w:type="auto"/>
            <w:gridSpan w:val="2"/>
            <w:tcBorders>
              <w:top w:val="nil"/>
              <w:left w:val="nil"/>
              <w:bottom w:val="nil"/>
              <w:right w:val="nil"/>
            </w:tcBorders>
            <w:tcMar>
              <w:top w:w="0" w:type="dxa"/>
              <w:left w:w="62" w:type="dxa"/>
              <w:bottom w:w="0" w:type="dxa"/>
              <w:right w:w="62" w:type="dxa"/>
            </w:tcMar>
          </w:tcPr>
          <w:p w:rsidR="00000000" w:rsidP="006F22AB">
            <w:pPr>
              <w:pStyle w:val="BodyText"/>
              <w:rPr>
                <w:lang w:val="en-NZ"/>
              </w:rPr>
            </w:pPr>
            <w:r w:rsidRPr="006F22AB">
              <w:t>Direct security and surveillance equipment to monitor and record incident</w:t>
            </w:r>
          </w:p>
        </w:tc>
      </w:tr>
      <w:tr w:rsidTr="00B307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6F22AB">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6F22AB">
            <w:pPr>
              <w:pStyle w:val="BodyText"/>
              <w:rPr>
                <w:lang w:val="en-NZ"/>
              </w:rPr>
            </w:pPr>
            <w:r w:rsidRPr="006F22AB">
              <w:rPr>
                <w:rStyle w:val="SpecialBold"/>
              </w:rPr>
              <w:t>2.6</w:t>
            </w:r>
          </w:p>
        </w:tc>
        <w:tc>
          <w:tcPr>
            <w:tcW w:w="0" w:type="auto"/>
            <w:gridSpan w:val="2"/>
            <w:tcBorders>
              <w:top w:val="nil"/>
              <w:left w:val="nil"/>
              <w:bottom w:val="nil"/>
              <w:right w:val="nil"/>
            </w:tcBorders>
            <w:tcMar>
              <w:top w:w="0" w:type="dxa"/>
              <w:left w:w="62" w:type="dxa"/>
              <w:bottom w:w="0" w:type="dxa"/>
              <w:right w:w="62" w:type="dxa"/>
            </w:tcMar>
          </w:tcPr>
          <w:p w:rsidR="00000000" w:rsidP="006F22AB">
            <w:pPr>
              <w:pStyle w:val="BodyText"/>
              <w:rPr>
                <w:lang w:val="en-NZ"/>
              </w:rPr>
            </w:pPr>
            <w:r w:rsidRPr="006F22AB">
              <w:t>Direct and manage response team or other resources to achieve objectives in line with organisational plan</w:t>
            </w:r>
          </w:p>
        </w:tc>
      </w:tr>
      <w:tr w:rsidTr="00B307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6F22AB">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6F22AB">
            <w:pPr>
              <w:pStyle w:val="BodyText"/>
              <w:rPr>
                <w:lang w:val="en-NZ"/>
              </w:rPr>
            </w:pPr>
            <w:r w:rsidRPr="006F22AB">
              <w:rPr>
                <w:rStyle w:val="SpecialBold"/>
              </w:rPr>
              <w:t>2.7</w:t>
            </w:r>
          </w:p>
        </w:tc>
        <w:tc>
          <w:tcPr>
            <w:tcW w:w="0" w:type="auto"/>
            <w:gridSpan w:val="2"/>
            <w:tcBorders>
              <w:top w:val="nil"/>
              <w:left w:val="nil"/>
              <w:bottom w:val="nil"/>
              <w:right w:val="nil"/>
            </w:tcBorders>
            <w:tcMar>
              <w:top w:w="0" w:type="dxa"/>
              <w:left w:w="62" w:type="dxa"/>
              <w:bottom w:w="0" w:type="dxa"/>
              <w:right w:w="62" w:type="dxa"/>
            </w:tcMar>
          </w:tcPr>
          <w:p w:rsidR="00000000" w:rsidP="006F22AB">
            <w:pPr>
              <w:pStyle w:val="BodyText"/>
              <w:rPr>
                <w:lang w:val="en-NZ"/>
              </w:rPr>
            </w:pPr>
            <w:r w:rsidRPr="006F22AB">
              <w:t>Ensure response considers reduced risk to people, property, and the environment</w:t>
            </w:r>
          </w:p>
        </w:tc>
      </w:tr>
      <w:tr w:rsidTr="00B307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6F22AB">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6F22AB">
            <w:pPr>
              <w:pStyle w:val="BodyText"/>
              <w:rPr>
                <w:lang w:val="en-NZ"/>
              </w:rPr>
            </w:pPr>
            <w:r w:rsidRPr="006F22AB">
              <w:rPr>
                <w:rStyle w:val="SpecialBold"/>
              </w:rPr>
              <w:t>2.8</w:t>
            </w:r>
          </w:p>
        </w:tc>
        <w:tc>
          <w:tcPr>
            <w:tcW w:w="0" w:type="auto"/>
            <w:gridSpan w:val="2"/>
            <w:tcBorders>
              <w:top w:val="nil"/>
              <w:left w:val="nil"/>
              <w:bottom w:val="nil"/>
              <w:right w:val="nil"/>
            </w:tcBorders>
            <w:tcMar>
              <w:top w:w="0" w:type="dxa"/>
              <w:left w:w="62" w:type="dxa"/>
              <w:bottom w:w="0" w:type="dxa"/>
              <w:right w:w="62" w:type="dxa"/>
            </w:tcMar>
          </w:tcPr>
          <w:p w:rsidR="00000000" w:rsidP="006F22AB">
            <w:pPr>
              <w:pStyle w:val="BodyText"/>
              <w:rPr>
                <w:lang w:val="en-NZ"/>
              </w:rPr>
            </w:pPr>
            <w:r w:rsidRPr="006F22AB">
              <w:t>Maintain situational awareness and update stakeholders with relevant information including barriers to response and risk of injury or damage</w:t>
            </w:r>
          </w:p>
        </w:tc>
      </w:tr>
      <w:tr w:rsidTr="00B307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6F22AB">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6F22AB">
            <w:pPr>
              <w:pStyle w:val="BodyText"/>
              <w:rPr>
                <w:lang w:val="en-NZ"/>
              </w:rPr>
            </w:pPr>
            <w:r w:rsidRPr="006F22AB">
              <w:rPr>
                <w:rStyle w:val="SpecialBold"/>
              </w:rPr>
              <w:t>2.9</w:t>
            </w:r>
          </w:p>
        </w:tc>
        <w:tc>
          <w:tcPr>
            <w:tcW w:w="0" w:type="auto"/>
            <w:gridSpan w:val="2"/>
            <w:tcBorders>
              <w:top w:val="nil"/>
              <w:left w:val="nil"/>
              <w:bottom w:val="nil"/>
              <w:right w:val="nil"/>
            </w:tcBorders>
            <w:tcMar>
              <w:top w:w="0" w:type="dxa"/>
              <w:left w:w="62" w:type="dxa"/>
              <w:bottom w:w="0" w:type="dxa"/>
              <w:right w:w="62" w:type="dxa"/>
            </w:tcMar>
          </w:tcPr>
          <w:p w:rsidR="00000000" w:rsidP="006F22AB">
            <w:pPr>
              <w:pStyle w:val="BodyText"/>
              <w:rPr>
                <w:lang w:val="en-NZ"/>
              </w:rPr>
            </w:pPr>
            <w:r w:rsidRPr="006F22AB">
              <w:t>Maintain integrity of scene to protect evidence</w:t>
            </w:r>
          </w:p>
        </w:tc>
      </w:tr>
      <w:tr w:rsidTr="00B307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F22AB" w:rsidP="006F22AB">
            <w:pPr>
              <w:pStyle w:val="BodyText"/>
            </w:pPr>
            <w:r w:rsidRPr="006F22AB">
              <w:rPr>
                <w:rStyle w:val="SpecialBold"/>
              </w:rPr>
              <w:t>3</w:t>
            </w:r>
          </w:p>
        </w:tc>
        <w:tc>
          <w:tcPr>
            <w:tcW w:w="0" w:type="auto"/>
            <w:tcBorders>
              <w:top w:val="nil"/>
              <w:left w:val="nil"/>
              <w:bottom w:val="nil"/>
              <w:right w:val="nil"/>
            </w:tcBorders>
            <w:tcMar>
              <w:top w:w="0" w:type="dxa"/>
              <w:left w:w="62" w:type="dxa"/>
              <w:bottom w:w="0" w:type="dxa"/>
              <w:right w:w="62" w:type="dxa"/>
            </w:tcMar>
          </w:tcPr>
          <w:p w:rsidR="00000000" w:rsidRPr="006F22AB" w:rsidP="006F22AB">
            <w:pPr>
              <w:pStyle w:val="BodyText"/>
            </w:pPr>
            <w:r w:rsidRPr="006F22AB">
              <w:rPr>
                <w:rStyle w:val="SpecialBold"/>
              </w:rPr>
              <w:t xml:space="preserve">Evaluate and </w:t>
            </w:r>
            <w:r w:rsidRPr="006F22AB">
              <w:rPr>
                <w:rStyle w:val="SpecialBold"/>
              </w:rPr>
              <w:t>review the effectiveness of the response</w:t>
            </w:r>
          </w:p>
        </w:tc>
        <w:tc>
          <w:tcPr>
            <w:tcW w:w="0" w:type="auto"/>
            <w:tcBorders>
              <w:top w:val="nil"/>
              <w:left w:val="nil"/>
              <w:bottom w:val="nil"/>
              <w:right w:val="nil"/>
            </w:tcBorders>
            <w:tcMar>
              <w:top w:w="0" w:type="dxa"/>
              <w:left w:w="62" w:type="dxa"/>
              <w:bottom w:w="0" w:type="dxa"/>
              <w:right w:w="62" w:type="dxa"/>
            </w:tcMar>
          </w:tcPr>
          <w:p w:rsidR="00000000" w:rsidP="006F22AB">
            <w:pPr>
              <w:pStyle w:val="BodyText"/>
              <w:rPr>
                <w:lang w:val="en-NZ"/>
              </w:rPr>
            </w:pPr>
            <w:r w:rsidRPr="006F22AB">
              <w:rPr>
                <w:rStyle w:val="SpecialBold"/>
              </w:rPr>
              <w:t>3.1</w:t>
            </w:r>
          </w:p>
        </w:tc>
        <w:tc>
          <w:tcPr>
            <w:tcW w:w="0" w:type="auto"/>
            <w:gridSpan w:val="2"/>
            <w:tcBorders>
              <w:top w:val="nil"/>
              <w:left w:val="nil"/>
              <w:bottom w:val="nil"/>
              <w:right w:val="nil"/>
            </w:tcBorders>
            <w:tcMar>
              <w:top w:w="0" w:type="dxa"/>
              <w:left w:w="62" w:type="dxa"/>
              <w:bottom w:w="0" w:type="dxa"/>
              <w:right w:w="62" w:type="dxa"/>
            </w:tcMar>
          </w:tcPr>
          <w:p w:rsidR="00000000" w:rsidP="006F22AB">
            <w:pPr>
              <w:pStyle w:val="BodyText"/>
              <w:rPr>
                <w:lang w:val="en-NZ"/>
              </w:rPr>
            </w:pPr>
            <w:r w:rsidRPr="006F22AB">
              <w:t xml:space="preserve">Document the incident accurately in </w:t>
            </w:r>
            <w:r w:rsidRPr="006F22AB">
              <w:t>accordance with organisational procedures</w:t>
            </w:r>
          </w:p>
        </w:tc>
      </w:tr>
      <w:tr w:rsidTr="00B307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6F22AB">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6F22AB">
            <w:pPr>
              <w:pStyle w:val="BodyText"/>
              <w:rPr>
                <w:lang w:val="en-NZ"/>
              </w:rPr>
            </w:pPr>
            <w:r w:rsidRPr="006F22AB">
              <w:rPr>
                <w:rStyle w:val="SpecialBold"/>
              </w:rPr>
              <w:t>3.2</w:t>
            </w:r>
          </w:p>
        </w:tc>
        <w:tc>
          <w:tcPr>
            <w:tcW w:w="0" w:type="auto"/>
            <w:gridSpan w:val="2"/>
            <w:tcBorders>
              <w:top w:val="nil"/>
              <w:left w:val="nil"/>
              <w:bottom w:val="nil"/>
              <w:right w:val="nil"/>
            </w:tcBorders>
            <w:tcMar>
              <w:top w:w="0" w:type="dxa"/>
              <w:left w:w="62" w:type="dxa"/>
              <w:bottom w:w="0" w:type="dxa"/>
              <w:right w:w="62" w:type="dxa"/>
            </w:tcMar>
          </w:tcPr>
          <w:p w:rsidR="00000000" w:rsidP="006F22AB">
            <w:pPr>
              <w:pStyle w:val="BodyText"/>
              <w:rPr>
                <w:lang w:val="en-NZ"/>
              </w:rPr>
            </w:pPr>
            <w:r w:rsidRPr="006F22AB">
              <w:t>Participate in debrief in accordance with organisational requirements</w:t>
            </w:r>
          </w:p>
        </w:tc>
      </w:tr>
      <w:tr w:rsidTr="00B307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6F22AB">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6F22AB">
            <w:pPr>
              <w:pStyle w:val="BodyText"/>
              <w:rPr>
                <w:lang w:val="en-NZ"/>
              </w:rPr>
            </w:pPr>
            <w:r w:rsidRPr="006F22AB">
              <w:rPr>
                <w:rStyle w:val="SpecialBold"/>
              </w:rPr>
              <w:t>3.3</w:t>
            </w:r>
          </w:p>
        </w:tc>
        <w:tc>
          <w:tcPr>
            <w:tcW w:w="0" w:type="auto"/>
            <w:gridSpan w:val="2"/>
            <w:tcBorders>
              <w:top w:val="nil"/>
              <w:left w:val="nil"/>
              <w:bottom w:val="nil"/>
              <w:right w:val="nil"/>
            </w:tcBorders>
            <w:tcMar>
              <w:top w:w="0" w:type="dxa"/>
              <w:left w:w="62" w:type="dxa"/>
              <w:bottom w:w="0" w:type="dxa"/>
              <w:right w:w="62" w:type="dxa"/>
            </w:tcMar>
          </w:tcPr>
          <w:p w:rsidR="00000000" w:rsidP="006F22AB">
            <w:pPr>
              <w:pStyle w:val="BodyText"/>
              <w:rPr>
                <w:lang w:val="en-NZ"/>
              </w:rPr>
            </w:pPr>
            <w:r w:rsidRPr="006F22AB">
              <w:t>Share and analyse experiences and observations of the incident</w:t>
            </w:r>
          </w:p>
        </w:tc>
      </w:tr>
      <w:tr w:rsidTr="00B307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6F22AB">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6F22AB">
            <w:pPr>
              <w:pStyle w:val="BodyText"/>
              <w:rPr>
                <w:lang w:val="en-NZ"/>
              </w:rPr>
            </w:pPr>
            <w:r w:rsidRPr="006F22AB">
              <w:rPr>
                <w:rStyle w:val="SpecialBold"/>
              </w:rPr>
              <w:t>3.4</w:t>
            </w:r>
          </w:p>
        </w:tc>
        <w:tc>
          <w:tcPr>
            <w:tcW w:w="0" w:type="auto"/>
            <w:gridSpan w:val="2"/>
            <w:tcBorders>
              <w:top w:val="nil"/>
              <w:left w:val="nil"/>
              <w:bottom w:val="nil"/>
              <w:right w:val="nil"/>
            </w:tcBorders>
            <w:tcMar>
              <w:top w:w="0" w:type="dxa"/>
              <w:left w:w="62" w:type="dxa"/>
              <w:bottom w:w="0" w:type="dxa"/>
              <w:right w:w="62" w:type="dxa"/>
            </w:tcMar>
          </w:tcPr>
          <w:p w:rsidR="00000000" w:rsidP="006F22AB">
            <w:pPr>
              <w:pStyle w:val="BodyText"/>
              <w:rPr>
                <w:lang w:val="en-NZ"/>
              </w:rPr>
            </w:pPr>
            <w:r w:rsidRPr="006F22AB">
              <w:t>Identify and provide support needed by team members in accordance with organisational procedures</w:t>
            </w:r>
          </w:p>
        </w:tc>
      </w:tr>
      <w:tr w:rsidTr="00B307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6F22AB">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6F22AB">
            <w:pPr>
              <w:pStyle w:val="BodyText"/>
              <w:rPr>
                <w:lang w:val="en-NZ"/>
              </w:rPr>
            </w:pPr>
            <w:r w:rsidRPr="006F22AB">
              <w:rPr>
                <w:rStyle w:val="SpecialBold"/>
              </w:rPr>
              <w:t>3.5</w:t>
            </w:r>
          </w:p>
        </w:tc>
        <w:tc>
          <w:tcPr>
            <w:tcW w:w="0" w:type="auto"/>
            <w:gridSpan w:val="2"/>
            <w:tcBorders>
              <w:top w:val="nil"/>
              <w:left w:val="nil"/>
              <w:bottom w:val="nil"/>
              <w:right w:val="nil"/>
            </w:tcBorders>
            <w:tcMar>
              <w:top w:w="0" w:type="dxa"/>
              <w:left w:w="62" w:type="dxa"/>
              <w:bottom w:w="0" w:type="dxa"/>
              <w:right w:w="62" w:type="dxa"/>
            </w:tcMar>
          </w:tcPr>
          <w:p w:rsidR="00000000" w:rsidP="006F22AB">
            <w:pPr>
              <w:pStyle w:val="BodyText"/>
              <w:rPr>
                <w:lang w:val="en-NZ"/>
              </w:rPr>
            </w:pPr>
            <w:r w:rsidRPr="006F22AB">
              <w:t>Identify skills gaps to improve effective emergency response</w:t>
            </w:r>
          </w:p>
        </w:tc>
      </w:tr>
      <w:tr w:rsidTr="00B307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6F22AB">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6F22AB">
            <w:pPr>
              <w:pStyle w:val="BodyText"/>
              <w:rPr>
                <w:lang w:val="en-NZ"/>
              </w:rPr>
            </w:pPr>
            <w:r w:rsidRPr="006F22AB">
              <w:rPr>
                <w:rStyle w:val="SpecialBold"/>
              </w:rPr>
              <w:t>3.6</w:t>
            </w:r>
          </w:p>
        </w:tc>
        <w:tc>
          <w:tcPr>
            <w:tcW w:w="0" w:type="auto"/>
            <w:gridSpan w:val="2"/>
            <w:tcBorders>
              <w:top w:val="nil"/>
              <w:left w:val="nil"/>
              <w:bottom w:val="nil"/>
              <w:right w:val="nil"/>
            </w:tcBorders>
            <w:tcMar>
              <w:top w:w="0" w:type="dxa"/>
              <w:left w:w="62" w:type="dxa"/>
              <w:bottom w:w="0" w:type="dxa"/>
              <w:right w:w="62" w:type="dxa"/>
            </w:tcMar>
          </w:tcPr>
          <w:p w:rsidR="00000000" w:rsidRPr="006F22AB" w:rsidP="006F22AB">
            <w:pPr>
              <w:pStyle w:val="BodyText"/>
            </w:pPr>
            <w:r w:rsidRPr="006F22AB">
              <w:t>Investigate training options to improve effective emergency response</w:t>
            </w:r>
          </w:p>
        </w:tc>
      </w:tr>
    </w:tbl>
    <w:p w:rsidR="00000000" w:rsidRPr="006F22AB" w:rsidP="006F22AB">
      <w:pPr>
        <w:pStyle w:val="NoPaddingFontSize1"/>
      </w:pPr>
    </w:p>
    <w:p w:rsidR="00000000" w:rsidRPr="006F22AB" w:rsidP="006F22AB">
      <w:pPr>
        <w:pStyle w:val="AllowPageBreak"/>
      </w:pPr>
    </w:p>
    <w:p w:rsidR="00000000" w:rsidRPr="006F22AB" w:rsidP="006F22AB">
      <w:pPr>
        <w:pStyle w:val="Heading1"/>
      </w:pPr>
      <w:bookmarkStart w:id="7" w:name="O_1245502"/>
      <w:bookmarkEnd w:id="7"/>
      <w:r w:rsidRPr="006F22AB">
        <w:t>Foundation Skills</w:t>
      </w:r>
    </w:p>
    <w:tbl>
      <w:tblPr>
        <w:tblW w:w="9497" w:type="dxa"/>
        <w:tblLayout w:type="fixed"/>
        <w:tblCellMar>
          <w:left w:w="62" w:type="dxa"/>
          <w:right w:w="62" w:type="dxa"/>
        </w:tblCellMar>
        <w:tblLook w:val="0000"/>
      </w:tblPr>
      <w:tblGrid>
        <w:gridCol w:w="9497"/>
      </w:tblGrid>
      <w:tr w:rsidTr="006F22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F22AB" w:rsidP="006F22AB">
            <w:pPr>
              <w:pStyle w:val="BodyText"/>
            </w:pPr>
            <w:r w:rsidRPr="006F22AB">
              <w:t>Foundation skills essential to performance are explicit in the performance criteria of this unit of competency.</w:t>
            </w:r>
          </w:p>
        </w:tc>
      </w:tr>
    </w:tbl>
    <w:p w:rsidR="00000000" w:rsidRPr="006F22AB" w:rsidP="006F22AB">
      <w:pPr>
        <w:pStyle w:val="NoPaddingFontSize1"/>
      </w:pPr>
    </w:p>
    <w:p w:rsidR="00000000" w:rsidRPr="006F22AB" w:rsidP="006F22AB">
      <w:pPr>
        <w:pStyle w:val="AllowPageBreak"/>
      </w:pPr>
    </w:p>
    <w:p w:rsidR="00000000" w:rsidRPr="006F22AB" w:rsidP="006F22AB">
      <w:pPr>
        <w:pStyle w:val="Heading1"/>
      </w:pPr>
      <w:bookmarkStart w:id="8" w:name="O_1245503"/>
      <w:bookmarkEnd w:id="8"/>
      <w:r w:rsidRPr="006F22AB">
        <w:t>Range of Conditions</w:t>
      </w:r>
    </w:p>
    <w:tbl>
      <w:tblPr>
        <w:tblW w:w="9497" w:type="dxa"/>
        <w:tblLayout w:type="fixed"/>
        <w:tblCellMar>
          <w:left w:w="62" w:type="dxa"/>
          <w:right w:w="62" w:type="dxa"/>
        </w:tblCellMar>
        <w:tblLook w:val="0000"/>
      </w:tblPr>
      <w:tblGrid>
        <w:gridCol w:w="9497"/>
      </w:tblGrid>
      <w:tr w:rsidTr="006F22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F22AB" w:rsidP="006F22AB">
            <w:pPr>
              <w:pStyle w:val="BodyText"/>
            </w:pPr>
            <w:r w:rsidRPr="006F22AB">
              <w:t>Range is restricted to essential operating conditions and any other variable</w:t>
            </w:r>
            <w:r w:rsidRPr="006F22AB">
              <w:t>s essential to the work environment.</w:t>
            </w:r>
          </w:p>
          <w:p w:rsidR="00000000" w:rsidRPr="006F22AB" w:rsidP="006F22AB">
            <w:pPr>
              <w:pStyle w:val="BodyText"/>
            </w:pPr>
            <w:r w:rsidRPr="006F22AB">
              <w:t>Non-essential conditions may be found in the Correctional Services Training Package Companion Volume Implementation Guide.</w:t>
            </w:r>
          </w:p>
        </w:tc>
      </w:tr>
    </w:tbl>
    <w:p w:rsidR="00000000" w:rsidRPr="006F22AB" w:rsidP="006F22AB">
      <w:pPr>
        <w:pStyle w:val="NoPaddingFontSize1"/>
      </w:pPr>
    </w:p>
    <w:p w:rsidR="00000000" w:rsidRPr="006F22AB" w:rsidP="006F22AB">
      <w:pPr>
        <w:pStyle w:val="AllowPageBreak"/>
      </w:pPr>
    </w:p>
    <w:p w:rsidR="00000000" w:rsidRPr="006F22AB" w:rsidP="006F22AB">
      <w:pPr>
        <w:pStyle w:val="Heading1"/>
      </w:pPr>
      <w:bookmarkStart w:id="9" w:name="O_1245504"/>
      <w:bookmarkEnd w:id="9"/>
      <w:r w:rsidRPr="006F22AB">
        <w:t>Unit Mapping Information</w:t>
      </w:r>
    </w:p>
    <w:tbl>
      <w:tblPr>
        <w:tblW w:w="9497" w:type="dxa"/>
        <w:tblLayout w:type="fixed"/>
        <w:tblCellMar>
          <w:left w:w="62" w:type="dxa"/>
          <w:right w:w="62" w:type="dxa"/>
        </w:tblCellMar>
        <w:tblLook w:val="0000"/>
      </w:tblPr>
      <w:tblGrid>
        <w:gridCol w:w="9497"/>
      </w:tblGrid>
      <w:tr w:rsidTr="006F22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F22AB" w:rsidP="006F22AB">
            <w:pPr>
              <w:pStyle w:val="BodyText"/>
            </w:pPr>
            <w:r w:rsidRPr="006F22AB">
              <w:t>This unit replaces and is equivalent to CSCSAS016 Provide emergency response to dangerous incidents.</w:t>
            </w:r>
          </w:p>
        </w:tc>
      </w:tr>
    </w:tbl>
    <w:p w:rsidR="00000000" w:rsidRPr="006F22AB" w:rsidP="006F22AB">
      <w:pPr>
        <w:pStyle w:val="NoPaddingFontSize1"/>
      </w:pPr>
    </w:p>
    <w:p w:rsidR="00000000" w:rsidRPr="006F22AB" w:rsidP="006F22AB">
      <w:pPr>
        <w:pStyle w:val="AllowPageBreak"/>
      </w:pPr>
    </w:p>
    <w:p w:rsidR="00000000" w:rsidRPr="006F22AB" w:rsidP="006F22AB">
      <w:pPr>
        <w:pStyle w:val="Heading1"/>
      </w:pPr>
      <w:bookmarkStart w:id="10" w:name="O_1245511"/>
      <w:bookmarkEnd w:id="10"/>
      <w:r w:rsidRPr="006F22AB">
        <w:t>Links</w:t>
      </w:r>
    </w:p>
    <w:p w:rsidR="00000000" w:rsidRPr="006F22AB" w:rsidP="00B3073A">
      <w:pPr>
        <w:pStyle w:val="BodyText"/>
      </w:pPr>
      <w:r w:rsidRPr="006F22AB">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480F1C">
        <w:rPr>
          <w:rStyle w:val="Hyperlink"/>
        </w:rPr>
        <w:t>https://vetnet.gov.au/Pages/TrainingDocs.aspx?q=114e25cd-3a2c-4490-baae-47d68dcd2fde</w:t>
      </w:r>
      <w:r>
        <w:fldChar w:fldCharType="end"/>
      </w:r>
    </w:p>
    <w:p w:rsidR="00000000" w:rsidRPr="006F22AB" w:rsidP="00B3073A">
      <w:pPr>
        <w:pStyle w:val="BodyText"/>
        <w:sectPr w:rsidSect="006F22AB">
          <w:headerReference w:type="default" r:id="rId10"/>
          <w:footerReference w:type="default" r:id="rId11"/>
          <w:pgSz w:w="11908" w:h="16833"/>
          <w:pgMar w:top="1702" w:right="1418" w:bottom="1702" w:left="1418" w:header="992" w:footer="992" w:gutter="0"/>
          <w:cols w:space="720"/>
          <w:noEndnote/>
          <w:docGrid w:linePitch="299"/>
        </w:sectPr>
      </w:pPr>
    </w:p>
    <w:p w:rsidR="00000000" w:rsidRPr="006F22AB" w:rsidP="006F22AB">
      <w:pPr>
        <w:pStyle w:val="SuperHeading"/>
      </w:pPr>
      <w:r w:rsidRPr="006F22AB">
        <w:t>Assessment Requirements for CSCSAS033 Provide operational response to dangerous incidents</w:t>
      </w:r>
    </w:p>
    <w:p w:rsidR="00000000" w:rsidRPr="006F22AB" w:rsidP="006F22AB">
      <w:pPr>
        <w:pStyle w:val="Heading1"/>
      </w:pPr>
      <w:bookmarkStart w:id="11" w:name="O_1245506"/>
      <w:bookmarkEnd w:id="11"/>
      <w:r w:rsidRPr="006F22AB">
        <w:t>Modification History</w:t>
      </w:r>
    </w:p>
    <w:tbl>
      <w:tblPr>
        <w:tblW w:w="9497" w:type="dxa"/>
        <w:tblLayout w:type="fixed"/>
        <w:tblCellMar>
          <w:left w:w="62" w:type="dxa"/>
          <w:right w:w="62" w:type="dxa"/>
        </w:tblCellMar>
        <w:tblLook w:val="0000"/>
      </w:tblPr>
      <w:tblGrid>
        <w:gridCol w:w="9497"/>
      </w:tblGrid>
      <w:tr w:rsidTr="006F22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F22AB" w:rsidP="006F22AB">
            <w:pPr>
              <w:pStyle w:val="BodyText"/>
            </w:pPr>
            <w:r w:rsidRPr="006F22AB">
              <w:t>Release 1. This is the first release of this unit of competenc</w:t>
            </w:r>
            <w:r w:rsidRPr="006F22AB">
              <w:t>y in the CSC Correctional Services Training Package Release 5.0</w:t>
            </w:r>
          </w:p>
        </w:tc>
      </w:tr>
    </w:tbl>
    <w:p w:rsidR="00000000" w:rsidRPr="006F22AB" w:rsidP="006F22AB">
      <w:pPr>
        <w:pStyle w:val="NoPaddingFontSize1"/>
      </w:pPr>
    </w:p>
    <w:p w:rsidR="00000000" w:rsidRPr="006F22AB" w:rsidP="006F22AB">
      <w:pPr>
        <w:pStyle w:val="AllowPageBreak"/>
      </w:pPr>
    </w:p>
    <w:p w:rsidR="00000000" w:rsidRPr="006F22AB" w:rsidP="006F22AB">
      <w:pPr>
        <w:pStyle w:val="Heading1"/>
      </w:pPr>
      <w:bookmarkStart w:id="12" w:name="O_1245507"/>
      <w:bookmarkEnd w:id="12"/>
      <w:r w:rsidRPr="006F22AB">
        <w:t>Performance Evidence</w:t>
      </w:r>
    </w:p>
    <w:tbl>
      <w:tblPr>
        <w:tblW w:w="9497" w:type="dxa"/>
        <w:tblLayout w:type="fixed"/>
        <w:tblCellMar>
          <w:left w:w="62" w:type="dxa"/>
          <w:right w:w="62" w:type="dxa"/>
        </w:tblCellMar>
        <w:tblLook w:val="0000"/>
      </w:tblPr>
      <w:tblGrid>
        <w:gridCol w:w="9497"/>
      </w:tblGrid>
      <w:tr w:rsidTr="006F22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F22AB">
            <w:pPr>
              <w:pStyle w:val="BodyText"/>
              <w:rPr>
                <w:lang w:val="en-NZ"/>
              </w:rPr>
            </w:pPr>
            <w:r w:rsidRPr="006F22AB">
              <w:t>Evidence required to demonstrate competence in this unit must be relevant to and satisfy all of the requirements of the elements and performance crite</w:t>
            </w:r>
            <w:r w:rsidRPr="006F22AB">
              <w:t>ria on at least two occasions and include:</w:t>
            </w:r>
          </w:p>
        </w:tc>
      </w:tr>
      <w:tr w:rsidTr="006F22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F22AB" w:rsidP="006F22AB">
            <w:pPr>
              <w:pStyle w:val="ListBullet"/>
            </w:pPr>
            <w:r w:rsidRPr="006F22AB">
              <w:t>implementing operational approaches to incident responses</w:t>
            </w:r>
          </w:p>
          <w:p w:rsidR="00000000" w:rsidRPr="006F22AB" w:rsidP="006F22AB">
            <w:pPr>
              <w:pStyle w:val="ListBullet"/>
            </w:pPr>
            <w:r w:rsidRPr="006F22AB">
              <w:t>utilising security and surveillance equipment in the workplace according to procedures</w:t>
            </w:r>
          </w:p>
          <w:p w:rsidR="00000000" w:rsidRPr="006F22AB" w:rsidP="006F22AB">
            <w:pPr>
              <w:pStyle w:val="ListBullet"/>
            </w:pPr>
            <w:r w:rsidRPr="006F22AB">
              <w:t>recording and reporting information related to incidents</w:t>
            </w:r>
          </w:p>
          <w:p w:rsidR="00000000" w:rsidRPr="006F22AB" w:rsidP="006F22AB">
            <w:pPr>
              <w:pStyle w:val="ListBullet"/>
            </w:pPr>
            <w:r w:rsidRPr="006F22AB">
              <w:t>supervising a response team</w:t>
            </w:r>
          </w:p>
          <w:p w:rsidR="00000000" w:rsidRPr="006F22AB" w:rsidP="006F22AB">
            <w:pPr>
              <w:pStyle w:val="ListBullet"/>
            </w:pPr>
            <w:r w:rsidRPr="006F22AB">
              <w:t>maintaining integrity of scene</w:t>
            </w:r>
          </w:p>
          <w:p w:rsidR="00000000" w:rsidRPr="006F22AB" w:rsidP="006F22AB">
            <w:pPr>
              <w:pStyle w:val="ListBullet"/>
            </w:pPr>
            <w:r w:rsidRPr="006F22AB">
              <w:t>using effective communication while under pressure.</w:t>
            </w:r>
          </w:p>
        </w:tc>
      </w:tr>
    </w:tbl>
    <w:p w:rsidR="00000000" w:rsidRPr="006F22AB" w:rsidP="006F22AB">
      <w:pPr>
        <w:pStyle w:val="NoPaddingFontSize1"/>
      </w:pPr>
    </w:p>
    <w:p w:rsidR="00000000" w:rsidRPr="006F22AB" w:rsidP="006F22AB">
      <w:pPr>
        <w:pStyle w:val="AllowPageBreak"/>
      </w:pPr>
    </w:p>
    <w:p w:rsidR="00000000" w:rsidRPr="006F22AB" w:rsidP="006F22AB">
      <w:pPr>
        <w:pStyle w:val="Heading1"/>
      </w:pPr>
      <w:bookmarkStart w:id="13" w:name="O_1245508"/>
      <w:bookmarkEnd w:id="13"/>
      <w:r w:rsidRPr="006F22AB">
        <w:t>Knowledge Evidence</w:t>
      </w:r>
    </w:p>
    <w:tbl>
      <w:tblPr>
        <w:tblW w:w="9497" w:type="dxa"/>
        <w:tblLayout w:type="fixed"/>
        <w:tblCellMar>
          <w:left w:w="62" w:type="dxa"/>
          <w:right w:w="62" w:type="dxa"/>
        </w:tblCellMar>
        <w:tblLook w:val="0000"/>
      </w:tblPr>
      <w:tblGrid>
        <w:gridCol w:w="9497"/>
      </w:tblGrid>
      <w:tr w:rsidTr="006F22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F22AB">
            <w:pPr>
              <w:pStyle w:val="BodyText"/>
              <w:rPr>
                <w:lang w:val="en-NZ"/>
              </w:rPr>
            </w:pPr>
            <w:r w:rsidRPr="006F22AB">
              <w:t>Evidence required to demonstrate competence in this unit must be relevant to and satisfy all of the requi</w:t>
            </w:r>
            <w:r w:rsidRPr="006F22AB">
              <w:t>rements of the elements and performance criteria and include knowledge of:</w:t>
            </w:r>
          </w:p>
        </w:tc>
      </w:tr>
      <w:tr w:rsidTr="006F22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F22AB" w:rsidP="006F22AB">
            <w:pPr>
              <w:pStyle w:val="ListBullet"/>
            </w:pPr>
            <w:r w:rsidRPr="006F22AB">
              <w:t>organisational policies and procedures related to incident response, emergency procedures and work health and safety</w:t>
            </w:r>
          </w:p>
          <w:p w:rsidR="00000000" w:rsidRPr="006F22AB" w:rsidP="006F22AB">
            <w:pPr>
              <w:pStyle w:val="ListBullet"/>
            </w:pPr>
            <w:r w:rsidRPr="006F22AB">
              <w:t>organisational delegations, accountability and reporting proce</w:t>
            </w:r>
            <w:r w:rsidRPr="006F22AB">
              <w:t>sses related to critical incidents</w:t>
            </w:r>
          </w:p>
          <w:p w:rsidR="00000000" w:rsidRPr="006F22AB" w:rsidP="006F22AB">
            <w:pPr>
              <w:pStyle w:val="ListBullet"/>
            </w:pPr>
            <w:r w:rsidRPr="006F22AB">
              <w:t>organisational requirements for documentation and information systems</w:t>
            </w:r>
          </w:p>
          <w:p w:rsidR="00000000" w:rsidRPr="006F22AB" w:rsidP="006F22AB">
            <w:pPr>
              <w:pStyle w:val="ListBullet"/>
            </w:pPr>
            <w:r w:rsidRPr="006F22AB">
              <w:t>security, surveillance, and communication equipment available</w:t>
            </w:r>
          </w:p>
          <w:p w:rsidR="00000000" w:rsidRPr="006F22AB" w:rsidP="006F22AB">
            <w:pPr>
              <w:pStyle w:val="ListBullet"/>
            </w:pPr>
            <w:r w:rsidRPr="006F22AB">
              <w:t>preservation of crime scene and evidence requirements</w:t>
            </w:r>
          </w:p>
          <w:p w:rsidR="00000000" w:rsidRPr="006F22AB" w:rsidP="006F22AB">
            <w:pPr>
              <w:pStyle w:val="ListBullet"/>
            </w:pPr>
            <w:r w:rsidRPr="006F22AB">
              <w:t>principles of contingency planning and responses</w:t>
            </w:r>
          </w:p>
          <w:p w:rsidR="00000000" w:rsidRPr="006F22AB" w:rsidP="006F22AB">
            <w:pPr>
              <w:pStyle w:val="ListBullet"/>
            </w:pPr>
            <w:r w:rsidRPr="006F22AB">
              <w:t>employee support services</w:t>
            </w:r>
          </w:p>
          <w:p w:rsidR="00000000" w:rsidRPr="006F22AB" w:rsidP="006F22AB">
            <w:pPr>
              <w:pStyle w:val="ListBullet"/>
            </w:pPr>
            <w:r w:rsidRPr="006F22AB">
              <w:t>response options that are most effective for the degree and nature of risk.</w:t>
            </w:r>
          </w:p>
        </w:tc>
      </w:tr>
    </w:tbl>
    <w:p w:rsidR="00000000" w:rsidRPr="006F22AB" w:rsidP="006F22AB">
      <w:pPr>
        <w:pStyle w:val="NoPaddingFontSize1"/>
      </w:pPr>
    </w:p>
    <w:p w:rsidR="00000000" w:rsidRPr="006F22AB" w:rsidP="006F22AB">
      <w:pPr>
        <w:pStyle w:val="AllowPageBreak"/>
      </w:pPr>
    </w:p>
    <w:p w:rsidR="00000000" w:rsidRPr="006F22AB" w:rsidP="006F22AB">
      <w:pPr>
        <w:pStyle w:val="Heading1"/>
      </w:pPr>
      <w:bookmarkStart w:id="14" w:name="O_1245509"/>
      <w:bookmarkEnd w:id="14"/>
      <w:r w:rsidRPr="006F22AB">
        <w:t>Assessment Conditions</w:t>
      </w:r>
    </w:p>
    <w:tbl>
      <w:tblPr>
        <w:tblW w:w="9497" w:type="dxa"/>
        <w:tblLayout w:type="fixed"/>
        <w:tblCellMar>
          <w:left w:w="62" w:type="dxa"/>
          <w:right w:w="62" w:type="dxa"/>
        </w:tblCellMar>
        <w:tblLook w:val="0000"/>
      </w:tblPr>
      <w:tblGrid>
        <w:gridCol w:w="9497"/>
      </w:tblGrid>
      <w:tr w:rsidTr="006F22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F22AB" w:rsidP="006F22AB">
            <w:pPr>
              <w:pStyle w:val="BodyText"/>
            </w:pPr>
            <w:r w:rsidRPr="006F22AB">
              <w:t>Assessors must hold credentials specified within the Standards for Registered Training Organisations current at the time of assessment.</w:t>
            </w:r>
          </w:p>
          <w:p w:rsidR="00000000" w:rsidRPr="006F22AB" w:rsidP="006F22AB">
            <w:pPr>
              <w:pStyle w:val="BodyText"/>
            </w:pPr>
            <w:r w:rsidRPr="006F22AB">
              <w:t>Assessment must satisfy the Principles of Assessment and Rules of Evidence and all regulatory requirements included with</w:t>
            </w:r>
            <w:r w:rsidRPr="006F22AB">
              <w:t>in the Standards for Registered Training Organisations current at the time of assessment.</w:t>
            </w:r>
          </w:p>
          <w:p w:rsidR="00000000" w:rsidRPr="006F22AB" w:rsidP="006F22AB">
            <w:pPr>
              <w:pStyle w:val="BodyText"/>
            </w:pPr>
            <w:r w:rsidRPr="006F22AB">
              <w:t>Assessment must occur in workplace operational situations. Where this is not appropriate, assessment must occur in simulated workplace operational situations that ref</w:t>
            </w:r>
            <w:r w:rsidRPr="006F22AB">
              <w:t>lect workplace conditions.</w:t>
            </w:r>
          </w:p>
          <w:p w:rsidR="00000000" w:rsidRPr="006F22AB" w:rsidP="006F22AB">
            <w:pPr>
              <w:pStyle w:val="BodyText"/>
            </w:pPr>
            <w:r w:rsidRPr="006F22AB">
              <w:t>Assessment processes and techniques must be appropriate to the language, literacy and numeracy requirements of the work being performed and the needs of the candidate.</w:t>
            </w:r>
          </w:p>
          <w:p w:rsidR="00000000" w:rsidRPr="006F22AB" w:rsidP="006F22AB">
            <w:pPr>
              <w:pStyle w:val="BodyText"/>
            </w:pPr>
            <w:r w:rsidRPr="006F22AB">
              <w:t>Resources for assessment must include access to:</w:t>
            </w:r>
          </w:p>
          <w:p w:rsidR="00000000" w:rsidRPr="006F22AB" w:rsidP="006F22AB">
            <w:pPr>
              <w:pStyle w:val="ListBullet"/>
            </w:pPr>
            <w:r w:rsidRPr="006F22AB">
              <w:t>a range of relevant exercises, case studies and/or simulations</w:t>
            </w:r>
          </w:p>
          <w:p w:rsidR="00000000" w:rsidRPr="006F22AB" w:rsidP="006F22AB">
            <w:pPr>
              <w:pStyle w:val="ListBullet"/>
            </w:pPr>
            <w:r w:rsidRPr="006F22AB">
              <w:t>acceptable means of simulation assessment</w:t>
            </w:r>
          </w:p>
          <w:p w:rsidR="00000000" w:rsidRPr="006F22AB" w:rsidP="006F22AB">
            <w:pPr>
              <w:pStyle w:val="ListBullet"/>
            </w:pPr>
            <w:r w:rsidRPr="006F22AB">
              <w:t>applicable documentation, including workplace procedures, regulations, codes of practice and operation manuals</w:t>
            </w:r>
          </w:p>
          <w:p w:rsidR="00000000" w:rsidRPr="006F22AB" w:rsidP="006F22AB">
            <w:pPr>
              <w:pStyle w:val="ListBullet"/>
            </w:pPr>
            <w:r w:rsidRPr="006F22AB">
              <w:t>relevant materials, tools, equipment and</w:t>
            </w:r>
            <w:r w:rsidRPr="006F22AB">
              <w:t xml:space="preserve"> PPE currently used in industry.</w:t>
            </w:r>
          </w:p>
        </w:tc>
      </w:tr>
    </w:tbl>
    <w:p w:rsidR="00000000" w:rsidRPr="006F22AB" w:rsidP="006F22AB">
      <w:pPr>
        <w:pStyle w:val="NoPaddingFontSize1"/>
      </w:pPr>
    </w:p>
    <w:p w:rsidR="00000000" w:rsidRPr="006F22AB" w:rsidP="006F22AB">
      <w:pPr>
        <w:pStyle w:val="AllowPageBreak"/>
      </w:pPr>
    </w:p>
    <w:p w:rsidR="00000000" w:rsidRPr="006F22AB" w:rsidP="006F22AB">
      <w:pPr>
        <w:pStyle w:val="Heading1"/>
      </w:pPr>
      <w:bookmarkStart w:id="15" w:name="O_1245512"/>
      <w:bookmarkEnd w:id="15"/>
      <w:r w:rsidRPr="006F22AB">
        <w:t>Links</w:t>
      </w:r>
    </w:p>
    <w:p w:rsidR="00000000" w:rsidRPr="006F22AB" w:rsidP="00B3073A">
      <w:pPr>
        <w:pStyle w:val="BodyText"/>
      </w:pPr>
      <w:r w:rsidRPr="006F22AB">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480F1C">
        <w:rPr>
          <w:rStyle w:val="Hyperlink"/>
        </w:rPr>
        <w:t>https://vetnet.gov.au/Pages/TrainingDocs.aspx?q=114e25cd-3a2c-4490-baae-47d68dcd2fde</w:t>
      </w:r>
      <w:r>
        <w:fldChar w:fldCharType="end"/>
      </w:r>
    </w:p>
    <w:p w:rsidR="00000000" w:rsidRPr="006F22AB" w:rsidP="006F22AB"/>
    <w:sectPr w:rsidSect="006F22A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2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2AB" w:rsidRPr="00B3073A" w:rsidP="00B307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2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73A" w:rsidP="006F22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3073A" w:rsidP="006F22A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B3073A" w:rsidP="006F22A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2AB" w:rsidP="006F22AB">
    <w:pPr>
      <w:pStyle w:val="Footer"/>
      <w:framePr w:wrap="around"/>
    </w:pPr>
    <w:r>
      <w:fldChar w:fldCharType="begin"/>
    </w:r>
    <w:r>
      <w:instrText xml:space="preserve"> DOCPROPERTY  Subject  \* MERGEFORMAT </w:instrText>
    </w:r>
    <w:r>
      <w:fldChar w:fldCharType="separate"/>
    </w:r>
    <w:r w:rsidR="00B3073A">
      <w:t>Approved</w:t>
    </w:r>
    <w:r w:rsidR="00B3073A">
      <w:fldChar w:fldCharType="end"/>
    </w:r>
    <w:r>
      <w:tab/>
      <w:t xml:space="preserve">Page </w:t>
    </w:r>
    <w:r>
      <w:fldChar w:fldCharType="begin"/>
    </w:r>
    <w:r>
      <w:instrText xml:space="preserve"> PAGE  \* Arabic  \* MERGEFORMAT </w:instrText>
    </w:r>
    <w:r>
      <w:fldChar w:fldCharType="separate"/>
    </w:r>
    <w:r w:rsidR="00B3073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3073A">
      <w:rPr>
        <w:noProof/>
      </w:rPr>
      <w:t>4</w:t>
    </w:r>
    <w:r>
      <w:rPr>
        <w:noProof/>
      </w:rPr>
      <w:fldChar w:fldCharType="end"/>
    </w:r>
  </w:p>
  <w:p w:rsidR="006F22AB" w:rsidP="006F22AB">
    <w:pPr>
      <w:pStyle w:val="Footer"/>
      <w:framePr w:wrap="around"/>
    </w:pPr>
    <w:r>
      <w:t xml:space="preserve">© Commonwealth of Australia, </w:t>
    </w:r>
    <w:r>
      <w:fldChar w:fldCharType="begin"/>
    </w:r>
    <w:r>
      <w:instrText xml:space="preserve"> DATE  \@ "yyyy"  \* MERGEFORMAT </w:instrText>
    </w:r>
    <w:r>
      <w:fldChar w:fldCharType="separate"/>
    </w:r>
    <w:r w:rsidR="00B3073A">
      <w:rPr>
        <w:noProof/>
      </w:rPr>
      <w:t>2025</w:t>
    </w:r>
    <w:r>
      <w:fldChar w:fldCharType="end"/>
    </w:r>
    <w:r>
      <w:tab/>
    </w:r>
    <w:r>
      <w:fldChar w:fldCharType="begin"/>
    </w:r>
    <w:r>
      <w:instrText xml:space="preserve"> DOCPROPERTY  Author  \* MERGEFORMAT </w:instrText>
    </w:r>
    <w:r>
      <w:fldChar w:fldCharType="separate"/>
    </w:r>
    <w:r w:rsidR="00B3073A">
      <w:t>Public Skills Australia</w:t>
    </w:r>
    <w:r w:rsidR="00B3073A">
      <w:fldChar w:fldCharType="end"/>
    </w:r>
  </w:p>
  <w:p w:rsidR="006F22AB" w:rsidP="006F22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2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73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F22AB" w:rsidRPr="00B3073A" w:rsidP="00B3073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2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73A" w:rsidRPr="002D2AF8" w:rsidP="006F22AB">
    <w:pPr>
      <w:pStyle w:val="Header"/>
      <w:framePr w:wrap="around"/>
    </w:pPr>
    <w:r>
      <w:fldChar w:fldCharType="begin"/>
    </w:r>
    <w:r>
      <w:instrText xml:space="preserve"> TITLE   \* MERGEFORMAT </w:instrText>
    </w:r>
    <w:r>
      <w:fldChar w:fldCharType="separate"/>
    </w:r>
    <w:r>
      <w:t>CSCSAS033 Provide operational response to dangerous incidents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3073A" w:rsidP="006F22A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2AB" w:rsidRPr="002D2AF8" w:rsidP="006F22AB">
    <w:pPr>
      <w:pStyle w:val="Header"/>
      <w:framePr w:wrap="around"/>
    </w:pPr>
    <w:r>
      <w:fldChar w:fldCharType="begin"/>
    </w:r>
    <w:r>
      <w:instrText xml:space="preserve"> TITLE   \* MERGEFORMAT </w:instrText>
    </w:r>
    <w:r>
      <w:fldChar w:fldCharType="separate"/>
    </w:r>
    <w:r w:rsidR="00B3073A">
      <w:t>CSCSAS033 Provide operational response to dangerous incidents</w:t>
    </w:r>
    <w:r w:rsidR="00B3073A">
      <w:fldChar w:fldCharType="end"/>
    </w:r>
    <w:r>
      <w:tab/>
      <w:t xml:space="preserve">Date this document was generated: </w:t>
    </w:r>
    <w:r>
      <w:fldChar w:fldCharType="begin"/>
    </w:r>
    <w:r>
      <w:instrText xml:space="preserve"> CREATEDATE  \@ "d MMMM yyyy"  \* MERGEFORMAT </w:instrText>
    </w:r>
    <w:r>
      <w:fldChar w:fldCharType="separate"/>
    </w:r>
    <w:r w:rsidR="00B3073A">
      <w:rPr>
        <w:noProof/>
      </w:rPr>
      <w:t>1 March 2025</w:t>
    </w:r>
    <w:r>
      <w:fldChar w:fldCharType="end"/>
    </w:r>
  </w:p>
  <w:p w:rsidR="006F22AB" w:rsidP="006F22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E9CF28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7B0906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22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F22AB"/>
    <w:pPr>
      <w:spacing w:before="360" w:after="60"/>
      <w:outlineLvl w:val="0"/>
    </w:pPr>
    <w:rPr>
      <w:sz w:val="32"/>
    </w:rPr>
  </w:style>
  <w:style w:type="paragraph" w:styleId="Heading2">
    <w:name w:val="heading 2"/>
    <w:basedOn w:val="HeadingBase"/>
    <w:next w:val="BodyText"/>
    <w:link w:val="Heading2Char"/>
    <w:qFormat/>
    <w:rsid w:val="006F22AB"/>
    <w:pPr>
      <w:keepLines/>
      <w:spacing w:before="240" w:after="120"/>
      <w:outlineLvl w:val="1"/>
    </w:pPr>
    <w:rPr>
      <w:sz w:val="28"/>
      <w:szCs w:val="40"/>
    </w:rPr>
  </w:style>
  <w:style w:type="paragraph" w:styleId="Heading3">
    <w:name w:val="heading 3"/>
    <w:basedOn w:val="HeadingBase"/>
    <w:next w:val="BodyText"/>
    <w:link w:val="Heading3Char"/>
    <w:qFormat/>
    <w:rsid w:val="006F22AB"/>
    <w:pPr>
      <w:spacing w:before="180" w:after="120"/>
      <w:outlineLvl w:val="2"/>
    </w:pPr>
    <w:rPr>
      <w:spacing w:val="-10"/>
      <w:kern w:val="32"/>
    </w:rPr>
  </w:style>
  <w:style w:type="paragraph" w:styleId="Heading4">
    <w:name w:val="heading 4"/>
    <w:basedOn w:val="HeadingBase"/>
    <w:next w:val="BodyText"/>
    <w:link w:val="Heading4Char"/>
    <w:qFormat/>
    <w:rsid w:val="006F22AB"/>
    <w:pPr>
      <w:spacing w:before="160" w:after="120"/>
      <w:outlineLvl w:val="3"/>
    </w:pPr>
    <w:rPr>
      <w:sz w:val="22"/>
    </w:rPr>
  </w:style>
  <w:style w:type="paragraph" w:styleId="Heading5">
    <w:name w:val="heading 5"/>
    <w:basedOn w:val="HeadingBase"/>
    <w:next w:val="Normal"/>
    <w:link w:val="Heading5Char"/>
    <w:qFormat/>
    <w:rsid w:val="006F22AB"/>
    <w:pPr>
      <w:spacing w:before="80"/>
      <w:outlineLvl w:val="4"/>
    </w:pPr>
    <w:rPr>
      <w:color w:val="918585"/>
      <w:sz w:val="20"/>
    </w:rPr>
  </w:style>
  <w:style w:type="paragraph" w:styleId="Heading6">
    <w:name w:val="heading 6"/>
    <w:basedOn w:val="HeadingBase"/>
    <w:next w:val="Normal"/>
    <w:link w:val="Heading6Char"/>
    <w:qFormat/>
    <w:rsid w:val="006F22AB"/>
    <w:pPr>
      <w:spacing w:before="60"/>
      <w:outlineLvl w:val="5"/>
    </w:pPr>
    <w:rPr>
      <w:color w:val="918585"/>
      <w:sz w:val="20"/>
    </w:rPr>
  </w:style>
  <w:style w:type="paragraph" w:styleId="Heading7">
    <w:name w:val="heading 7"/>
    <w:basedOn w:val="Normal"/>
    <w:next w:val="Normal"/>
    <w:link w:val="Heading7Char"/>
    <w:qFormat/>
    <w:rsid w:val="006F22AB"/>
    <w:pPr>
      <w:ind w:left="720"/>
      <w:outlineLvl w:val="6"/>
    </w:pPr>
    <w:rPr>
      <w:i/>
    </w:rPr>
  </w:style>
  <w:style w:type="paragraph" w:styleId="Heading8">
    <w:name w:val="heading 8"/>
    <w:basedOn w:val="Normal"/>
    <w:next w:val="Normal"/>
    <w:link w:val="Heading8Char"/>
    <w:qFormat/>
    <w:rsid w:val="006F22AB"/>
    <w:pPr>
      <w:ind w:left="720"/>
      <w:outlineLvl w:val="7"/>
    </w:pPr>
    <w:rPr>
      <w:i/>
    </w:rPr>
  </w:style>
  <w:style w:type="paragraph" w:styleId="Heading9">
    <w:name w:val="heading 9"/>
    <w:basedOn w:val="Normal"/>
    <w:next w:val="Normal"/>
    <w:link w:val="Heading9Char"/>
    <w:qFormat/>
    <w:rsid w:val="006F22AB"/>
    <w:pPr>
      <w:ind w:left="720"/>
      <w:outlineLvl w:val="8"/>
    </w:pPr>
    <w:rPr>
      <w:i/>
    </w:rPr>
  </w:style>
  <w:style w:type="character" w:default="1" w:styleId="DefaultParagraphFont">
    <w:name w:val="Default Paragraph Font"/>
    <w:uiPriority w:val="1"/>
    <w:unhideWhenUsed/>
    <w:rsid w:val="006F22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22AB"/>
  </w:style>
  <w:style w:type="character" w:customStyle="1" w:styleId="Heading1Char">
    <w:name w:val="Heading 1 Char"/>
    <w:basedOn w:val="DefaultParagraphFont"/>
    <w:link w:val="Heading1"/>
    <w:rsid w:val="006F22AB"/>
    <w:rPr>
      <w:rFonts w:ascii="Times New Roman" w:eastAsia="Times New Roman" w:hAnsi="Times New Roman" w:cs="Times New Roman"/>
      <w:b/>
      <w:sz w:val="32"/>
      <w:szCs w:val="20"/>
      <w:lang w:eastAsia="en-US"/>
    </w:rPr>
  </w:style>
  <w:style w:type="paragraph" w:styleId="BodyText">
    <w:name w:val="Body Text"/>
    <w:basedOn w:val="Normal"/>
    <w:link w:val="BodyTextChar"/>
    <w:rsid w:val="006F22A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F22AB"/>
    <w:rPr>
      <w:rFonts w:ascii="Times New Roman" w:eastAsia="Times New Roman" w:hAnsi="Times New Roman" w:cs="Times New Roman"/>
      <w:sz w:val="24"/>
      <w:lang w:eastAsia="en-US"/>
    </w:rPr>
  </w:style>
  <w:style w:type="paragraph" w:styleId="ListBullet">
    <w:name w:val="List Bullet"/>
    <w:basedOn w:val="List"/>
    <w:rsid w:val="006F22AB"/>
    <w:pPr>
      <w:numPr>
        <w:numId w:val="11"/>
      </w:numPr>
      <w:tabs>
        <w:tab w:val="clear" w:pos="340"/>
      </w:tabs>
      <w:spacing w:before="40" w:after="40"/>
    </w:pPr>
  </w:style>
  <w:style w:type="character" w:customStyle="1" w:styleId="SpecialBold">
    <w:name w:val="Special Bold"/>
    <w:basedOn w:val="DefaultParagraphFont"/>
    <w:rsid w:val="006F22AB"/>
    <w:rPr>
      <w:b/>
      <w:spacing w:val="0"/>
    </w:rPr>
  </w:style>
  <w:style w:type="paragraph" w:customStyle="1" w:styleId="SuperHeading">
    <w:name w:val="SuperHeading"/>
    <w:basedOn w:val="Normal"/>
    <w:rsid w:val="006F22AB"/>
    <w:pPr>
      <w:spacing w:before="240" w:after="120"/>
      <w:outlineLvl w:val="0"/>
    </w:pPr>
    <w:rPr>
      <w:rFonts w:ascii="Times New Roman" w:hAnsi="Times New Roman"/>
      <w:b/>
      <w:sz w:val="32"/>
    </w:rPr>
  </w:style>
  <w:style w:type="paragraph" w:customStyle="1" w:styleId="AllowPageBreak">
    <w:name w:val="AllowPageBreak"/>
    <w:rsid w:val="006F22A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F22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22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22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22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22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22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F22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F22AB"/>
    <w:rPr>
      <w:rFonts w:ascii="Courier New" w:eastAsia="Times New Roman" w:hAnsi="Courier New" w:cs="Times New Roman"/>
      <w:i/>
      <w:szCs w:val="20"/>
      <w:lang w:eastAsia="en-US"/>
    </w:rPr>
  </w:style>
  <w:style w:type="paragraph" w:customStyle="1" w:styleId="HeadingBase">
    <w:name w:val="Heading Base"/>
    <w:rsid w:val="006F22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22AB"/>
    <w:pPr>
      <w:tabs>
        <w:tab w:val="right" w:leader="dot" w:pos="9072"/>
      </w:tabs>
      <w:ind w:left="567"/>
    </w:pPr>
    <w:rPr>
      <w:szCs w:val="22"/>
    </w:rPr>
  </w:style>
  <w:style w:type="paragraph" w:customStyle="1" w:styleId="TOCBase">
    <w:name w:val="TOC Base"/>
    <w:rsid w:val="006F22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22AB"/>
    <w:pPr>
      <w:tabs>
        <w:tab w:val="right" w:leader="dot" w:pos="9072"/>
      </w:tabs>
      <w:spacing w:before="40" w:after="40"/>
      <w:ind w:left="284"/>
    </w:pPr>
    <w:rPr>
      <w:rFonts w:ascii="Times New Roman" w:hAnsi="Times New Roman"/>
    </w:rPr>
  </w:style>
  <w:style w:type="paragraph" w:styleId="TOC1">
    <w:name w:val="toc 1"/>
    <w:basedOn w:val="TOCBase"/>
    <w:next w:val="Normal"/>
    <w:rsid w:val="006F22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F22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22AB"/>
    <w:rPr>
      <w:rFonts w:ascii="Times New Roman" w:eastAsia="Times New Roman" w:hAnsi="Times New Roman" w:cs="Times New Roman"/>
      <w:sz w:val="16"/>
      <w:lang w:eastAsia="en-US"/>
    </w:rPr>
  </w:style>
  <w:style w:type="paragraph" w:styleId="Title">
    <w:name w:val="Title"/>
    <w:basedOn w:val="HeadingBase"/>
    <w:link w:val="TitleChar"/>
    <w:qFormat/>
    <w:rsid w:val="006F22AB"/>
    <w:pPr>
      <w:spacing w:before="5040"/>
      <w:jc w:val="center"/>
    </w:pPr>
    <w:rPr>
      <w:sz w:val="48"/>
      <w:szCs w:val="72"/>
      <w:lang w:val="en-US"/>
    </w:rPr>
  </w:style>
  <w:style w:type="character" w:customStyle="1" w:styleId="TitleChar">
    <w:name w:val="Title Char"/>
    <w:basedOn w:val="DefaultParagraphFont"/>
    <w:link w:val="Title"/>
    <w:rsid w:val="006F22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22AB"/>
    <w:pPr>
      <w:tabs>
        <w:tab w:val="left" w:pos="3600"/>
        <w:tab w:val="left" w:pos="3958"/>
      </w:tabs>
    </w:pPr>
  </w:style>
  <w:style w:type="paragraph" w:styleId="List">
    <w:name w:val="List"/>
    <w:basedOn w:val="BodyText"/>
    <w:next w:val="BodyText"/>
    <w:rsid w:val="006F22AB"/>
    <w:pPr>
      <w:tabs>
        <w:tab w:val="left" w:pos="340"/>
      </w:tabs>
      <w:spacing w:before="60" w:after="60"/>
      <w:ind w:left="340" w:hanging="340"/>
    </w:pPr>
  </w:style>
  <w:style w:type="paragraph" w:customStyle="1" w:styleId="Note">
    <w:name w:val="Note"/>
    <w:basedOn w:val="BodyText"/>
    <w:rsid w:val="006F22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22AB"/>
    <w:pPr>
      <w:framePr w:wrap="auto" w:hAnchor="text" w:y="6049"/>
    </w:pPr>
    <w:rPr>
      <w:color w:val="000000"/>
      <w:sz w:val="40"/>
    </w:rPr>
  </w:style>
  <w:style w:type="paragraph" w:customStyle="1" w:styleId="TOCTitle">
    <w:name w:val="TOCTitle"/>
    <w:basedOn w:val="Heading1"/>
    <w:rsid w:val="006F22AB"/>
    <w:pPr>
      <w:spacing w:after="240"/>
      <w:jc w:val="center"/>
      <w:outlineLvl w:val="9"/>
    </w:pPr>
    <w:rPr>
      <w:caps/>
    </w:rPr>
  </w:style>
  <w:style w:type="paragraph" w:customStyle="1" w:styleId="Version">
    <w:name w:val="Version"/>
    <w:rsid w:val="006F22A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F22AB"/>
    <w:pPr>
      <w:numPr>
        <w:numId w:val="12"/>
      </w:numPr>
      <w:tabs>
        <w:tab w:val="clear" w:pos="680"/>
      </w:tabs>
    </w:pPr>
  </w:style>
  <w:style w:type="paragraph" w:styleId="Index1">
    <w:name w:val="index 1"/>
    <w:basedOn w:val="Normal"/>
    <w:next w:val="Normal"/>
    <w:semiHidden/>
    <w:rsid w:val="006F22AB"/>
    <w:pPr>
      <w:keepNext w:val="0"/>
      <w:tabs>
        <w:tab w:val="right" w:pos="4176"/>
      </w:tabs>
      <w:ind w:left="198" w:hanging="198"/>
    </w:pPr>
    <w:rPr>
      <w:rFonts w:ascii="Garamond" w:hAnsi="Garamond"/>
    </w:rPr>
  </w:style>
  <w:style w:type="paragraph" w:styleId="IndexHeading">
    <w:name w:val="index heading"/>
    <w:basedOn w:val="Normal"/>
    <w:next w:val="Index1"/>
    <w:semiHidden/>
    <w:rsid w:val="006F22AB"/>
    <w:pPr>
      <w:spacing w:before="120" w:after="120"/>
    </w:pPr>
    <w:rPr>
      <w:rFonts w:ascii="Arial" w:hAnsi="Arial"/>
      <w:b/>
      <w:color w:val="918585"/>
      <w:sz w:val="24"/>
    </w:rPr>
  </w:style>
  <w:style w:type="paragraph" w:styleId="Header">
    <w:name w:val="header"/>
    <w:basedOn w:val="Normal"/>
    <w:link w:val="HeaderChar"/>
    <w:rsid w:val="006F22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22AB"/>
    <w:rPr>
      <w:rFonts w:ascii="Times New Roman" w:eastAsia="Times New Roman" w:hAnsi="Times New Roman" w:cs="Times New Roman"/>
      <w:sz w:val="16"/>
      <w:szCs w:val="20"/>
      <w:lang w:val="en-GB" w:eastAsia="en-US"/>
    </w:rPr>
  </w:style>
  <w:style w:type="paragraph" w:customStyle="1" w:styleId="Chapter">
    <w:name w:val="Chapter"/>
    <w:basedOn w:val="Normal"/>
    <w:rsid w:val="006F22AB"/>
    <w:pPr>
      <w:spacing w:before="240"/>
    </w:pPr>
    <w:rPr>
      <w:rFonts w:ascii="Times New Roman" w:hAnsi="Times New Roman"/>
      <w:smallCaps/>
      <w:spacing w:val="80"/>
      <w:sz w:val="28"/>
    </w:rPr>
  </w:style>
  <w:style w:type="paragraph" w:customStyle="1" w:styleId="InChapter">
    <w:name w:val="InChapter"/>
    <w:basedOn w:val="Heading3"/>
    <w:rsid w:val="006F22AB"/>
    <w:pPr>
      <w:spacing w:after="240"/>
      <w:outlineLvl w:val="9"/>
    </w:pPr>
    <w:rPr>
      <w:noProof/>
    </w:rPr>
  </w:style>
  <w:style w:type="paragraph" w:styleId="Index2">
    <w:name w:val="index 2"/>
    <w:basedOn w:val="Normal"/>
    <w:next w:val="Normal"/>
    <w:semiHidden/>
    <w:rsid w:val="006F22AB"/>
    <w:pPr>
      <w:tabs>
        <w:tab w:val="right" w:pos="4176"/>
      </w:tabs>
      <w:ind w:left="568" w:hanging="284"/>
    </w:pPr>
    <w:rPr>
      <w:rFonts w:ascii="Garamond" w:hAnsi="Garamond"/>
    </w:rPr>
  </w:style>
  <w:style w:type="paragraph" w:customStyle="1" w:styleId="Byline">
    <w:name w:val="Byline"/>
    <w:rsid w:val="006F22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22AB"/>
    <w:pPr>
      <w:tabs>
        <w:tab w:val="clear" w:pos="3600"/>
        <w:tab w:val="clear" w:pos="3958"/>
      </w:tabs>
      <w:jc w:val="right"/>
    </w:pPr>
  </w:style>
  <w:style w:type="character" w:styleId="Emphasis">
    <w:name w:val="Emphasis"/>
    <w:basedOn w:val="DefaultParagraphFont"/>
    <w:qFormat/>
    <w:rsid w:val="006F22AB"/>
    <w:rPr>
      <w:i/>
    </w:rPr>
  </w:style>
  <w:style w:type="paragraph" w:styleId="Caption">
    <w:name w:val="caption"/>
    <w:basedOn w:val="BodyText"/>
    <w:next w:val="Normal"/>
    <w:qFormat/>
    <w:rsid w:val="006F22AB"/>
    <w:pPr>
      <w:framePr w:w="2268" w:hSpace="181" w:vSpace="181" w:wrap="around" w:vAnchor="text" w:hAnchor="page" w:x="1135" w:y="285" w:anchorLock="1"/>
    </w:pPr>
    <w:rPr>
      <w:i/>
    </w:rPr>
  </w:style>
  <w:style w:type="paragraph" w:customStyle="1" w:styleId="MiniTOCTitle">
    <w:name w:val="MiniTOCTitle"/>
    <w:basedOn w:val="Heading4"/>
    <w:rsid w:val="006F22AB"/>
    <w:pPr>
      <w:spacing w:before="240"/>
      <w:outlineLvl w:val="9"/>
    </w:pPr>
    <w:rPr>
      <w:noProof/>
      <w:sz w:val="24"/>
    </w:rPr>
  </w:style>
  <w:style w:type="paragraph" w:customStyle="1" w:styleId="MiniTOCItem">
    <w:name w:val="MiniTOCItem"/>
    <w:basedOn w:val="ListBullet"/>
    <w:rsid w:val="006F22AB"/>
    <w:pPr>
      <w:numPr>
        <w:numId w:val="0"/>
      </w:numPr>
      <w:tabs>
        <w:tab w:val="right" w:leader="dot" w:pos="6521"/>
      </w:tabs>
      <w:spacing w:before="0" w:after="0"/>
    </w:pPr>
  </w:style>
  <w:style w:type="paragraph" w:customStyle="1" w:styleId="TOFTitle">
    <w:name w:val="TOFTitle"/>
    <w:basedOn w:val="TOCTitle"/>
    <w:rsid w:val="006F22AB"/>
  </w:style>
  <w:style w:type="paragraph" w:styleId="TableofFigures">
    <w:name w:val="table of figures"/>
    <w:basedOn w:val="Normal"/>
    <w:next w:val="Normal"/>
    <w:semiHidden/>
    <w:rsid w:val="006F22AB"/>
    <w:pPr>
      <w:tabs>
        <w:tab w:val="right" w:leader="dot" w:pos="9072"/>
      </w:tabs>
      <w:ind w:left="970" w:hanging="403"/>
    </w:pPr>
    <w:rPr>
      <w:rFonts w:ascii="Times New Roman" w:hAnsi="Times New Roman"/>
      <w:b/>
    </w:rPr>
  </w:style>
  <w:style w:type="paragraph" w:styleId="ListNumber">
    <w:name w:val="List Number"/>
    <w:basedOn w:val="List"/>
    <w:rsid w:val="006F22AB"/>
    <w:pPr>
      <w:numPr>
        <w:numId w:val="14"/>
      </w:numPr>
      <w:tabs>
        <w:tab w:val="clear" w:pos="340"/>
      </w:tabs>
    </w:pPr>
  </w:style>
  <w:style w:type="character" w:customStyle="1" w:styleId="WingdingSymbols">
    <w:name w:val="Wingding Symbols"/>
    <w:rsid w:val="006F22AB"/>
    <w:rPr>
      <w:rFonts w:ascii="Wingdings" w:hAnsi="Wingdings"/>
    </w:rPr>
  </w:style>
  <w:style w:type="paragraph" w:customStyle="1" w:styleId="TableHeading">
    <w:name w:val="Table Heading"/>
    <w:basedOn w:val="HeadingBase"/>
    <w:rsid w:val="006F22AB"/>
    <w:pPr>
      <w:keepLines/>
      <w:pBdr>
        <w:bottom w:val="single" w:sz="6" w:space="1" w:color="918585"/>
      </w:pBdr>
      <w:spacing w:before="240"/>
    </w:pPr>
  </w:style>
  <w:style w:type="character" w:customStyle="1" w:styleId="HotSpot">
    <w:name w:val="HotSpot"/>
    <w:rsid w:val="006F22AB"/>
    <w:rPr>
      <w:color w:val="0033CC"/>
      <w:u w:val="none"/>
    </w:rPr>
  </w:style>
  <w:style w:type="paragraph" w:customStyle="1" w:styleId="BodyTextRight">
    <w:name w:val="Body Text Right"/>
    <w:basedOn w:val="BodyText"/>
    <w:rsid w:val="006F22AB"/>
    <w:pPr>
      <w:spacing w:before="0" w:after="0"/>
      <w:jc w:val="right"/>
    </w:pPr>
  </w:style>
  <w:style w:type="paragraph" w:styleId="Index3">
    <w:name w:val="index 3"/>
    <w:basedOn w:val="ListNumber2"/>
    <w:next w:val="Normal"/>
    <w:semiHidden/>
    <w:rsid w:val="006F22AB"/>
    <w:pPr>
      <w:numPr>
        <w:numId w:val="0"/>
      </w:numPr>
      <w:tabs>
        <w:tab w:val="right" w:leader="dot" w:pos="4176"/>
      </w:tabs>
    </w:pPr>
  </w:style>
  <w:style w:type="paragraph" w:styleId="ListNumber2">
    <w:name w:val="List Number 2"/>
    <w:basedOn w:val="List2"/>
    <w:rsid w:val="006F22AB"/>
    <w:pPr>
      <w:numPr>
        <w:numId w:val="9"/>
      </w:numPr>
      <w:tabs>
        <w:tab w:val="clear" w:pos="1060"/>
      </w:tabs>
    </w:pPr>
  </w:style>
  <w:style w:type="paragraph" w:customStyle="1" w:styleId="MarginNote">
    <w:name w:val="Margin Note"/>
    <w:basedOn w:val="BodyText"/>
    <w:rsid w:val="006F22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22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22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F22AB"/>
    <w:rPr>
      <w:sz w:val="32"/>
    </w:rPr>
  </w:style>
  <w:style w:type="paragraph" w:customStyle="1" w:styleId="HeadingProcedure">
    <w:name w:val="Heading Procedure"/>
    <w:basedOn w:val="HeadingBase"/>
    <w:next w:val="Normal"/>
    <w:rsid w:val="006F22AB"/>
    <w:pPr>
      <w:tabs>
        <w:tab w:val="left" w:pos="0"/>
      </w:tabs>
      <w:spacing w:before="120" w:after="60"/>
    </w:pPr>
    <w:rPr>
      <w:i/>
      <w:color w:val="918585"/>
      <w:sz w:val="22"/>
    </w:rPr>
  </w:style>
  <w:style w:type="paragraph" w:customStyle="1" w:styleId="TableBodyText">
    <w:name w:val="Table Body Text"/>
    <w:basedOn w:val="BodyText"/>
    <w:rsid w:val="006F22AB"/>
    <w:pPr>
      <w:spacing w:before="60" w:after="60"/>
    </w:pPr>
  </w:style>
  <w:style w:type="paragraph" w:styleId="ListContinue">
    <w:name w:val="List Continue"/>
    <w:basedOn w:val="List"/>
    <w:rsid w:val="006F22AB"/>
    <w:pPr>
      <w:ind w:firstLine="0"/>
    </w:pPr>
  </w:style>
  <w:style w:type="paragraph" w:customStyle="1" w:styleId="ListNote">
    <w:name w:val="List Note"/>
    <w:basedOn w:val="List"/>
    <w:rsid w:val="006F22AB"/>
    <w:pPr>
      <w:pBdr>
        <w:top w:val="single" w:sz="6" w:space="2" w:color="918585"/>
        <w:bottom w:val="single" w:sz="6" w:space="2" w:color="918585"/>
      </w:pBdr>
      <w:tabs>
        <w:tab w:val="left" w:pos="1021"/>
      </w:tabs>
      <w:ind w:firstLine="0"/>
    </w:pPr>
  </w:style>
  <w:style w:type="paragraph" w:customStyle="1" w:styleId="Warning">
    <w:name w:val="Warning"/>
    <w:basedOn w:val="BodyText"/>
    <w:rsid w:val="006F22AB"/>
    <w:pPr>
      <w:shd w:val="clear" w:color="auto" w:fill="D9D9D9"/>
      <w:tabs>
        <w:tab w:val="left" w:pos="992"/>
      </w:tabs>
      <w:ind w:left="119" w:right="119"/>
    </w:pPr>
    <w:rPr>
      <w:sz w:val="20"/>
    </w:rPr>
  </w:style>
  <w:style w:type="paragraph" w:customStyle="1" w:styleId="MarginIcons">
    <w:name w:val="Margin Icons"/>
    <w:basedOn w:val="BodyText"/>
    <w:rsid w:val="006F22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22AB"/>
    <w:rPr>
      <w:rFonts w:ascii="Courier New" w:hAnsi="Courier New"/>
    </w:rPr>
  </w:style>
  <w:style w:type="paragraph" w:customStyle="1" w:styleId="NoteBullet">
    <w:name w:val="Note Bullet"/>
    <w:basedOn w:val="Note"/>
    <w:rsid w:val="006F22AB"/>
    <w:pPr>
      <w:tabs>
        <w:tab w:val="clear" w:pos="680"/>
      </w:tabs>
      <w:spacing w:before="60" w:after="60"/>
    </w:pPr>
  </w:style>
  <w:style w:type="paragraph" w:customStyle="1" w:styleId="SubHeading2">
    <w:name w:val="SubHeading2"/>
    <w:basedOn w:val="HeadingBase"/>
    <w:rsid w:val="006F22AB"/>
    <w:pPr>
      <w:spacing w:before="240" w:after="60"/>
    </w:pPr>
    <w:rPr>
      <w:sz w:val="20"/>
    </w:rPr>
  </w:style>
  <w:style w:type="paragraph" w:customStyle="1" w:styleId="SubHeading1">
    <w:name w:val="SubHeading1"/>
    <w:basedOn w:val="HeadingBase"/>
    <w:rsid w:val="006F22AB"/>
    <w:pPr>
      <w:spacing w:before="240" w:after="60"/>
    </w:pPr>
    <w:rPr>
      <w:color w:val="918585"/>
      <w:sz w:val="22"/>
    </w:rPr>
  </w:style>
  <w:style w:type="paragraph" w:customStyle="1" w:styleId="SideHeading">
    <w:name w:val="Side Heading"/>
    <w:basedOn w:val="HeadingBase"/>
    <w:rsid w:val="006F22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22AB"/>
    <w:pPr>
      <w:numPr>
        <w:numId w:val="10"/>
      </w:numPr>
    </w:pPr>
  </w:style>
  <w:style w:type="paragraph" w:styleId="PlainText">
    <w:name w:val="Plain Text"/>
    <w:basedOn w:val="Normal"/>
    <w:link w:val="PlainTextChar"/>
    <w:rsid w:val="006F22AB"/>
    <w:rPr>
      <w:sz w:val="20"/>
    </w:rPr>
  </w:style>
  <w:style w:type="character" w:customStyle="1" w:styleId="PlainTextChar">
    <w:name w:val="Plain Text Char"/>
    <w:basedOn w:val="DefaultParagraphFont"/>
    <w:link w:val="PlainText"/>
    <w:rsid w:val="006F22AB"/>
    <w:rPr>
      <w:rFonts w:ascii="Courier New" w:eastAsia="Times New Roman" w:hAnsi="Courier New" w:cs="Times New Roman"/>
      <w:sz w:val="20"/>
      <w:szCs w:val="20"/>
      <w:lang w:eastAsia="en-US"/>
    </w:rPr>
  </w:style>
  <w:style w:type="character" w:customStyle="1" w:styleId="MenuOption">
    <w:name w:val="Menu Option"/>
    <w:basedOn w:val="DefaultParagraphFont"/>
    <w:rsid w:val="006F22AB"/>
    <w:rPr>
      <w:b/>
      <w:smallCaps/>
    </w:rPr>
  </w:style>
  <w:style w:type="paragraph" w:customStyle="1" w:styleId="TableListNumber">
    <w:name w:val="Table List Number"/>
    <w:basedOn w:val="ListNumber"/>
    <w:rsid w:val="006F22AB"/>
    <w:pPr>
      <w:numPr>
        <w:numId w:val="0"/>
      </w:numPr>
    </w:pPr>
  </w:style>
  <w:style w:type="paragraph" w:styleId="TOC4">
    <w:name w:val="toc 4"/>
    <w:basedOn w:val="TOCBase"/>
    <w:next w:val="Normal"/>
    <w:semiHidden/>
    <w:rsid w:val="006F22AB"/>
    <w:pPr>
      <w:tabs>
        <w:tab w:val="right" w:leader="dot" w:pos="9071"/>
      </w:tabs>
      <w:ind w:left="1701"/>
    </w:pPr>
  </w:style>
  <w:style w:type="paragraph" w:customStyle="1" w:styleId="ListAlpha">
    <w:name w:val="List Alpha"/>
    <w:basedOn w:val="List"/>
    <w:rsid w:val="006F22AB"/>
    <w:pPr>
      <w:numPr>
        <w:numId w:val="8"/>
      </w:numPr>
    </w:pPr>
  </w:style>
  <w:style w:type="paragraph" w:customStyle="1" w:styleId="ListAlpha2">
    <w:name w:val="List Alpha 2"/>
    <w:basedOn w:val="List2"/>
    <w:rsid w:val="006F22AB"/>
    <w:pPr>
      <w:numPr>
        <w:numId w:val="7"/>
      </w:numPr>
    </w:pPr>
  </w:style>
  <w:style w:type="paragraph" w:styleId="List2">
    <w:name w:val="List 2"/>
    <w:basedOn w:val="BodyText"/>
    <w:rsid w:val="006F22AB"/>
    <w:pPr>
      <w:tabs>
        <w:tab w:val="left" w:pos="680"/>
      </w:tabs>
      <w:spacing w:before="60" w:after="60"/>
      <w:ind w:left="680" w:hanging="340"/>
    </w:pPr>
  </w:style>
  <w:style w:type="paragraph" w:styleId="List3">
    <w:name w:val="List 3"/>
    <w:basedOn w:val="BodyText"/>
    <w:rsid w:val="006F22AB"/>
    <w:pPr>
      <w:tabs>
        <w:tab w:val="left" w:pos="1021"/>
      </w:tabs>
      <w:spacing w:before="60" w:after="60"/>
      <w:ind w:left="1020" w:hanging="340"/>
    </w:pPr>
  </w:style>
  <w:style w:type="paragraph" w:styleId="List4">
    <w:name w:val="List 4"/>
    <w:basedOn w:val="BodyText"/>
    <w:rsid w:val="006F22AB"/>
    <w:pPr>
      <w:tabs>
        <w:tab w:val="left" w:pos="1361"/>
      </w:tabs>
      <w:spacing w:before="60" w:after="60"/>
      <w:ind w:left="1361" w:hanging="340"/>
    </w:pPr>
  </w:style>
  <w:style w:type="paragraph" w:styleId="List5">
    <w:name w:val="List 5"/>
    <w:basedOn w:val="BodyText"/>
    <w:rsid w:val="006F22AB"/>
    <w:pPr>
      <w:tabs>
        <w:tab w:val="left" w:pos="1701"/>
      </w:tabs>
      <w:spacing w:before="60" w:after="60"/>
      <w:ind w:left="1701" w:hanging="340"/>
    </w:pPr>
  </w:style>
  <w:style w:type="paragraph" w:styleId="ListBullet3">
    <w:name w:val="List Bullet 3"/>
    <w:basedOn w:val="List3"/>
    <w:rsid w:val="006F22AB"/>
    <w:pPr>
      <w:numPr>
        <w:numId w:val="13"/>
      </w:numPr>
      <w:tabs>
        <w:tab w:val="clear" w:pos="1021"/>
      </w:tabs>
      <w:ind w:left="1037" w:hanging="357"/>
    </w:pPr>
  </w:style>
  <w:style w:type="paragraph" w:styleId="ListBullet4">
    <w:name w:val="List Bullet 4"/>
    <w:basedOn w:val="List4"/>
    <w:rsid w:val="006F22AB"/>
    <w:pPr>
      <w:numPr>
        <w:numId w:val="2"/>
      </w:numPr>
      <w:tabs>
        <w:tab w:val="clear" w:pos="1361"/>
      </w:tabs>
    </w:pPr>
  </w:style>
  <w:style w:type="paragraph" w:styleId="ListBullet5">
    <w:name w:val="List Bullet 5"/>
    <w:basedOn w:val="List5"/>
    <w:rsid w:val="006F22AB"/>
    <w:pPr>
      <w:numPr>
        <w:numId w:val="3"/>
      </w:numPr>
    </w:pPr>
  </w:style>
  <w:style w:type="paragraph" w:styleId="ListContinue2">
    <w:name w:val="List Continue 2"/>
    <w:basedOn w:val="List2"/>
    <w:rsid w:val="006F22AB"/>
    <w:pPr>
      <w:ind w:firstLine="0"/>
    </w:pPr>
  </w:style>
  <w:style w:type="paragraph" w:styleId="ListContinue3">
    <w:name w:val="List Continue 3"/>
    <w:basedOn w:val="List3"/>
    <w:rsid w:val="006F22AB"/>
    <w:pPr>
      <w:ind w:left="1021" w:firstLine="0"/>
    </w:pPr>
  </w:style>
  <w:style w:type="paragraph" w:styleId="ListContinue4">
    <w:name w:val="List Continue 4"/>
    <w:basedOn w:val="List4"/>
    <w:rsid w:val="006F22AB"/>
    <w:pPr>
      <w:ind w:firstLine="0"/>
    </w:pPr>
  </w:style>
  <w:style w:type="paragraph" w:styleId="ListContinue5">
    <w:name w:val="List Continue 5"/>
    <w:basedOn w:val="List5"/>
    <w:rsid w:val="006F22AB"/>
    <w:pPr>
      <w:ind w:firstLine="0"/>
    </w:pPr>
  </w:style>
  <w:style w:type="paragraph" w:styleId="ListNumber3">
    <w:name w:val="List Number 3"/>
    <w:basedOn w:val="List3"/>
    <w:rsid w:val="006F22AB"/>
    <w:pPr>
      <w:numPr>
        <w:numId w:val="4"/>
      </w:numPr>
    </w:pPr>
  </w:style>
  <w:style w:type="paragraph" w:styleId="ListNumber4">
    <w:name w:val="List Number 4"/>
    <w:basedOn w:val="List4"/>
    <w:rsid w:val="006F22AB"/>
    <w:pPr>
      <w:numPr>
        <w:numId w:val="5"/>
      </w:numPr>
    </w:pPr>
  </w:style>
  <w:style w:type="paragraph" w:styleId="ListNumber5">
    <w:name w:val="List Number 5"/>
    <w:basedOn w:val="List5"/>
    <w:rsid w:val="006F22AB"/>
    <w:pPr>
      <w:numPr>
        <w:numId w:val="6"/>
      </w:numPr>
    </w:pPr>
  </w:style>
  <w:style w:type="paragraph" w:styleId="BlockText">
    <w:name w:val="Block Text"/>
    <w:basedOn w:val="Normal"/>
    <w:rsid w:val="006F22AB"/>
    <w:pPr>
      <w:spacing w:after="120"/>
      <w:ind w:left="1440" w:right="1440"/>
    </w:pPr>
  </w:style>
  <w:style w:type="character" w:customStyle="1" w:styleId="Subscript">
    <w:name w:val="Subscript"/>
    <w:basedOn w:val="DefaultParagraphFont"/>
    <w:rsid w:val="006F22AB"/>
    <w:rPr>
      <w:sz w:val="16"/>
      <w:vertAlign w:val="subscript"/>
    </w:rPr>
  </w:style>
  <w:style w:type="character" w:customStyle="1" w:styleId="Superscript">
    <w:name w:val="Superscript"/>
    <w:basedOn w:val="DefaultParagraphFont"/>
    <w:rsid w:val="006F22AB"/>
    <w:rPr>
      <w:sz w:val="16"/>
      <w:vertAlign w:val="superscript"/>
    </w:rPr>
  </w:style>
  <w:style w:type="character" w:customStyle="1" w:styleId="Symbols">
    <w:name w:val="Symbols"/>
    <w:basedOn w:val="DefaultParagraphFont"/>
    <w:rsid w:val="006F22AB"/>
    <w:rPr>
      <w:rFonts w:ascii="Symbol" w:hAnsi="Symbol"/>
    </w:rPr>
  </w:style>
  <w:style w:type="character" w:customStyle="1" w:styleId="MenuOptions">
    <w:name w:val="Menu Options"/>
    <w:basedOn w:val="DefaultParagraphFont"/>
    <w:rsid w:val="006F22AB"/>
    <w:rPr>
      <w:rFonts w:ascii="Arial Narrow" w:hAnsi="Arial Narrow"/>
      <w:smallCaps/>
    </w:rPr>
  </w:style>
  <w:style w:type="character" w:customStyle="1" w:styleId="Buttons">
    <w:name w:val="Buttons"/>
    <w:basedOn w:val="DefaultParagraphFont"/>
    <w:rsid w:val="006F22AB"/>
    <w:rPr>
      <w:b/>
    </w:rPr>
  </w:style>
  <w:style w:type="character" w:customStyle="1" w:styleId="Underlined">
    <w:name w:val="Underlined"/>
    <w:basedOn w:val="DefaultParagraphFont"/>
    <w:rsid w:val="006F22AB"/>
    <w:rPr>
      <w:u w:val="single"/>
    </w:rPr>
  </w:style>
  <w:style w:type="paragraph" w:customStyle="1" w:styleId="TableBodyTextRight">
    <w:name w:val="Table Body Text Right"/>
    <w:basedOn w:val="TableBodyText"/>
    <w:rsid w:val="006F22AB"/>
    <w:pPr>
      <w:widowControl w:val="0"/>
      <w:autoSpaceDE w:val="0"/>
      <w:autoSpaceDN w:val="0"/>
      <w:adjustRightInd w:val="0"/>
      <w:jc w:val="right"/>
    </w:pPr>
    <w:rPr>
      <w:rFonts w:cs="Arial"/>
      <w:szCs w:val="18"/>
    </w:rPr>
  </w:style>
  <w:style w:type="paragraph" w:customStyle="1" w:styleId="CopyrightText">
    <w:name w:val="Copyright Text"/>
    <w:basedOn w:val="BodyText"/>
    <w:rsid w:val="006F22AB"/>
    <w:rPr>
      <w:sz w:val="18"/>
    </w:rPr>
  </w:style>
  <w:style w:type="paragraph" w:customStyle="1" w:styleId="BodySmallRight">
    <w:name w:val="Body Small Right"/>
    <w:basedOn w:val="BodyTextRight"/>
    <w:rsid w:val="006F22AB"/>
    <w:rPr>
      <w:sz w:val="18"/>
      <w:szCs w:val="18"/>
    </w:rPr>
  </w:style>
  <w:style w:type="paragraph" w:customStyle="1" w:styleId="MarginEdition">
    <w:name w:val="Margin Edition"/>
    <w:basedOn w:val="MarginNote"/>
    <w:rsid w:val="006F22AB"/>
    <w:pPr>
      <w:spacing w:before="0" w:after="0"/>
    </w:pPr>
    <w:rPr>
      <w:rFonts w:ascii="Times New Roman" w:hAnsi="Times New Roman"/>
      <w:color w:val="999999"/>
    </w:rPr>
  </w:style>
  <w:style w:type="paragraph" w:customStyle="1" w:styleId="Spacer">
    <w:name w:val="Spacer"/>
    <w:basedOn w:val="Normal"/>
    <w:rsid w:val="006F22AB"/>
    <w:rPr>
      <w:sz w:val="2"/>
      <w:szCs w:val="2"/>
    </w:rPr>
  </w:style>
  <w:style w:type="character" w:customStyle="1" w:styleId="Small">
    <w:name w:val="Small"/>
    <w:basedOn w:val="DefaultParagraphFont"/>
    <w:rsid w:val="006F22AB"/>
    <w:rPr>
      <w:sz w:val="16"/>
    </w:rPr>
  </w:style>
  <w:style w:type="paragraph" w:customStyle="1" w:styleId="WideTable">
    <w:name w:val="Wide Table"/>
    <w:basedOn w:val="Normal"/>
    <w:rsid w:val="006F22AB"/>
    <w:pPr>
      <w:ind w:left="-1418"/>
    </w:pPr>
    <w:rPr>
      <w:sz w:val="2"/>
      <w:szCs w:val="2"/>
    </w:rPr>
  </w:style>
  <w:style w:type="character" w:styleId="PageNumber">
    <w:name w:val="page number"/>
    <w:basedOn w:val="DefaultParagraphFont"/>
    <w:rsid w:val="006F22AB"/>
  </w:style>
  <w:style w:type="paragraph" w:styleId="Quote">
    <w:name w:val="Quote"/>
    <w:basedOn w:val="Heading1"/>
    <w:link w:val="QuoteChar"/>
    <w:qFormat/>
    <w:rsid w:val="006F22AB"/>
    <w:rPr>
      <w:b w:val="0"/>
      <w:sz w:val="72"/>
      <w:szCs w:val="72"/>
      <w:lang w:val="en-NZ"/>
    </w:rPr>
  </w:style>
  <w:style w:type="character" w:customStyle="1" w:styleId="QuoteChar">
    <w:name w:val="Quote Char"/>
    <w:basedOn w:val="DefaultParagraphFont"/>
    <w:link w:val="Quote"/>
    <w:rsid w:val="006F22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22AB"/>
    <w:pPr>
      <w:pageBreakBefore/>
    </w:pPr>
  </w:style>
  <w:style w:type="paragraph" w:customStyle="1" w:styleId="Border">
    <w:name w:val="Border"/>
    <w:basedOn w:val="Normal"/>
    <w:qFormat/>
    <w:rsid w:val="006F22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22AB"/>
    <w:rPr>
      <w:b/>
      <w:bCs/>
      <w:i/>
      <w:iCs/>
      <w:color w:val="auto"/>
    </w:rPr>
  </w:style>
  <w:style w:type="paragraph" w:styleId="IntenseQuote">
    <w:name w:val="Intense Quote"/>
    <w:basedOn w:val="Normal"/>
    <w:next w:val="Normal"/>
    <w:link w:val="IntenseQuoteChar"/>
    <w:uiPriority w:val="30"/>
    <w:qFormat/>
    <w:rsid w:val="006F22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22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F22AB"/>
    <w:rPr>
      <w:smallCaps/>
      <w:color w:val="auto"/>
      <w:u w:val="single"/>
    </w:rPr>
  </w:style>
  <w:style w:type="character" w:styleId="IntenseReference">
    <w:name w:val="Intense Reference"/>
    <w:basedOn w:val="DefaultParagraphFont"/>
    <w:uiPriority w:val="32"/>
    <w:qFormat/>
    <w:rsid w:val="006F22AB"/>
    <w:rPr>
      <w:b/>
      <w:bCs/>
      <w:smallCaps/>
      <w:color w:val="auto"/>
      <w:spacing w:val="5"/>
      <w:u w:val="single"/>
    </w:rPr>
  </w:style>
  <w:style w:type="paragraph" w:customStyle="1" w:styleId="2ColumnHeading">
    <w:name w:val="2Column Heading"/>
    <w:basedOn w:val="BodyText"/>
    <w:qFormat/>
    <w:rsid w:val="006F22AB"/>
    <w:pPr>
      <w:spacing w:after="60"/>
      <w:ind w:left="-2268"/>
    </w:pPr>
    <w:rPr>
      <w:b/>
    </w:rPr>
  </w:style>
  <w:style w:type="paragraph" w:customStyle="1" w:styleId="Heading1TOC">
    <w:name w:val="Heading1 TOC"/>
    <w:basedOn w:val="Normal"/>
    <w:qFormat/>
    <w:rsid w:val="006F22AB"/>
    <w:pPr>
      <w:spacing w:before="240" w:after="120"/>
    </w:pPr>
    <w:rPr>
      <w:rFonts w:ascii="Times New Roman" w:hAnsi="Times New Roman"/>
      <w:b/>
      <w:sz w:val="32"/>
    </w:rPr>
  </w:style>
  <w:style w:type="paragraph" w:customStyle="1" w:styleId="Heading2TOC">
    <w:name w:val="Heading2 TOC"/>
    <w:basedOn w:val="Normal"/>
    <w:qFormat/>
    <w:rsid w:val="006F22AB"/>
    <w:pPr>
      <w:spacing w:before="240" w:after="60"/>
    </w:pPr>
    <w:rPr>
      <w:rFonts w:ascii="Times New Roman" w:hAnsi="Times New Roman"/>
      <w:b/>
      <w:sz w:val="28"/>
    </w:rPr>
  </w:style>
  <w:style w:type="character" w:customStyle="1" w:styleId="Underline">
    <w:name w:val="Underline"/>
    <w:basedOn w:val="DefaultParagraphFont"/>
    <w:qFormat/>
    <w:rsid w:val="006F22AB"/>
    <w:rPr>
      <w:u w:val="single"/>
    </w:rPr>
  </w:style>
  <w:style w:type="character" w:customStyle="1" w:styleId="BoldandItalics">
    <w:name w:val="Bold and Italics"/>
    <w:qFormat/>
    <w:rsid w:val="006F22AB"/>
    <w:rPr>
      <w:b/>
      <w:i/>
      <w:u w:val="none"/>
    </w:rPr>
  </w:style>
  <w:style w:type="paragraph" w:styleId="BalloonText">
    <w:name w:val="Balloon Text"/>
    <w:basedOn w:val="Normal"/>
    <w:link w:val="BalloonTextChar"/>
    <w:rsid w:val="006F22AB"/>
    <w:rPr>
      <w:rFonts w:ascii="Tahoma" w:hAnsi="Tahoma" w:cs="Tahoma"/>
      <w:sz w:val="16"/>
      <w:szCs w:val="16"/>
    </w:rPr>
  </w:style>
  <w:style w:type="character" w:customStyle="1" w:styleId="BalloonTextChar">
    <w:name w:val="Balloon Text Char"/>
    <w:basedOn w:val="DefaultParagraphFont"/>
    <w:link w:val="BalloonText"/>
    <w:rsid w:val="006F22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F22A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F22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F22AB"/>
    <w:rPr>
      <w:b/>
      <w:color w:val="660033"/>
      <w:spacing w:val="0"/>
    </w:rPr>
  </w:style>
  <w:style w:type="paragraph" w:customStyle="1" w:styleId="Nameditemlist">
    <w:name w:val="Named item list"/>
    <w:basedOn w:val="BodyText"/>
    <w:qFormat/>
    <w:rsid w:val="006F22AB"/>
    <w:pPr>
      <w:tabs>
        <w:tab w:val="left" w:pos="2835"/>
      </w:tabs>
      <w:ind w:left="2835" w:hanging="2835"/>
    </w:pPr>
  </w:style>
  <w:style w:type="paragraph" w:customStyle="1" w:styleId="BodyTextnopadding">
    <w:name w:val="Body Text no padding"/>
    <w:basedOn w:val="BodyText"/>
    <w:qFormat/>
    <w:rsid w:val="006F22AB"/>
    <w:pPr>
      <w:spacing w:before="0" w:after="0"/>
    </w:pPr>
  </w:style>
  <w:style w:type="paragraph" w:customStyle="1" w:styleId="BodyTextBold">
    <w:name w:val="Body Text Bold"/>
    <w:basedOn w:val="BodyText"/>
    <w:qFormat/>
    <w:rsid w:val="006F22AB"/>
    <w:rPr>
      <w:b/>
    </w:rPr>
  </w:style>
  <w:style w:type="character" w:styleId="Hyperlink">
    <w:name w:val="Hyperlink"/>
    <w:basedOn w:val="DefaultParagraphFont"/>
    <w:uiPriority w:val="99"/>
    <w:unhideWhenUsed/>
    <w:rsid w:val="00B3073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973</Words>
  <Characters>6219</Characters>
  <Application>Microsoft Office Word</Application>
  <DocSecurity>0</DocSecurity>
  <Lines>248</Lines>
  <Paragraphs>130</Paragraphs>
  <ScaleCrop>false</ScaleCrop>
  <Company>Author-it Software Corporation Ltd.</Company>
  <LinksUpToDate>false</LinksUpToDate>
  <CharactersWithSpaces>7062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CSCSAS033 Provide operational response to dangerous incidents</dc:title>
  <dc:subject>Approved</dc:subject>
  <dc:creator>Public Skills Australia</dc:creator>
  <cp:keywords>Release: 1</cp:keywords>
  <dc:description>Review Date: 12 April 2008</dc:description>
  <cp:lastModifiedBy>HSD_TPCMSd.prod</cp:lastModifiedBy>
  <cp:revision>3</cp:revision>
  <dcterms:created xsi:type="dcterms:W3CDTF">2025-03-01T09:02:00Z</dcterms:created>
  <dcterms:modified xsi:type="dcterms:W3CDTF">2025-03-01T09:02:00Z</dcterms:modified>
</cp:coreProperties>
</file>