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3C9E" w:rsidP="00883C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CSCSAS032 Participate in incident briefing, debriefing and analysis</w:t>
      </w:r>
      <w:r>
        <w:fldChar w:fldCharType="end"/>
      </w:r>
    </w:p>
    <w:p w:rsidR="00883C9E" w:rsidP="00883C9E">
      <w:pPr>
        <w:pStyle w:val="Version"/>
        <w:sectPr w:rsidSect="007A72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7272" w:rsidP="007A7272">
      <w:pPr>
        <w:pStyle w:val="SuperHeading"/>
      </w:pPr>
      <w:r w:rsidRPr="007A7272">
        <w:t>CSCSAS032 Participate in incident briefing, debriefing and analysis</w:t>
      </w:r>
    </w:p>
    <w:p w:rsidR="00000000" w:rsidRPr="007A7272" w:rsidP="007A7272">
      <w:pPr>
        <w:pStyle w:val="Heading1"/>
      </w:pPr>
      <w:bookmarkStart w:id="1" w:name="O_1245477"/>
      <w:bookmarkEnd w:id="1"/>
      <w:r w:rsidRPr="007A727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7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272" w:rsidP="007A7272">
            <w:pPr>
              <w:pStyle w:val="BodyText"/>
            </w:pPr>
            <w:r w:rsidRPr="007A7272">
              <w:t>Release 1. This is the first release of this unit of competency in the CSC Correctional Services Training Package Release 5.0</w:t>
            </w:r>
          </w:p>
        </w:tc>
      </w:tr>
    </w:tbl>
    <w:p w:rsidR="00000000" w:rsidRPr="007A7272" w:rsidP="007A7272">
      <w:pPr>
        <w:pStyle w:val="NoPaddingFontSize1"/>
      </w:pPr>
    </w:p>
    <w:p w:rsidR="00000000" w:rsidRPr="007A7272" w:rsidP="007A7272">
      <w:pPr>
        <w:pStyle w:val="AllowPageBreak"/>
      </w:pPr>
    </w:p>
    <w:p w:rsidR="00000000" w:rsidRPr="007A7272" w:rsidP="007A7272">
      <w:pPr>
        <w:pStyle w:val="Heading1"/>
      </w:pPr>
      <w:bookmarkStart w:id="2" w:name="O_1245478"/>
      <w:bookmarkEnd w:id="2"/>
      <w:r w:rsidRPr="007A727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7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272" w:rsidP="007A7272">
            <w:pPr>
              <w:pStyle w:val="BodyText"/>
            </w:pPr>
            <w:r w:rsidRPr="007A7272">
              <w:t>This unit describes the skills and knowledge required to participate in incident briefings and post-incident debriefings and contribute to incident analysis.</w:t>
            </w:r>
          </w:p>
          <w:p w:rsidR="00000000" w:rsidRPr="007A7272" w:rsidP="007A7272">
            <w:pPr>
              <w:pStyle w:val="BodyText"/>
            </w:pPr>
            <w:r w:rsidRPr="007A7272">
              <w:t>An individual undertaking this role works part of a coordinated team, drawing upon sup</w:t>
            </w:r>
            <w:r w:rsidRPr="007A7272">
              <w:t xml:space="preserve">port from a range of established resources. The role requires organisational, analysis and communication skills. </w:t>
            </w:r>
          </w:p>
          <w:p w:rsidR="00000000" w:rsidRPr="007A7272" w:rsidP="007A7272">
            <w:pPr>
              <w:pStyle w:val="BodyText"/>
            </w:pPr>
            <w:r w:rsidRPr="007A7272">
              <w:t>The skills and knowledge described in this unit must be applied within the legislative, regulatory and policy environment in which they are ca</w:t>
            </w:r>
            <w:r w:rsidRPr="007A7272">
              <w:t>rried out. Organisational policies and procedures must be consulted and adhered to, particularly those related to incident response and reporting.</w:t>
            </w:r>
          </w:p>
          <w:p w:rsidR="00000000" w:rsidRPr="007A7272" w:rsidP="007A7272">
            <w:pPr>
              <w:pStyle w:val="BodyText"/>
            </w:pPr>
            <w:r w:rsidRPr="007A7272">
              <w:t>No licensing, legislative or certification requirements apply to unit at the time of publication.</w:t>
            </w:r>
          </w:p>
        </w:tc>
      </w:tr>
    </w:tbl>
    <w:p w:rsidR="00000000" w:rsidRPr="007A7272" w:rsidP="007A7272">
      <w:pPr>
        <w:pStyle w:val="NoPaddingFontSize1"/>
      </w:pPr>
    </w:p>
    <w:p w:rsidR="00000000" w:rsidRPr="007A7272" w:rsidP="007A7272">
      <w:pPr>
        <w:pStyle w:val="AllowPageBreak"/>
      </w:pPr>
    </w:p>
    <w:p w:rsidR="00000000" w:rsidRPr="007A7272" w:rsidP="007A7272">
      <w:pPr>
        <w:pStyle w:val="Heading1"/>
      </w:pPr>
      <w:bookmarkStart w:id="3" w:name="O_1245479"/>
      <w:bookmarkEnd w:id="3"/>
      <w:r w:rsidRPr="007A727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7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272" w:rsidP="007A7272">
            <w:pPr>
              <w:pStyle w:val="BodyText"/>
            </w:pPr>
            <w:r w:rsidRPr="007A7272">
              <w:t>Not applicable.</w:t>
            </w:r>
          </w:p>
        </w:tc>
      </w:tr>
    </w:tbl>
    <w:p w:rsidR="00000000" w:rsidRPr="007A7272" w:rsidP="007A7272">
      <w:pPr>
        <w:pStyle w:val="NoPaddingFontSize1"/>
      </w:pPr>
    </w:p>
    <w:p w:rsidR="00000000" w:rsidRPr="007A7272" w:rsidP="007A7272">
      <w:pPr>
        <w:pStyle w:val="AllowPageBreak"/>
      </w:pPr>
    </w:p>
    <w:p w:rsidR="00000000" w:rsidRPr="007A7272" w:rsidP="007A7272">
      <w:pPr>
        <w:pStyle w:val="Heading1"/>
      </w:pPr>
      <w:bookmarkStart w:id="4" w:name="O_1245480"/>
      <w:bookmarkEnd w:id="4"/>
      <w:r w:rsidRPr="007A727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7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272" w:rsidP="007A7272">
            <w:pPr>
              <w:pStyle w:val="BodyText"/>
            </w:pPr>
            <w:r w:rsidRPr="007A7272">
              <w:t>Safety and security</w:t>
            </w:r>
          </w:p>
        </w:tc>
      </w:tr>
    </w:tbl>
    <w:p w:rsidR="00000000" w:rsidRPr="007A7272" w:rsidP="007A7272">
      <w:pPr>
        <w:pStyle w:val="NoPaddingFontSize1"/>
      </w:pPr>
    </w:p>
    <w:p w:rsidR="00000000" w:rsidRPr="007A7272" w:rsidP="007A7272">
      <w:pPr>
        <w:pStyle w:val="AllowPageBreak"/>
      </w:pPr>
    </w:p>
    <w:p w:rsidR="00000000" w:rsidRPr="007A7272" w:rsidP="007A7272">
      <w:pPr>
        <w:pStyle w:val="Heading1"/>
      </w:pPr>
      <w:bookmarkStart w:id="5" w:name="O_1245481"/>
      <w:bookmarkEnd w:id="5"/>
      <w:r w:rsidRPr="007A727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7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272" w:rsidP="007A7272">
            <w:pPr>
              <w:pStyle w:val="BodyText"/>
            </w:pPr>
            <w:r w:rsidRPr="007A7272">
              <w:t>Not applicable.</w:t>
            </w:r>
          </w:p>
        </w:tc>
      </w:tr>
    </w:tbl>
    <w:p w:rsidR="00000000" w:rsidRPr="007A7272" w:rsidP="007A7272">
      <w:pPr>
        <w:pStyle w:val="NoPaddingFontSize1"/>
      </w:pPr>
    </w:p>
    <w:p w:rsidR="00000000" w:rsidRPr="007A7272" w:rsidP="007A7272">
      <w:pPr>
        <w:pStyle w:val="AllowPageBreak"/>
      </w:pPr>
    </w:p>
    <w:p w:rsidR="00000000" w:rsidRPr="007A7272" w:rsidP="007A7272">
      <w:pPr>
        <w:pStyle w:val="Heading1"/>
      </w:pPr>
      <w:bookmarkStart w:id="6" w:name="O_1245482"/>
      <w:bookmarkEnd w:id="6"/>
      <w:r w:rsidRPr="007A727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4"/>
        <w:gridCol w:w="697"/>
        <w:gridCol w:w="5543"/>
      </w:tblGrid>
      <w:tr w:rsidTr="007A7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272" w:rsidP="007A7272">
            <w:pPr>
              <w:pStyle w:val="BodyText"/>
            </w:pPr>
            <w:r w:rsidRPr="007A7272">
              <w:rPr>
                <w:rStyle w:val="SpecialBold"/>
              </w:rPr>
              <w:t>ELEMENTS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272">
            <w:pPr>
              <w:pStyle w:val="BodyText"/>
              <w:rPr>
                <w:lang w:val="en-NZ"/>
              </w:rPr>
            </w:pPr>
            <w:r w:rsidRPr="007A7272">
              <w:rPr>
                <w:rStyle w:val="SpecialBold"/>
              </w:rPr>
              <w:t>PERFORMANCE CRITERIA</w:t>
            </w:r>
          </w:p>
        </w:tc>
      </w:tr>
      <w:tr w:rsidTr="007A7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272">
            <w:pPr>
              <w:pStyle w:val="BodyText"/>
              <w:rPr>
                <w:lang w:val="en-NZ"/>
              </w:rPr>
            </w:pPr>
            <w:r w:rsidRPr="007A7272">
              <w:t>Elements describe the essential outcomes.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272">
            <w:pPr>
              <w:pStyle w:val="BodyText"/>
              <w:rPr>
                <w:lang w:val="en-NZ"/>
              </w:rPr>
            </w:pPr>
            <w:r w:rsidRPr="007A7272">
              <w:t>Performance criteria describe the performance needed to demonstrate achievement of the element.</w:t>
            </w:r>
          </w:p>
        </w:tc>
      </w:tr>
      <w:tr w:rsidTr="007A7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272" w:rsidP="007A7272">
            <w:pPr>
              <w:pStyle w:val="BodyText"/>
            </w:pPr>
            <w:r w:rsidRPr="007A7272">
              <w:rPr>
                <w:rStyle w:val="SpecialBold"/>
              </w:rPr>
              <w:t>1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272" w:rsidP="007A7272">
            <w:pPr>
              <w:pStyle w:val="BodyText"/>
            </w:pPr>
            <w:r w:rsidRPr="007A7272">
              <w:rPr>
                <w:rStyle w:val="SpecialBold"/>
              </w:rPr>
              <w:t xml:space="preserve">Participate in incident </w:t>
            </w:r>
            <w:r w:rsidRPr="007A7272">
              <w:rPr>
                <w:rStyle w:val="SpecialBold"/>
              </w:rPr>
              <w:t>briefing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272">
            <w:pPr>
              <w:pStyle w:val="BodyText"/>
              <w:rPr>
                <w:lang w:val="en-NZ"/>
              </w:rPr>
            </w:pPr>
            <w:r w:rsidRPr="007A7272">
              <w:rPr>
                <w:rStyle w:val="SpecialBold"/>
              </w:rPr>
              <w:t>1.1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272">
            <w:pPr>
              <w:pStyle w:val="BodyText"/>
              <w:rPr>
                <w:lang w:val="en-NZ"/>
              </w:rPr>
            </w:pPr>
            <w:r w:rsidRPr="007A7272">
              <w:t xml:space="preserve">Attend briefing location with predetermined equipment </w:t>
            </w:r>
            <w:r w:rsidRPr="007A7272">
              <w:t>as directed</w:t>
            </w:r>
          </w:p>
        </w:tc>
      </w:tr>
      <w:tr w:rsidTr="007A7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27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272">
            <w:pPr>
              <w:pStyle w:val="BodyText"/>
              <w:rPr>
                <w:lang w:val="en-NZ"/>
              </w:rPr>
            </w:pPr>
            <w:r w:rsidRPr="007A7272">
              <w:rPr>
                <w:rStyle w:val="SpecialBold"/>
              </w:rPr>
              <w:t>1.2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272">
            <w:pPr>
              <w:pStyle w:val="BodyText"/>
              <w:rPr>
                <w:lang w:val="en-NZ"/>
              </w:rPr>
            </w:pPr>
            <w:r w:rsidRPr="007A7272">
              <w:t>Contribute relevant knowledge or insight to briefing to enhance incident response formulation</w:t>
            </w:r>
          </w:p>
        </w:tc>
      </w:tr>
      <w:tr w:rsidTr="007A7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27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272">
            <w:pPr>
              <w:pStyle w:val="BodyText"/>
              <w:rPr>
                <w:lang w:val="en-NZ"/>
              </w:rPr>
            </w:pPr>
            <w:r w:rsidRPr="007A7272">
              <w:rPr>
                <w:rStyle w:val="SpecialBold"/>
              </w:rPr>
              <w:t>1.3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272">
            <w:pPr>
              <w:pStyle w:val="BodyText"/>
              <w:rPr>
                <w:lang w:val="en-NZ"/>
              </w:rPr>
            </w:pPr>
            <w:r w:rsidRPr="007A7272">
              <w:t>Request clarification of incident response purpose, roles and actions as required</w:t>
            </w:r>
          </w:p>
        </w:tc>
      </w:tr>
      <w:tr w:rsidTr="007A7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272" w:rsidP="007A7272">
            <w:pPr>
              <w:pStyle w:val="BodyText"/>
            </w:pPr>
            <w:r w:rsidRPr="007A7272">
              <w:rPr>
                <w:rStyle w:val="SpecialBold"/>
              </w:rPr>
              <w:t>2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272" w:rsidP="007A7272">
            <w:pPr>
              <w:pStyle w:val="BodyText"/>
            </w:pPr>
            <w:r w:rsidRPr="007A7272">
              <w:rPr>
                <w:rStyle w:val="SpecialBold"/>
              </w:rPr>
              <w:t>Participate in post-incident debriefing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272">
            <w:pPr>
              <w:pStyle w:val="BodyText"/>
              <w:rPr>
                <w:lang w:val="en-NZ"/>
              </w:rPr>
            </w:pPr>
            <w:r w:rsidRPr="007A7272">
              <w:rPr>
                <w:rStyle w:val="SpecialBold"/>
              </w:rPr>
              <w:t>2.1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272">
            <w:pPr>
              <w:pStyle w:val="BodyText"/>
              <w:rPr>
                <w:lang w:val="en-NZ"/>
              </w:rPr>
            </w:pPr>
            <w:r w:rsidRPr="007A7272">
              <w:t>Respond to requests to participate in post-incident debriefing in a timely manner</w:t>
            </w:r>
          </w:p>
        </w:tc>
      </w:tr>
      <w:tr w:rsidTr="007A7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27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272">
            <w:pPr>
              <w:pStyle w:val="BodyText"/>
              <w:rPr>
                <w:lang w:val="en-NZ"/>
              </w:rPr>
            </w:pPr>
            <w:r w:rsidRPr="007A7272">
              <w:rPr>
                <w:rStyle w:val="SpecialBold"/>
              </w:rPr>
              <w:t>2.2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272">
            <w:pPr>
              <w:pStyle w:val="BodyText"/>
              <w:rPr>
                <w:lang w:val="en-NZ"/>
              </w:rPr>
            </w:pPr>
            <w:r w:rsidRPr="007A7272">
              <w:t>Reflect on actions of self and others, including consideration of response outcomes and organisational expectations</w:t>
            </w:r>
          </w:p>
        </w:tc>
      </w:tr>
      <w:tr w:rsidTr="007A7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27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272">
            <w:pPr>
              <w:pStyle w:val="BodyText"/>
              <w:rPr>
                <w:lang w:val="en-NZ"/>
              </w:rPr>
            </w:pPr>
            <w:r w:rsidRPr="007A7272">
              <w:rPr>
                <w:rStyle w:val="SpecialBold"/>
              </w:rPr>
              <w:t>2.3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272">
            <w:pPr>
              <w:pStyle w:val="BodyText"/>
              <w:rPr>
                <w:lang w:val="en-NZ"/>
              </w:rPr>
            </w:pPr>
            <w:r w:rsidRPr="007A7272">
              <w:t xml:space="preserve">Work cooperatively with all people involved </w:t>
            </w:r>
            <w:r w:rsidRPr="007A7272">
              <w:t>in the post-incident debriefing, recognising individual roles and responsibilities</w:t>
            </w:r>
          </w:p>
        </w:tc>
      </w:tr>
      <w:tr w:rsidTr="007A7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27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272">
            <w:pPr>
              <w:pStyle w:val="BodyText"/>
              <w:rPr>
                <w:lang w:val="en-NZ"/>
              </w:rPr>
            </w:pPr>
            <w:r w:rsidRPr="007A7272">
              <w:rPr>
                <w:rStyle w:val="SpecialBold"/>
              </w:rPr>
              <w:t>2.4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272">
            <w:pPr>
              <w:pStyle w:val="BodyText"/>
              <w:rPr>
                <w:lang w:val="en-NZ"/>
              </w:rPr>
            </w:pPr>
            <w:r w:rsidRPr="007A7272">
              <w:t>Actively contribute to post-incident debriefing process as required by designated role</w:t>
            </w:r>
          </w:p>
        </w:tc>
      </w:tr>
      <w:tr w:rsidTr="007A7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27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272">
            <w:pPr>
              <w:pStyle w:val="BodyText"/>
              <w:rPr>
                <w:lang w:val="en-NZ"/>
              </w:rPr>
            </w:pPr>
            <w:r w:rsidRPr="007A7272">
              <w:rPr>
                <w:rStyle w:val="SpecialBold"/>
              </w:rPr>
              <w:t>2.5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272">
            <w:pPr>
              <w:pStyle w:val="BodyText"/>
              <w:rPr>
                <w:lang w:val="en-NZ"/>
              </w:rPr>
            </w:pPr>
            <w:r w:rsidRPr="007A7272">
              <w:t>Complete required debriefing actions within designated timelines</w:t>
            </w:r>
          </w:p>
        </w:tc>
      </w:tr>
      <w:tr w:rsidTr="007A7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272" w:rsidP="007A7272">
            <w:pPr>
              <w:pStyle w:val="BodyText"/>
            </w:pPr>
            <w:r w:rsidRPr="007A7272">
              <w:rPr>
                <w:rStyle w:val="SpecialBold"/>
              </w:rPr>
              <w:t>3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272" w:rsidP="007A7272">
            <w:pPr>
              <w:pStyle w:val="BodyText"/>
            </w:pPr>
            <w:r w:rsidRPr="007A7272">
              <w:rPr>
                <w:rStyle w:val="SpecialBold"/>
              </w:rPr>
              <w:t>Contribute to incident analysis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272">
            <w:pPr>
              <w:pStyle w:val="BodyText"/>
              <w:rPr>
                <w:lang w:val="en-NZ"/>
              </w:rPr>
            </w:pPr>
            <w:r w:rsidRPr="007A7272">
              <w:rPr>
                <w:rStyle w:val="SpecialBold"/>
              </w:rPr>
              <w:t>3.1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272">
            <w:pPr>
              <w:pStyle w:val="BodyText"/>
              <w:rPr>
                <w:lang w:val="en-NZ"/>
              </w:rPr>
            </w:pPr>
            <w:r w:rsidRPr="007A7272">
              <w:t>Collect and record details of incidents as required by designated role</w:t>
            </w:r>
          </w:p>
        </w:tc>
      </w:tr>
      <w:tr w:rsidTr="007A7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27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272">
            <w:pPr>
              <w:pStyle w:val="BodyText"/>
              <w:rPr>
                <w:lang w:val="en-NZ"/>
              </w:rPr>
            </w:pPr>
            <w:r w:rsidRPr="007A7272">
              <w:rPr>
                <w:rStyle w:val="SpecialBold"/>
              </w:rPr>
              <w:t>3.2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272">
            <w:pPr>
              <w:pStyle w:val="BodyText"/>
              <w:rPr>
                <w:lang w:val="en-NZ"/>
              </w:rPr>
            </w:pPr>
            <w:r w:rsidRPr="007A7272">
              <w:t>Contribute relevant information to the conditions and/or circumstances that initiated the incident</w:t>
            </w:r>
          </w:p>
        </w:tc>
      </w:tr>
      <w:tr w:rsidTr="007A7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27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272">
            <w:pPr>
              <w:pStyle w:val="BodyText"/>
              <w:rPr>
                <w:lang w:val="en-NZ"/>
              </w:rPr>
            </w:pPr>
            <w:r w:rsidRPr="007A7272">
              <w:rPr>
                <w:rStyle w:val="SpecialBold"/>
              </w:rPr>
              <w:t>3.3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272">
            <w:pPr>
              <w:pStyle w:val="BodyText"/>
              <w:rPr>
                <w:lang w:val="en-NZ"/>
              </w:rPr>
            </w:pPr>
            <w:r w:rsidRPr="007A7272">
              <w:t>Analyse incident response to identify areas for improvement or adjustment</w:t>
            </w:r>
          </w:p>
        </w:tc>
      </w:tr>
      <w:tr w:rsidTr="007A7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27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272">
            <w:pPr>
              <w:pStyle w:val="BodyText"/>
              <w:rPr>
                <w:lang w:val="en-NZ"/>
              </w:rPr>
            </w:pPr>
            <w:r w:rsidRPr="007A7272">
              <w:rPr>
                <w:rStyle w:val="SpecialBold"/>
              </w:rPr>
              <w:t>3.4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272" w:rsidP="007A7272">
            <w:pPr>
              <w:pStyle w:val="BodyText"/>
            </w:pPr>
            <w:r w:rsidRPr="007A7272">
              <w:t>Complete written reports or recommendations as required by designated role</w:t>
            </w:r>
          </w:p>
        </w:tc>
      </w:tr>
    </w:tbl>
    <w:p w:rsidR="00000000" w:rsidRPr="007A7272" w:rsidP="007A7272">
      <w:pPr>
        <w:pStyle w:val="NoPaddingFontSize1"/>
      </w:pPr>
    </w:p>
    <w:p w:rsidR="00000000" w:rsidRPr="007A7272" w:rsidP="007A7272">
      <w:pPr>
        <w:pStyle w:val="AllowPageBreak"/>
      </w:pPr>
    </w:p>
    <w:p w:rsidR="00000000" w:rsidRPr="007A7272" w:rsidP="007A7272">
      <w:pPr>
        <w:pStyle w:val="Heading1"/>
      </w:pPr>
      <w:bookmarkStart w:id="7" w:name="O_1245483"/>
      <w:bookmarkEnd w:id="7"/>
      <w:r w:rsidRPr="007A727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7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272" w:rsidP="007A7272">
            <w:pPr>
              <w:pStyle w:val="BodyText"/>
            </w:pPr>
            <w:r w:rsidRPr="007A7272">
              <w:t>Foundation skills essential to performance are explicit in the performance criteria of this unit of competency.</w:t>
            </w:r>
          </w:p>
        </w:tc>
      </w:tr>
    </w:tbl>
    <w:p w:rsidR="00000000" w:rsidRPr="007A7272" w:rsidP="007A7272">
      <w:pPr>
        <w:pStyle w:val="NoPaddingFontSize1"/>
      </w:pPr>
    </w:p>
    <w:p w:rsidR="00000000" w:rsidRPr="007A7272" w:rsidP="007A7272">
      <w:pPr>
        <w:pStyle w:val="AllowPageBreak"/>
      </w:pPr>
    </w:p>
    <w:p w:rsidR="00000000" w:rsidRPr="007A7272" w:rsidP="007A7272">
      <w:pPr>
        <w:pStyle w:val="Heading1"/>
      </w:pPr>
      <w:bookmarkStart w:id="8" w:name="O_1245484"/>
      <w:bookmarkEnd w:id="8"/>
      <w:r w:rsidRPr="007A727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7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272" w:rsidP="007A7272">
            <w:pPr>
              <w:pStyle w:val="BodyText"/>
            </w:pPr>
            <w:r w:rsidRPr="007A7272">
              <w:t>Range is restricted to essential operating conditions and any other variables essential to the work env</w:t>
            </w:r>
            <w:r w:rsidRPr="007A7272">
              <w:t>ironment.</w:t>
            </w:r>
          </w:p>
          <w:p w:rsidR="00000000" w:rsidRPr="007A7272" w:rsidP="007A7272">
            <w:pPr>
              <w:pStyle w:val="BodyText"/>
            </w:pPr>
            <w:r w:rsidRPr="007A7272">
              <w:t xml:space="preserve">Non-essential conditions may be found in the Correctional Services Training Package </w:t>
            </w:r>
            <w:r w:rsidRPr="007A7272">
              <w:t>Companion Volume Implementation Guide.</w:t>
            </w:r>
          </w:p>
        </w:tc>
      </w:tr>
    </w:tbl>
    <w:p w:rsidR="00000000" w:rsidRPr="007A7272" w:rsidP="007A7272">
      <w:pPr>
        <w:pStyle w:val="NoPaddingFontSize1"/>
      </w:pPr>
    </w:p>
    <w:p w:rsidR="00000000" w:rsidRPr="007A7272" w:rsidP="007A7272">
      <w:pPr>
        <w:pStyle w:val="AllowPageBreak"/>
      </w:pPr>
    </w:p>
    <w:p w:rsidR="00000000" w:rsidRPr="007A7272" w:rsidP="007A7272">
      <w:pPr>
        <w:pStyle w:val="Heading1"/>
      </w:pPr>
      <w:bookmarkStart w:id="9" w:name="O_1245485"/>
      <w:bookmarkEnd w:id="9"/>
      <w:r w:rsidRPr="007A727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7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272" w:rsidP="007A7272">
            <w:pPr>
              <w:pStyle w:val="BodyText"/>
            </w:pPr>
            <w:r w:rsidRPr="007A7272">
              <w:t>This</w:t>
            </w:r>
            <w:r w:rsidRPr="007A7272">
              <w:t xml:space="preserve"> unit replaces and is equivalent to CSCSAS021 Participate in incident briefing, debriefing and analysis.</w:t>
            </w:r>
          </w:p>
        </w:tc>
      </w:tr>
    </w:tbl>
    <w:p w:rsidR="00000000" w:rsidRPr="007A7272" w:rsidP="007A7272">
      <w:pPr>
        <w:pStyle w:val="NoPaddingFontSize1"/>
      </w:pPr>
    </w:p>
    <w:p w:rsidR="00000000" w:rsidRPr="007A7272" w:rsidP="007A7272">
      <w:pPr>
        <w:pStyle w:val="AllowPageBreak"/>
      </w:pPr>
    </w:p>
    <w:p w:rsidR="00000000" w:rsidRPr="007A7272" w:rsidP="007A7272">
      <w:pPr>
        <w:pStyle w:val="Heading1"/>
      </w:pPr>
      <w:bookmarkStart w:id="10" w:name="O_1245492"/>
      <w:bookmarkEnd w:id="10"/>
      <w:r w:rsidRPr="007A7272">
        <w:t>Links</w:t>
      </w:r>
    </w:p>
    <w:p w:rsidR="00000000" w:rsidRPr="007A7272" w:rsidP="00883C9E">
      <w:pPr>
        <w:pStyle w:val="BodyText"/>
      </w:pPr>
      <w:r w:rsidRPr="007A72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50059B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7A7272" w:rsidP="00883C9E">
      <w:pPr>
        <w:pStyle w:val="BodyText"/>
        <w:sectPr w:rsidSect="007A727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A7272" w:rsidP="007A7272">
      <w:pPr>
        <w:pStyle w:val="SuperHeading"/>
      </w:pPr>
      <w:r w:rsidRPr="007A7272">
        <w:t>Assessment Requirements for CSCSAS032 Participate in incident briefing, debriefing and analysis</w:t>
      </w:r>
    </w:p>
    <w:p w:rsidR="00000000" w:rsidRPr="007A7272" w:rsidP="007A7272">
      <w:pPr>
        <w:pStyle w:val="Heading1"/>
      </w:pPr>
      <w:bookmarkStart w:id="11" w:name="O_1245487"/>
      <w:bookmarkEnd w:id="11"/>
      <w:r w:rsidRPr="007A727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7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272" w:rsidP="007A7272">
            <w:pPr>
              <w:pStyle w:val="BodyText"/>
            </w:pPr>
            <w:r w:rsidRPr="007A7272">
              <w:t>Release 1. This is the first release of this unit of</w:t>
            </w:r>
            <w:r w:rsidRPr="007A7272">
              <w:t xml:space="preserve"> competency in the CSC Correctional Services Training Package Release 5.0.</w:t>
            </w:r>
          </w:p>
        </w:tc>
      </w:tr>
    </w:tbl>
    <w:p w:rsidR="00000000" w:rsidRPr="007A7272" w:rsidP="007A7272">
      <w:pPr>
        <w:pStyle w:val="NoPaddingFontSize1"/>
      </w:pPr>
    </w:p>
    <w:p w:rsidR="00000000" w:rsidRPr="007A7272" w:rsidP="007A7272">
      <w:pPr>
        <w:pStyle w:val="AllowPageBreak"/>
      </w:pPr>
    </w:p>
    <w:p w:rsidR="00000000" w:rsidRPr="007A7272" w:rsidP="007A7272">
      <w:pPr>
        <w:pStyle w:val="Heading1"/>
      </w:pPr>
      <w:bookmarkStart w:id="12" w:name="O_1245488"/>
      <w:bookmarkEnd w:id="12"/>
      <w:r w:rsidRPr="007A727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7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272">
            <w:pPr>
              <w:pStyle w:val="BodyText"/>
              <w:rPr>
                <w:lang w:val="en-NZ"/>
              </w:rPr>
            </w:pPr>
            <w:r w:rsidRPr="007A7272">
              <w:t>Evidence required to demonstrate competence in this unit must be relevant to and satisfy all of the requirements of the elements and perfor</w:t>
            </w:r>
            <w:r w:rsidRPr="007A7272">
              <w:t>mance criteria on at least two occasions and include:</w:t>
            </w:r>
          </w:p>
        </w:tc>
      </w:tr>
      <w:tr w:rsidTr="007A7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272" w:rsidP="007A7272">
            <w:pPr>
              <w:pStyle w:val="ListBullet"/>
            </w:pPr>
            <w:r w:rsidRPr="007A7272">
              <w:t>using effective oral and written communication</w:t>
            </w:r>
          </w:p>
          <w:p w:rsidR="00000000" w:rsidRPr="007A7272" w:rsidP="007A7272">
            <w:pPr>
              <w:pStyle w:val="ListBullet"/>
            </w:pPr>
            <w:r w:rsidRPr="007A7272">
              <w:t>using reflection techniques to reflect on own and others’ actions to inform analysis of incident response</w:t>
            </w:r>
          </w:p>
          <w:p w:rsidR="00000000" w:rsidRPr="007A7272" w:rsidP="007A7272">
            <w:pPr>
              <w:pStyle w:val="ListBullet"/>
            </w:pPr>
            <w:r w:rsidRPr="007A7272">
              <w:t>using analytical skills to assist in the examination of details relating to the incident and response</w:t>
            </w:r>
          </w:p>
          <w:p w:rsidR="00000000" w:rsidRPr="007A7272" w:rsidP="007A7272">
            <w:pPr>
              <w:pStyle w:val="ListBullet"/>
            </w:pPr>
            <w:r w:rsidRPr="007A7272">
              <w:t>using appropriate non-judgemental and emotionally safe language when participating in incident briefing and debriefing.</w:t>
            </w:r>
          </w:p>
        </w:tc>
      </w:tr>
    </w:tbl>
    <w:p w:rsidR="00000000" w:rsidRPr="007A7272" w:rsidP="007A7272">
      <w:pPr>
        <w:pStyle w:val="NoPaddingFontSize1"/>
      </w:pPr>
    </w:p>
    <w:p w:rsidR="00000000" w:rsidRPr="007A7272" w:rsidP="007A7272">
      <w:pPr>
        <w:pStyle w:val="AllowPageBreak"/>
      </w:pPr>
    </w:p>
    <w:p w:rsidR="00000000" w:rsidRPr="007A7272" w:rsidP="007A7272">
      <w:pPr>
        <w:pStyle w:val="Heading1"/>
      </w:pPr>
      <w:bookmarkStart w:id="13" w:name="O_1245489"/>
      <w:bookmarkEnd w:id="13"/>
      <w:r w:rsidRPr="007A7272">
        <w:t>Knowledge Evi</w:t>
      </w:r>
      <w:r w:rsidRPr="007A7272">
        <w:t>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7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272">
            <w:pPr>
              <w:pStyle w:val="BodyText"/>
              <w:rPr>
                <w:lang w:val="en-NZ"/>
              </w:rPr>
            </w:pPr>
            <w:r w:rsidRPr="007A7272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7A7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272" w:rsidP="007A7272">
            <w:pPr>
              <w:pStyle w:val="ListBullet"/>
            </w:pPr>
            <w:r w:rsidRPr="007A7272">
              <w:t>organisational policies and procedures related to briefing and debri</w:t>
            </w:r>
            <w:r w:rsidRPr="007A7272">
              <w:t>efing conduct, incident response and reporting</w:t>
            </w:r>
          </w:p>
          <w:p w:rsidR="00000000" w:rsidRPr="007A7272" w:rsidP="007A7272">
            <w:pPr>
              <w:pStyle w:val="ListBullet"/>
            </w:pPr>
            <w:r w:rsidRPr="007A7272">
              <w:t>duty of care</w:t>
            </w:r>
          </w:p>
          <w:p w:rsidR="00000000" w:rsidRPr="007A7272" w:rsidP="007A7272">
            <w:pPr>
              <w:pStyle w:val="ListBullet"/>
            </w:pPr>
            <w:r w:rsidRPr="007A7272">
              <w:t>code of conduct</w:t>
            </w:r>
          </w:p>
          <w:p w:rsidR="00000000" w:rsidRPr="007A7272" w:rsidP="007A7272">
            <w:pPr>
              <w:pStyle w:val="ListBullet"/>
            </w:pPr>
            <w:r w:rsidRPr="007A7272">
              <w:t>appropriate and effective language and style of communication</w:t>
            </w:r>
          </w:p>
          <w:p w:rsidR="00000000" w:rsidRPr="007A7272" w:rsidP="007A7272">
            <w:pPr>
              <w:pStyle w:val="ListBullet"/>
            </w:pPr>
            <w:r w:rsidRPr="007A7272">
              <w:t>available resources that may assist post-incident analysis</w:t>
            </w:r>
          </w:p>
          <w:p w:rsidR="00000000" w:rsidRPr="007A7272" w:rsidP="007A7272">
            <w:pPr>
              <w:pStyle w:val="ListBullet"/>
            </w:pPr>
            <w:r w:rsidRPr="007A7272">
              <w:t>post incident support services available.</w:t>
            </w:r>
          </w:p>
        </w:tc>
      </w:tr>
    </w:tbl>
    <w:p w:rsidR="00000000" w:rsidRPr="007A7272" w:rsidP="007A7272">
      <w:pPr>
        <w:pStyle w:val="NoPaddingFontSize1"/>
      </w:pPr>
    </w:p>
    <w:p w:rsidR="00000000" w:rsidRPr="007A7272" w:rsidP="007A7272">
      <w:pPr>
        <w:pStyle w:val="AllowPageBreak"/>
      </w:pPr>
    </w:p>
    <w:p w:rsidR="00000000" w:rsidRPr="007A7272" w:rsidP="007A7272">
      <w:pPr>
        <w:pStyle w:val="Heading1"/>
      </w:pPr>
      <w:bookmarkStart w:id="14" w:name="O_1245490"/>
      <w:bookmarkEnd w:id="14"/>
      <w:r w:rsidRPr="007A727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72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272" w:rsidP="007A7272">
            <w:pPr>
              <w:pStyle w:val="BodyText"/>
            </w:pPr>
            <w:r w:rsidRPr="007A7272">
              <w:t>Assessors must hold credentials specified within the Standards for Registered Training Organisations current at the time of assessment.</w:t>
            </w:r>
          </w:p>
          <w:p w:rsidR="00000000" w:rsidRPr="007A7272" w:rsidP="007A7272">
            <w:pPr>
              <w:pStyle w:val="BodyText"/>
            </w:pPr>
            <w:r w:rsidRPr="007A7272">
              <w:t>Assessment must satisfy the Principles of Assessment and Rules of Evidence and all regula</w:t>
            </w:r>
            <w:r w:rsidRPr="007A7272">
              <w:t>tory requirements included within the Standards for Registered Training Organisations current at the time of assessment.</w:t>
            </w:r>
          </w:p>
          <w:p w:rsidR="00000000" w:rsidRPr="007A7272" w:rsidP="007A7272">
            <w:pPr>
              <w:pStyle w:val="BodyText"/>
            </w:pPr>
            <w:r w:rsidRPr="007A7272">
              <w:t xml:space="preserve">Assessment must occur in workplace operational situations. Where this is not appropriate, assessment must occur in simulated workplace </w:t>
            </w:r>
            <w:r w:rsidRPr="007A7272">
              <w:t>operational situations that reflect workplace conditions.</w:t>
            </w:r>
          </w:p>
          <w:p w:rsidR="00000000" w:rsidRPr="007A7272" w:rsidP="007A7272">
            <w:pPr>
              <w:pStyle w:val="BodyText"/>
            </w:pPr>
            <w:r w:rsidRPr="007A7272">
              <w:t>Assessment processes and techniques must be appropriate to the language, literacy and numeracy requirements of the work being performed and the needs of the candidate.</w:t>
            </w:r>
          </w:p>
          <w:p w:rsidR="00000000" w:rsidRPr="007A7272" w:rsidP="007A7272">
            <w:pPr>
              <w:pStyle w:val="BodyText"/>
            </w:pPr>
            <w:r w:rsidRPr="007A7272">
              <w:t xml:space="preserve">Resources for assessment must </w:t>
            </w:r>
            <w:r w:rsidRPr="007A7272">
              <w:t>include access to:</w:t>
            </w:r>
          </w:p>
          <w:p w:rsidR="00000000" w:rsidRPr="007A7272" w:rsidP="007A7272">
            <w:pPr>
              <w:pStyle w:val="ListBullet"/>
            </w:pPr>
            <w:r w:rsidRPr="007A7272">
              <w:t>a range of relevant exercises, case studies and/or simulations</w:t>
            </w:r>
          </w:p>
          <w:p w:rsidR="00000000" w:rsidRPr="007A7272" w:rsidP="007A7272">
            <w:pPr>
              <w:pStyle w:val="ListBullet"/>
            </w:pPr>
            <w:r w:rsidRPr="007A7272">
              <w:t>acceptable means of simulation assessment</w:t>
            </w:r>
          </w:p>
          <w:p w:rsidR="00000000" w:rsidRPr="007A7272" w:rsidP="007A7272">
            <w:pPr>
              <w:pStyle w:val="ListBullet"/>
            </w:pPr>
            <w:r w:rsidRPr="007A7272">
              <w:t>applicable documentation, including workplace procedures, regulations, codes of practice and operation manuals</w:t>
            </w:r>
          </w:p>
          <w:p w:rsidR="00000000" w:rsidRPr="007A7272" w:rsidP="007A7272">
            <w:pPr>
              <w:pStyle w:val="ListBullet"/>
            </w:pPr>
            <w:r w:rsidRPr="007A7272">
              <w:t>relevant materials, tools, equipment and PPE currently used in industry.</w:t>
            </w:r>
          </w:p>
        </w:tc>
      </w:tr>
    </w:tbl>
    <w:p w:rsidR="00000000" w:rsidRPr="007A7272" w:rsidP="007A7272">
      <w:pPr>
        <w:pStyle w:val="NoPaddingFontSize1"/>
      </w:pPr>
    </w:p>
    <w:p w:rsidR="00000000" w:rsidRPr="007A7272" w:rsidP="007A7272">
      <w:pPr>
        <w:pStyle w:val="AllowPageBreak"/>
      </w:pPr>
    </w:p>
    <w:p w:rsidR="00000000" w:rsidRPr="007A7272" w:rsidP="007A7272">
      <w:pPr>
        <w:pStyle w:val="Heading1"/>
      </w:pPr>
      <w:bookmarkStart w:id="15" w:name="O_1245493"/>
      <w:bookmarkEnd w:id="15"/>
      <w:r w:rsidRPr="007A7272">
        <w:t>Links</w:t>
      </w:r>
    </w:p>
    <w:p w:rsidR="00000000" w:rsidRPr="007A7272" w:rsidP="00883C9E">
      <w:pPr>
        <w:pStyle w:val="BodyText"/>
      </w:pPr>
      <w:r w:rsidRPr="007A72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50059B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7A7272" w:rsidP="007A7272"/>
    <w:sectPr w:rsidSect="007A727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2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272" w:rsidRPr="00883C9E" w:rsidP="00883C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2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C9E" w:rsidP="007A72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3C9E" w:rsidP="007A72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83C9E" w:rsidP="007A727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272" w:rsidP="007A72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83C9E">
      <w:t>Approved</w:t>
    </w:r>
    <w:r w:rsidR="00883C9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83C9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83C9E">
      <w:rPr>
        <w:noProof/>
      </w:rPr>
      <w:t>4</w:t>
    </w:r>
    <w:r>
      <w:rPr>
        <w:noProof/>
      </w:rPr>
      <w:fldChar w:fldCharType="end"/>
    </w:r>
  </w:p>
  <w:p w:rsidR="007A7272" w:rsidP="007A72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83C9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83C9E">
      <w:t>Public Skills Australia</w:t>
    </w:r>
    <w:r w:rsidR="00883C9E">
      <w:fldChar w:fldCharType="end"/>
    </w:r>
  </w:p>
  <w:p w:rsidR="007A7272" w:rsidP="007A72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2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C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7272" w:rsidRPr="00883C9E" w:rsidP="00883C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2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C9E" w:rsidRPr="002D2AF8" w:rsidP="007A72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CSCSAS032 Participate in incident briefing, debriefing and analysis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83C9E" w:rsidP="007A727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272" w:rsidRPr="002D2AF8" w:rsidP="007A72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83C9E">
      <w:t>CSCSAS032 Participate in incident briefing, debriefing and analysis</w:t>
    </w:r>
    <w:r w:rsidR="00883C9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83C9E">
      <w:rPr>
        <w:noProof/>
      </w:rPr>
      <w:t>2 March 2025</w:t>
    </w:r>
    <w:r>
      <w:fldChar w:fldCharType="end"/>
    </w:r>
  </w:p>
  <w:p w:rsidR="007A7272" w:rsidP="007A72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CC877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5EB4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2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72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72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72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72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72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72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72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72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72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72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7272"/>
  </w:style>
  <w:style w:type="character" w:customStyle="1" w:styleId="Heading1Char">
    <w:name w:val="Heading 1 Char"/>
    <w:basedOn w:val="DefaultParagraphFont"/>
    <w:link w:val="Heading1"/>
    <w:rsid w:val="007A72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72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72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727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7272"/>
    <w:rPr>
      <w:b/>
      <w:spacing w:val="0"/>
    </w:rPr>
  </w:style>
  <w:style w:type="paragraph" w:customStyle="1" w:styleId="SuperHeading">
    <w:name w:val="SuperHeading"/>
    <w:basedOn w:val="Normal"/>
    <w:rsid w:val="007A72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72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A72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72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72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72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72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72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72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72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72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72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72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72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72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72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72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72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72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72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72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72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72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72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72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727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72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72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72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72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72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72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72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72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72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7272"/>
    <w:rPr>
      <w:i/>
    </w:rPr>
  </w:style>
  <w:style w:type="paragraph" w:styleId="Caption">
    <w:name w:val="caption"/>
    <w:basedOn w:val="BodyText"/>
    <w:next w:val="Normal"/>
    <w:qFormat/>
    <w:rsid w:val="007A72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72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72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7272"/>
  </w:style>
  <w:style w:type="paragraph" w:styleId="TableofFigures">
    <w:name w:val="table of figures"/>
    <w:basedOn w:val="Normal"/>
    <w:next w:val="Normal"/>
    <w:semiHidden/>
    <w:rsid w:val="007A72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727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A7272"/>
    <w:rPr>
      <w:rFonts w:ascii="Wingdings" w:hAnsi="Wingdings"/>
    </w:rPr>
  </w:style>
  <w:style w:type="paragraph" w:customStyle="1" w:styleId="TableHeading">
    <w:name w:val="Table Heading"/>
    <w:basedOn w:val="HeadingBase"/>
    <w:rsid w:val="007A72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7272"/>
    <w:rPr>
      <w:color w:val="0033CC"/>
      <w:u w:val="none"/>
    </w:rPr>
  </w:style>
  <w:style w:type="paragraph" w:customStyle="1" w:styleId="BodyTextRight">
    <w:name w:val="Body Text Right"/>
    <w:basedOn w:val="BodyText"/>
    <w:rsid w:val="007A72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72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72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72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72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72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7272"/>
    <w:rPr>
      <w:sz w:val="32"/>
    </w:rPr>
  </w:style>
  <w:style w:type="paragraph" w:customStyle="1" w:styleId="HeadingProcedure">
    <w:name w:val="Heading Procedure"/>
    <w:basedOn w:val="HeadingBase"/>
    <w:next w:val="Normal"/>
    <w:rsid w:val="007A72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7272"/>
    <w:pPr>
      <w:spacing w:before="60" w:after="60"/>
    </w:pPr>
  </w:style>
  <w:style w:type="paragraph" w:styleId="ListContinue">
    <w:name w:val="List Continue"/>
    <w:basedOn w:val="List"/>
    <w:rsid w:val="007A7272"/>
    <w:pPr>
      <w:ind w:firstLine="0"/>
    </w:pPr>
  </w:style>
  <w:style w:type="paragraph" w:customStyle="1" w:styleId="ListNote">
    <w:name w:val="List Note"/>
    <w:basedOn w:val="List"/>
    <w:rsid w:val="007A72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72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72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7272"/>
    <w:rPr>
      <w:rFonts w:ascii="Courier New" w:hAnsi="Courier New"/>
    </w:rPr>
  </w:style>
  <w:style w:type="paragraph" w:customStyle="1" w:styleId="NoteBullet">
    <w:name w:val="Note Bullet"/>
    <w:basedOn w:val="Note"/>
    <w:rsid w:val="007A72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72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72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72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727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A72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72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7272"/>
    <w:rPr>
      <w:b/>
      <w:smallCaps/>
    </w:rPr>
  </w:style>
  <w:style w:type="paragraph" w:customStyle="1" w:styleId="TableListNumber">
    <w:name w:val="Table List Number"/>
    <w:basedOn w:val="ListNumber"/>
    <w:rsid w:val="007A72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72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7272"/>
    <w:pPr>
      <w:numPr>
        <w:numId w:val="8"/>
      </w:numPr>
    </w:pPr>
  </w:style>
  <w:style w:type="paragraph" w:customStyle="1" w:styleId="ListAlpha2">
    <w:name w:val="List Alpha 2"/>
    <w:basedOn w:val="List2"/>
    <w:rsid w:val="007A7272"/>
    <w:pPr>
      <w:numPr>
        <w:numId w:val="7"/>
      </w:numPr>
    </w:pPr>
  </w:style>
  <w:style w:type="paragraph" w:styleId="List2">
    <w:name w:val="List 2"/>
    <w:basedOn w:val="BodyText"/>
    <w:rsid w:val="007A72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72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72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72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727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727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A7272"/>
    <w:pPr>
      <w:numPr>
        <w:numId w:val="3"/>
      </w:numPr>
    </w:pPr>
  </w:style>
  <w:style w:type="paragraph" w:styleId="ListContinue2">
    <w:name w:val="List Continue 2"/>
    <w:basedOn w:val="List2"/>
    <w:rsid w:val="007A7272"/>
    <w:pPr>
      <w:ind w:firstLine="0"/>
    </w:pPr>
  </w:style>
  <w:style w:type="paragraph" w:styleId="ListContinue3">
    <w:name w:val="List Continue 3"/>
    <w:basedOn w:val="List3"/>
    <w:rsid w:val="007A7272"/>
    <w:pPr>
      <w:ind w:left="1021" w:firstLine="0"/>
    </w:pPr>
  </w:style>
  <w:style w:type="paragraph" w:styleId="ListContinue4">
    <w:name w:val="List Continue 4"/>
    <w:basedOn w:val="List4"/>
    <w:rsid w:val="007A7272"/>
    <w:pPr>
      <w:ind w:firstLine="0"/>
    </w:pPr>
  </w:style>
  <w:style w:type="paragraph" w:styleId="ListContinue5">
    <w:name w:val="List Continue 5"/>
    <w:basedOn w:val="List5"/>
    <w:rsid w:val="007A7272"/>
    <w:pPr>
      <w:ind w:firstLine="0"/>
    </w:pPr>
  </w:style>
  <w:style w:type="paragraph" w:styleId="ListNumber3">
    <w:name w:val="List Number 3"/>
    <w:basedOn w:val="List3"/>
    <w:rsid w:val="007A7272"/>
    <w:pPr>
      <w:numPr>
        <w:numId w:val="4"/>
      </w:numPr>
    </w:pPr>
  </w:style>
  <w:style w:type="paragraph" w:styleId="ListNumber4">
    <w:name w:val="List Number 4"/>
    <w:basedOn w:val="List4"/>
    <w:rsid w:val="007A7272"/>
    <w:pPr>
      <w:numPr>
        <w:numId w:val="5"/>
      </w:numPr>
    </w:pPr>
  </w:style>
  <w:style w:type="paragraph" w:styleId="ListNumber5">
    <w:name w:val="List Number 5"/>
    <w:basedOn w:val="List5"/>
    <w:rsid w:val="007A7272"/>
    <w:pPr>
      <w:numPr>
        <w:numId w:val="6"/>
      </w:numPr>
    </w:pPr>
  </w:style>
  <w:style w:type="paragraph" w:styleId="BlockText">
    <w:name w:val="Block Text"/>
    <w:basedOn w:val="Normal"/>
    <w:rsid w:val="007A72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72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7272"/>
    <w:rPr>
      <w:sz w:val="16"/>
      <w:vertAlign w:val="superscript"/>
    </w:rPr>
  </w:style>
  <w:style w:type="character" w:customStyle="1" w:styleId="Symbols">
    <w:name w:val="Symbols"/>
    <w:basedOn w:val="DefaultParagraphFont"/>
    <w:rsid w:val="007A7272"/>
    <w:rPr>
      <w:rFonts w:ascii="Symbol" w:hAnsi="Symbol"/>
    </w:rPr>
  </w:style>
  <w:style w:type="character" w:customStyle="1" w:styleId="MenuOptions">
    <w:name w:val="Menu Options"/>
    <w:basedOn w:val="DefaultParagraphFont"/>
    <w:rsid w:val="007A72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7272"/>
    <w:rPr>
      <w:b/>
    </w:rPr>
  </w:style>
  <w:style w:type="character" w:customStyle="1" w:styleId="Underlined">
    <w:name w:val="Underlined"/>
    <w:basedOn w:val="DefaultParagraphFont"/>
    <w:rsid w:val="007A7272"/>
    <w:rPr>
      <w:u w:val="single"/>
    </w:rPr>
  </w:style>
  <w:style w:type="paragraph" w:customStyle="1" w:styleId="TableBodyTextRight">
    <w:name w:val="Table Body Text Right"/>
    <w:basedOn w:val="TableBodyText"/>
    <w:rsid w:val="007A72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7272"/>
    <w:rPr>
      <w:sz w:val="18"/>
    </w:rPr>
  </w:style>
  <w:style w:type="paragraph" w:customStyle="1" w:styleId="BodySmallRight">
    <w:name w:val="Body Small Right"/>
    <w:basedOn w:val="BodyTextRight"/>
    <w:rsid w:val="007A7272"/>
    <w:rPr>
      <w:sz w:val="18"/>
      <w:szCs w:val="18"/>
    </w:rPr>
  </w:style>
  <w:style w:type="paragraph" w:customStyle="1" w:styleId="MarginEdition">
    <w:name w:val="Margin Edition"/>
    <w:basedOn w:val="MarginNote"/>
    <w:rsid w:val="007A72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7272"/>
    <w:rPr>
      <w:sz w:val="2"/>
      <w:szCs w:val="2"/>
    </w:rPr>
  </w:style>
  <w:style w:type="character" w:customStyle="1" w:styleId="Small">
    <w:name w:val="Small"/>
    <w:basedOn w:val="DefaultParagraphFont"/>
    <w:rsid w:val="007A7272"/>
    <w:rPr>
      <w:sz w:val="16"/>
    </w:rPr>
  </w:style>
  <w:style w:type="paragraph" w:customStyle="1" w:styleId="WideTable">
    <w:name w:val="Wide Table"/>
    <w:basedOn w:val="Normal"/>
    <w:rsid w:val="007A72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7272"/>
  </w:style>
  <w:style w:type="paragraph" w:styleId="Quote">
    <w:name w:val="Quote"/>
    <w:basedOn w:val="Heading1"/>
    <w:link w:val="QuoteChar"/>
    <w:qFormat/>
    <w:rsid w:val="007A72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72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7272"/>
    <w:pPr>
      <w:pageBreakBefore/>
    </w:pPr>
  </w:style>
  <w:style w:type="paragraph" w:customStyle="1" w:styleId="Border">
    <w:name w:val="Border"/>
    <w:basedOn w:val="Normal"/>
    <w:qFormat/>
    <w:rsid w:val="007A72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72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72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72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72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72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72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72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72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7272"/>
    <w:rPr>
      <w:u w:val="single"/>
    </w:rPr>
  </w:style>
  <w:style w:type="character" w:customStyle="1" w:styleId="BoldandItalics">
    <w:name w:val="Bold and Italics"/>
    <w:qFormat/>
    <w:rsid w:val="007A7272"/>
    <w:rPr>
      <w:b/>
      <w:i/>
      <w:u w:val="none"/>
    </w:rPr>
  </w:style>
  <w:style w:type="paragraph" w:styleId="BalloonText">
    <w:name w:val="Balloon Text"/>
    <w:basedOn w:val="Normal"/>
    <w:link w:val="BalloonTextChar"/>
    <w:rsid w:val="007A72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72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72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72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72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72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7272"/>
    <w:pPr>
      <w:spacing w:before="0" w:after="0"/>
    </w:pPr>
  </w:style>
  <w:style w:type="paragraph" w:customStyle="1" w:styleId="BodyTextBold">
    <w:name w:val="Body Text Bold"/>
    <w:basedOn w:val="BodyText"/>
    <w:qFormat/>
    <w:rsid w:val="007A7272"/>
    <w:rPr>
      <w:b/>
    </w:rPr>
  </w:style>
  <w:style w:type="character" w:styleId="Hyperlink">
    <w:name w:val="Hyperlink"/>
    <w:basedOn w:val="DefaultParagraphFont"/>
    <w:uiPriority w:val="99"/>
    <w:unhideWhenUsed/>
    <w:rsid w:val="00883C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811</Words>
  <Characters>5314</Characters>
  <Application>Microsoft Office Word</Application>
  <DocSecurity>0</DocSecurity>
  <Lines>196</Lines>
  <Paragraphs>107</Paragraphs>
  <ScaleCrop>false</ScaleCrop>
  <Company>Author-it Software Corporation Ltd.</Company>
  <LinksUpToDate>false</LinksUpToDate>
  <CharactersWithSpaces>6018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CSCSAS032 Participate in incident briefing, debriefing and analysis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2025-03-02T01:16:00Z</dcterms:created>
  <dcterms:modified xsi:type="dcterms:W3CDTF">2025-03-02T01:16:00Z</dcterms:modified>
</cp:coreProperties>
</file>