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041" w:rsidP="00092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CSCSAS028 Maintain security</w:t>
      </w:r>
      <w:r>
        <w:fldChar w:fldCharType="end"/>
      </w:r>
    </w:p>
    <w:p w:rsidR="00092041" w:rsidP="00092041">
      <w:pPr>
        <w:pStyle w:val="Version"/>
        <w:sectPr w:rsidSect="00B10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FC6" w:rsidP="00B10FC6">
      <w:pPr>
        <w:pStyle w:val="SuperHeading"/>
      </w:pPr>
      <w:r w:rsidRPr="00B10FC6">
        <w:t>Assessment Requirements for CSCSAS028 Maintain security</w:t>
      </w:r>
    </w:p>
    <w:p w:rsidR="00000000" w:rsidRPr="00B10FC6" w:rsidP="00B10FC6">
      <w:pPr>
        <w:pStyle w:val="Heading1"/>
      </w:pPr>
      <w:bookmarkStart w:id="1" w:name="O_1245404"/>
      <w:bookmarkEnd w:id="1"/>
      <w:r w:rsidRPr="00B10F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C6" w:rsidP="00B10FC6">
            <w:pPr>
              <w:pStyle w:val="BodyText"/>
            </w:pPr>
            <w:r w:rsidRPr="00B10FC6">
              <w:t>Release 1. This is the first release of this unit of competency in the CSC Correctional Services Training Package Release 5.0</w:t>
            </w:r>
          </w:p>
        </w:tc>
      </w:tr>
    </w:tbl>
    <w:p w:rsidR="00000000" w:rsidRPr="00B10FC6" w:rsidP="00B10FC6">
      <w:pPr>
        <w:pStyle w:val="NoPaddingFontSize1"/>
      </w:pPr>
    </w:p>
    <w:p w:rsidR="00000000" w:rsidRPr="00B10FC6" w:rsidP="00B10FC6">
      <w:pPr>
        <w:pStyle w:val="AllowPageBreak"/>
      </w:pPr>
    </w:p>
    <w:p w:rsidR="00000000" w:rsidRPr="00B10FC6" w:rsidP="00B10FC6">
      <w:pPr>
        <w:pStyle w:val="Heading1"/>
      </w:pPr>
      <w:bookmarkStart w:id="2" w:name="O_1245405"/>
      <w:bookmarkEnd w:id="2"/>
      <w:r w:rsidRPr="00B10F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C6">
            <w:pPr>
              <w:pStyle w:val="BodyText"/>
              <w:rPr>
                <w:lang w:val="en-NZ"/>
              </w:rPr>
            </w:pPr>
            <w:r w:rsidRPr="00B10FC6">
              <w:t>Evidence required to demonstrate competence in th</w:t>
            </w:r>
            <w:r w:rsidRPr="00B10FC6">
              <w:t>is unit must be relevant to and satisfy all of the requirements of the elements and performance criteria on at least two occasions and include:</w:t>
            </w:r>
          </w:p>
        </w:tc>
      </w:tr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C6" w:rsidP="00B10FC6">
            <w:pPr>
              <w:pStyle w:val="ListBullet"/>
            </w:pPr>
            <w:r w:rsidRPr="00B10FC6">
              <w:t>using equipment for the purpose and in the manner intended and authorised</w:t>
            </w:r>
          </w:p>
          <w:p w:rsidR="00000000" w:rsidRPr="00B10FC6" w:rsidP="00B10FC6">
            <w:pPr>
              <w:pStyle w:val="ListBullet"/>
            </w:pPr>
            <w:r w:rsidRPr="00B10FC6">
              <w:t>completing routine equipment service</w:t>
            </w:r>
            <w:r w:rsidRPr="00B10FC6">
              <w:t>ability checks and compliance reporting</w:t>
            </w:r>
          </w:p>
          <w:p w:rsidR="00000000" w:rsidRPr="00B10FC6" w:rsidP="00B10FC6">
            <w:pPr>
              <w:pStyle w:val="ListBullet"/>
            </w:pPr>
            <w:r w:rsidRPr="00B10FC6">
              <w:t>performing routine security tasks in accordance with organisational procedures</w:t>
            </w:r>
          </w:p>
          <w:p w:rsidR="00000000" w:rsidRPr="00B10FC6" w:rsidP="00B10FC6">
            <w:pPr>
              <w:pStyle w:val="ListBullet"/>
            </w:pPr>
            <w:r w:rsidRPr="00B10FC6">
              <w:t>using information systems to report or record security matters.</w:t>
            </w:r>
          </w:p>
        </w:tc>
      </w:tr>
    </w:tbl>
    <w:p w:rsidR="00000000" w:rsidRPr="00B10FC6" w:rsidP="00B10FC6">
      <w:pPr>
        <w:pStyle w:val="NoPaddingFontSize1"/>
      </w:pPr>
    </w:p>
    <w:p w:rsidR="00000000" w:rsidRPr="00B10FC6" w:rsidP="00B10FC6">
      <w:pPr>
        <w:pStyle w:val="AllowPageBreak"/>
      </w:pPr>
    </w:p>
    <w:p w:rsidR="00000000" w:rsidRPr="00B10FC6" w:rsidP="00B10FC6">
      <w:pPr>
        <w:pStyle w:val="Heading1"/>
      </w:pPr>
      <w:bookmarkStart w:id="3" w:name="O_1245406"/>
      <w:bookmarkEnd w:id="3"/>
      <w:r w:rsidRPr="00B10F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C6">
            <w:pPr>
              <w:pStyle w:val="BodyText"/>
              <w:rPr>
                <w:lang w:val="en-NZ"/>
              </w:rPr>
            </w:pPr>
            <w:r w:rsidRPr="00B10FC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C6" w:rsidP="00B10FC6">
            <w:pPr>
              <w:pStyle w:val="ListBullet"/>
            </w:pPr>
            <w:r w:rsidRPr="00B10FC6">
              <w:t>organisational values, objectives, policies and procedures related to secu</w:t>
            </w:r>
            <w:r w:rsidRPr="00B10FC6">
              <w:t>rity</w:t>
            </w:r>
          </w:p>
          <w:p w:rsidR="00000000" w:rsidRPr="00B10FC6" w:rsidP="00B10FC6">
            <w:pPr>
              <w:pStyle w:val="ListBullet"/>
            </w:pPr>
            <w:r w:rsidRPr="00B10FC6">
              <w:t>accessing current departmental policies and procedures</w:t>
            </w:r>
          </w:p>
          <w:p w:rsidR="00000000" w:rsidRPr="00B10FC6" w:rsidP="00B10FC6">
            <w:pPr>
              <w:pStyle w:val="ListBullet"/>
            </w:pPr>
            <w:r w:rsidRPr="00B10FC6">
              <w:t>risks factors related to security</w:t>
            </w:r>
          </w:p>
          <w:p w:rsidR="00000000" w:rsidRPr="00B10FC6" w:rsidP="00B10FC6">
            <w:pPr>
              <w:pStyle w:val="ListBullet"/>
            </w:pPr>
            <w:r w:rsidRPr="00B10FC6">
              <w:t>reporting procedures for security breaches</w:t>
            </w:r>
          </w:p>
          <w:p w:rsidR="00000000" w:rsidRPr="00B10FC6" w:rsidP="00B10FC6">
            <w:pPr>
              <w:pStyle w:val="ListBullet"/>
            </w:pPr>
            <w:r w:rsidRPr="00B10FC6">
              <w:t>duty of care responsibilities and requirements.</w:t>
            </w:r>
          </w:p>
        </w:tc>
      </w:tr>
    </w:tbl>
    <w:p w:rsidR="00000000" w:rsidRPr="00B10FC6" w:rsidP="00B10FC6">
      <w:pPr>
        <w:pStyle w:val="NoPaddingFontSize1"/>
      </w:pPr>
    </w:p>
    <w:p w:rsidR="00000000" w:rsidRPr="00B10FC6" w:rsidP="00B10FC6">
      <w:pPr>
        <w:pStyle w:val="AllowPageBreak"/>
      </w:pPr>
    </w:p>
    <w:p w:rsidR="00000000" w:rsidRPr="00B10FC6" w:rsidP="00B10FC6">
      <w:pPr>
        <w:pStyle w:val="Heading1"/>
      </w:pPr>
      <w:bookmarkStart w:id="4" w:name="O_1245407"/>
      <w:bookmarkEnd w:id="4"/>
      <w:r w:rsidRPr="00B10F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C6" w:rsidP="00B10FC6">
            <w:pPr>
              <w:pStyle w:val="BodyText"/>
            </w:pPr>
            <w:r w:rsidRPr="00B10FC6">
              <w:t>Assessors must hold credenti</w:t>
            </w:r>
            <w:r w:rsidRPr="00B10FC6">
              <w:t>als specified within the Standards for Registered Training Organisations current at the time of assessment.</w:t>
            </w:r>
          </w:p>
          <w:p w:rsidR="00000000" w:rsidRPr="00B10FC6" w:rsidP="00B10FC6">
            <w:pPr>
              <w:pStyle w:val="BodyText"/>
            </w:pPr>
            <w:r w:rsidRPr="00B10FC6">
              <w:t>Assessment must satisfy the Principles of Assessment and Rules of Evidence and all regulatory requirements included within the Standards for Registe</w:t>
            </w:r>
            <w:r w:rsidRPr="00B10FC6">
              <w:t>red Training Organisations current at the time of assessment.</w:t>
            </w:r>
          </w:p>
          <w:p w:rsidR="00000000" w:rsidRPr="00B10FC6" w:rsidP="00B10FC6">
            <w:pPr>
              <w:pStyle w:val="BodyText"/>
            </w:pPr>
            <w:r w:rsidRPr="00B10FC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10FC6" w:rsidP="00B10FC6">
            <w:pPr>
              <w:pStyle w:val="BodyText"/>
            </w:pPr>
            <w:r w:rsidRPr="00B10FC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10FC6" w:rsidP="00B10FC6">
            <w:pPr>
              <w:pStyle w:val="BodyText"/>
            </w:pPr>
            <w:r w:rsidRPr="00B10FC6">
              <w:t>Resources for assessment must include access to:</w:t>
            </w:r>
          </w:p>
          <w:p w:rsidR="00000000" w:rsidRPr="00B10FC6" w:rsidP="00B10FC6">
            <w:pPr>
              <w:pStyle w:val="ListBullet"/>
            </w:pPr>
            <w:r w:rsidRPr="00B10FC6">
              <w:t>a range of relevant exercises, case st</w:t>
            </w:r>
            <w:r w:rsidRPr="00B10FC6">
              <w:t>udies and/or simulations</w:t>
            </w:r>
          </w:p>
          <w:p w:rsidR="00000000" w:rsidRPr="00B10FC6" w:rsidP="00B10FC6">
            <w:pPr>
              <w:pStyle w:val="ListBullet"/>
            </w:pPr>
            <w:r w:rsidRPr="00B10FC6">
              <w:t>acceptable means of simulation assessment</w:t>
            </w:r>
          </w:p>
          <w:p w:rsidR="00000000" w:rsidRPr="00B10FC6" w:rsidP="00B10FC6">
            <w:pPr>
              <w:pStyle w:val="ListBullet"/>
            </w:pPr>
            <w:r w:rsidRPr="00B10FC6">
              <w:t>applicable documentation, including workplace procedures, regulations, codes of practice and operation manuals</w:t>
            </w:r>
          </w:p>
          <w:p w:rsidR="00000000" w:rsidRPr="00B10FC6" w:rsidP="00B10FC6">
            <w:pPr>
              <w:pStyle w:val="ListBullet"/>
            </w:pPr>
            <w:r w:rsidRPr="00B10FC6">
              <w:t>relevant materials, tools, equipment and PPE currently used in industry.</w:t>
            </w:r>
          </w:p>
        </w:tc>
      </w:tr>
    </w:tbl>
    <w:p w:rsidR="00000000" w:rsidRPr="00B10FC6" w:rsidP="00B10FC6">
      <w:pPr>
        <w:pStyle w:val="NoPaddingFontSize1"/>
      </w:pPr>
    </w:p>
    <w:p w:rsidR="00000000" w:rsidRPr="00B10FC6" w:rsidP="00B10FC6">
      <w:pPr>
        <w:pStyle w:val="AllowPageBreak"/>
      </w:pPr>
    </w:p>
    <w:p w:rsidR="00000000" w:rsidRPr="00B10FC6" w:rsidP="00B10FC6">
      <w:pPr>
        <w:pStyle w:val="Heading1"/>
      </w:pPr>
      <w:bookmarkStart w:id="5" w:name="O_1245410"/>
      <w:bookmarkEnd w:id="5"/>
      <w:r w:rsidRPr="00B10FC6">
        <w:t>Links</w:t>
      </w:r>
    </w:p>
    <w:p w:rsidR="00000000" w:rsidRPr="00B10FC6" w:rsidP="00092041">
      <w:pPr>
        <w:pStyle w:val="BodyText"/>
      </w:pPr>
      <w:r w:rsidRPr="00B10F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532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B10FC6" w:rsidP="00B10FC6"/>
    <w:sectPr w:rsidSect="00B10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C6" w:rsidRPr="00092041" w:rsidP="00092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41" w:rsidP="00B10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041" w:rsidP="00B10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2041" w:rsidP="00B10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FC6" w:rsidRPr="00092041" w:rsidP="00092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41" w:rsidRPr="002D2AF8" w:rsidP="00B10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CSCSAS028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92041" w:rsidP="00B10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8C0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03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FC6"/>
  </w:style>
  <w:style w:type="character" w:customStyle="1" w:styleId="Heading1Char">
    <w:name w:val="Heading 1 Char"/>
    <w:basedOn w:val="DefaultParagraphFont"/>
    <w:link w:val="Heading1"/>
    <w:rsid w:val="00B10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F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10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0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FC6"/>
    <w:rPr>
      <w:b/>
      <w:spacing w:val="0"/>
    </w:rPr>
  </w:style>
  <w:style w:type="paragraph" w:customStyle="1" w:styleId="SuperTitle">
    <w:name w:val="SuperTitle"/>
    <w:basedOn w:val="Title"/>
    <w:rsid w:val="00B10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F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FC6"/>
    <w:rPr>
      <w:i/>
    </w:rPr>
  </w:style>
  <w:style w:type="paragraph" w:styleId="Caption">
    <w:name w:val="caption"/>
    <w:basedOn w:val="BodyText"/>
    <w:next w:val="Normal"/>
    <w:qFormat/>
    <w:rsid w:val="00B10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FC6"/>
  </w:style>
  <w:style w:type="paragraph" w:styleId="TableofFigures">
    <w:name w:val="table of figures"/>
    <w:basedOn w:val="Normal"/>
    <w:next w:val="Normal"/>
    <w:semiHidden/>
    <w:rsid w:val="00B10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F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FC6"/>
    <w:rPr>
      <w:rFonts w:ascii="Wingdings" w:hAnsi="Wingdings"/>
    </w:rPr>
  </w:style>
  <w:style w:type="paragraph" w:customStyle="1" w:styleId="TableHeading">
    <w:name w:val="Table Heading"/>
    <w:basedOn w:val="HeadingBase"/>
    <w:rsid w:val="00B10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FC6"/>
    <w:rPr>
      <w:color w:val="0033CC"/>
      <w:u w:val="none"/>
    </w:rPr>
  </w:style>
  <w:style w:type="paragraph" w:customStyle="1" w:styleId="BodyTextRight">
    <w:name w:val="Body Text Right"/>
    <w:basedOn w:val="BodyText"/>
    <w:rsid w:val="00B10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FC6"/>
    <w:rPr>
      <w:sz w:val="32"/>
    </w:rPr>
  </w:style>
  <w:style w:type="paragraph" w:customStyle="1" w:styleId="HeadingProcedure">
    <w:name w:val="Heading Procedure"/>
    <w:basedOn w:val="HeadingBase"/>
    <w:next w:val="Normal"/>
    <w:rsid w:val="00B10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FC6"/>
    <w:pPr>
      <w:spacing w:before="60" w:after="60"/>
    </w:pPr>
  </w:style>
  <w:style w:type="paragraph" w:styleId="ListContinue">
    <w:name w:val="List Continue"/>
    <w:basedOn w:val="List"/>
    <w:rsid w:val="00B10FC6"/>
    <w:pPr>
      <w:ind w:firstLine="0"/>
    </w:pPr>
  </w:style>
  <w:style w:type="paragraph" w:customStyle="1" w:styleId="ListNote">
    <w:name w:val="List Note"/>
    <w:basedOn w:val="List"/>
    <w:rsid w:val="00B10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FC6"/>
    <w:rPr>
      <w:rFonts w:ascii="Courier New" w:hAnsi="Courier New"/>
    </w:rPr>
  </w:style>
  <w:style w:type="paragraph" w:customStyle="1" w:styleId="NoteBullet">
    <w:name w:val="Note Bullet"/>
    <w:basedOn w:val="Note"/>
    <w:rsid w:val="00B10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F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FC6"/>
    <w:rPr>
      <w:b/>
      <w:smallCaps/>
    </w:rPr>
  </w:style>
  <w:style w:type="paragraph" w:customStyle="1" w:styleId="TableListNumber">
    <w:name w:val="Table List Number"/>
    <w:basedOn w:val="ListNumber"/>
    <w:rsid w:val="00B10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FC6"/>
    <w:pPr>
      <w:numPr>
        <w:numId w:val="8"/>
      </w:numPr>
    </w:pPr>
  </w:style>
  <w:style w:type="paragraph" w:customStyle="1" w:styleId="ListAlpha2">
    <w:name w:val="List Alpha 2"/>
    <w:basedOn w:val="List2"/>
    <w:rsid w:val="00B10FC6"/>
    <w:pPr>
      <w:numPr>
        <w:numId w:val="7"/>
      </w:numPr>
    </w:pPr>
  </w:style>
  <w:style w:type="paragraph" w:styleId="List2">
    <w:name w:val="List 2"/>
    <w:basedOn w:val="BodyText"/>
    <w:rsid w:val="00B10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F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FC6"/>
    <w:pPr>
      <w:numPr>
        <w:numId w:val="3"/>
      </w:numPr>
    </w:pPr>
  </w:style>
  <w:style w:type="paragraph" w:styleId="ListContinue2">
    <w:name w:val="List Continue 2"/>
    <w:basedOn w:val="List2"/>
    <w:rsid w:val="00B10FC6"/>
    <w:pPr>
      <w:ind w:firstLine="0"/>
    </w:pPr>
  </w:style>
  <w:style w:type="paragraph" w:styleId="ListContinue3">
    <w:name w:val="List Continue 3"/>
    <w:basedOn w:val="List3"/>
    <w:rsid w:val="00B10FC6"/>
    <w:pPr>
      <w:ind w:left="1021" w:firstLine="0"/>
    </w:pPr>
  </w:style>
  <w:style w:type="paragraph" w:styleId="ListContinue4">
    <w:name w:val="List Continue 4"/>
    <w:basedOn w:val="List4"/>
    <w:rsid w:val="00B10FC6"/>
    <w:pPr>
      <w:ind w:firstLine="0"/>
    </w:pPr>
  </w:style>
  <w:style w:type="paragraph" w:styleId="ListContinue5">
    <w:name w:val="List Continue 5"/>
    <w:basedOn w:val="List5"/>
    <w:rsid w:val="00B10FC6"/>
    <w:pPr>
      <w:ind w:firstLine="0"/>
    </w:pPr>
  </w:style>
  <w:style w:type="paragraph" w:styleId="ListNumber3">
    <w:name w:val="List Number 3"/>
    <w:basedOn w:val="List3"/>
    <w:rsid w:val="00B10FC6"/>
    <w:pPr>
      <w:numPr>
        <w:numId w:val="4"/>
      </w:numPr>
    </w:pPr>
  </w:style>
  <w:style w:type="paragraph" w:styleId="ListNumber4">
    <w:name w:val="List Number 4"/>
    <w:basedOn w:val="List4"/>
    <w:rsid w:val="00B10FC6"/>
    <w:pPr>
      <w:numPr>
        <w:numId w:val="5"/>
      </w:numPr>
    </w:pPr>
  </w:style>
  <w:style w:type="paragraph" w:styleId="ListNumber5">
    <w:name w:val="List Number 5"/>
    <w:basedOn w:val="List5"/>
    <w:rsid w:val="00B10FC6"/>
    <w:pPr>
      <w:numPr>
        <w:numId w:val="6"/>
      </w:numPr>
    </w:pPr>
  </w:style>
  <w:style w:type="paragraph" w:styleId="BlockText">
    <w:name w:val="Block Text"/>
    <w:basedOn w:val="Normal"/>
    <w:rsid w:val="00B10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FC6"/>
    <w:rPr>
      <w:sz w:val="16"/>
      <w:vertAlign w:val="superscript"/>
    </w:rPr>
  </w:style>
  <w:style w:type="character" w:customStyle="1" w:styleId="Symbols">
    <w:name w:val="Symbols"/>
    <w:basedOn w:val="DefaultParagraphFont"/>
    <w:rsid w:val="00B10FC6"/>
    <w:rPr>
      <w:rFonts w:ascii="Symbol" w:hAnsi="Symbol"/>
    </w:rPr>
  </w:style>
  <w:style w:type="character" w:customStyle="1" w:styleId="MenuOptions">
    <w:name w:val="Menu Options"/>
    <w:basedOn w:val="DefaultParagraphFont"/>
    <w:rsid w:val="00B10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FC6"/>
    <w:rPr>
      <w:b/>
    </w:rPr>
  </w:style>
  <w:style w:type="character" w:customStyle="1" w:styleId="Underlined">
    <w:name w:val="Underlined"/>
    <w:basedOn w:val="DefaultParagraphFont"/>
    <w:rsid w:val="00B10FC6"/>
    <w:rPr>
      <w:u w:val="single"/>
    </w:rPr>
  </w:style>
  <w:style w:type="paragraph" w:customStyle="1" w:styleId="TableBodyTextRight">
    <w:name w:val="Table Body Text Right"/>
    <w:basedOn w:val="TableBodyText"/>
    <w:rsid w:val="00B10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FC6"/>
    <w:rPr>
      <w:sz w:val="18"/>
    </w:rPr>
  </w:style>
  <w:style w:type="paragraph" w:customStyle="1" w:styleId="BodySmallRight">
    <w:name w:val="Body Small Right"/>
    <w:basedOn w:val="BodyTextRight"/>
    <w:rsid w:val="00B10FC6"/>
    <w:rPr>
      <w:sz w:val="18"/>
      <w:szCs w:val="18"/>
    </w:rPr>
  </w:style>
  <w:style w:type="paragraph" w:customStyle="1" w:styleId="MarginEdition">
    <w:name w:val="Margin Edition"/>
    <w:basedOn w:val="MarginNote"/>
    <w:rsid w:val="00B10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FC6"/>
    <w:rPr>
      <w:sz w:val="2"/>
      <w:szCs w:val="2"/>
    </w:rPr>
  </w:style>
  <w:style w:type="character" w:customStyle="1" w:styleId="Small">
    <w:name w:val="Small"/>
    <w:basedOn w:val="DefaultParagraphFont"/>
    <w:rsid w:val="00B10FC6"/>
    <w:rPr>
      <w:sz w:val="16"/>
    </w:rPr>
  </w:style>
  <w:style w:type="paragraph" w:customStyle="1" w:styleId="WideTable">
    <w:name w:val="Wide Table"/>
    <w:basedOn w:val="Normal"/>
    <w:rsid w:val="00B10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FC6"/>
  </w:style>
  <w:style w:type="paragraph" w:styleId="Quote">
    <w:name w:val="Quote"/>
    <w:basedOn w:val="Heading1"/>
    <w:link w:val="QuoteChar"/>
    <w:qFormat/>
    <w:rsid w:val="00B10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FC6"/>
    <w:pPr>
      <w:pageBreakBefore/>
    </w:pPr>
  </w:style>
  <w:style w:type="paragraph" w:customStyle="1" w:styleId="Border">
    <w:name w:val="Border"/>
    <w:basedOn w:val="Normal"/>
    <w:qFormat/>
    <w:rsid w:val="00B10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FC6"/>
    <w:rPr>
      <w:u w:val="single"/>
    </w:rPr>
  </w:style>
  <w:style w:type="character" w:customStyle="1" w:styleId="BoldandItalics">
    <w:name w:val="Bold and Italics"/>
    <w:qFormat/>
    <w:rsid w:val="00B10FC6"/>
    <w:rPr>
      <w:b/>
      <w:i/>
      <w:u w:val="none"/>
    </w:rPr>
  </w:style>
  <w:style w:type="paragraph" w:styleId="BalloonText">
    <w:name w:val="Balloon Text"/>
    <w:basedOn w:val="Normal"/>
    <w:link w:val="BalloonTextChar"/>
    <w:rsid w:val="00B10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FC6"/>
    <w:pPr>
      <w:spacing w:before="0" w:after="0"/>
    </w:pPr>
  </w:style>
  <w:style w:type="paragraph" w:customStyle="1" w:styleId="BodyTextBold">
    <w:name w:val="Body Text Bold"/>
    <w:basedOn w:val="BodyText"/>
    <w:qFormat/>
    <w:rsid w:val="00B10FC6"/>
    <w:rPr>
      <w:b/>
    </w:rPr>
  </w:style>
  <w:style w:type="character" w:styleId="Hyperlink">
    <w:name w:val="Hyperlink"/>
    <w:basedOn w:val="DefaultParagraphFont"/>
    <w:uiPriority w:val="99"/>
    <w:unhideWhenUsed/>
    <w:rsid w:val="00092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2296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CSCSAS028 Maintain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