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0D6" w:rsidP="005760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CSCSAS024 Manage conflict through negotiation</w:t>
      </w:r>
      <w:r>
        <w:fldChar w:fldCharType="end"/>
      </w:r>
    </w:p>
    <w:p w:rsidR="005760D6" w:rsidP="005760D6">
      <w:pPr>
        <w:pStyle w:val="Version"/>
        <w:sectPr w:rsidSect="003F0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16A" w:rsidP="003F016A">
      <w:pPr>
        <w:pStyle w:val="SuperHeading"/>
      </w:pPr>
      <w:r w:rsidRPr="003F016A">
        <w:t>CSCSAS024 Manage conflict through negotiation</w:t>
      </w:r>
    </w:p>
    <w:p w:rsidR="00000000" w:rsidRPr="003F016A" w:rsidP="003F016A">
      <w:pPr>
        <w:pStyle w:val="Heading1"/>
      </w:pPr>
      <w:bookmarkStart w:id="1" w:name="O_1187870"/>
      <w:bookmarkEnd w:id="1"/>
      <w:r w:rsidRPr="003F016A">
        <w:t>Modification History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3F016A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 w:rsidP="003F016A">
            <w:pPr>
              <w:pStyle w:val="BodyText"/>
            </w:pPr>
            <w:r w:rsidRPr="003F016A">
              <w:t xml:space="preserve">Release 1.  This is the first release of this unit of competency in the CSC Correctional Services Training Package Release 4.0 </w:t>
            </w:r>
          </w:p>
        </w:tc>
      </w:tr>
    </w:tbl>
    <w:p w:rsidR="00000000" w:rsidRPr="003F016A" w:rsidP="003F016A">
      <w:pPr>
        <w:pStyle w:val="NoPaddingFontSize1"/>
      </w:pPr>
    </w:p>
    <w:p w:rsidR="00000000" w:rsidRPr="003F016A" w:rsidP="003F016A">
      <w:pPr>
        <w:pStyle w:val="AllowPageBreak"/>
      </w:pPr>
    </w:p>
    <w:p w:rsidR="00000000" w:rsidRPr="003F016A" w:rsidP="003F016A">
      <w:pPr>
        <w:pStyle w:val="Heading1"/>
      </w:pPr>
      <w:bookmarkStart w:id="2" w:name="O_1187871"/>
      <w:bookmarkEnd w:id="2"/>
      <w:r w:rsidRPr="003F016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 w:rsidP="003F016A">
            <w:pPr>
              <w:pStyle w:val="BodyText"/>
            </w:pPr>
            <w:r w:rsidRPr="003F016A">
              <w:t>This unit describes the skills and knowledge required to manage c</w:t>
            </w:r>
            <w:r w:rsidRPr="003F016A">
              <w:t>onflict through negotiation by assessing conflict, negotiating solutions and evaluating responses.</w:t>
            </w:r>
          </w:p>
          <w:p w:rsidR="00000000" w:rsidRPr="003F016A" w:rsidP="003F016A">
            <w:pPr>
              <w:pStyle w:val="BodyText"/>
            </w:pPr>
            <w:r w:rsidRPr="003F016A">
              <w:t xml:space="preserve">This unit applies to those working with offenders in correctional services environments. </w:t>
            </w:r>
          </w:p>
          <w:p w:rsidR="00000000" w:rsidRPr="003F016A" w:rsidP="003F016A">
            <w:pPr>
              <w:pStyle w:val="BodyText"/>
            </w:pPr>
            <w:r w:rsidRPr="003F016A">
              <w:t>The skills and knowledge described in this unit must be applied wit</w:t>
            </w:r>
            <w:r w:rsidRPr="003F016A">
              <w:t>hin the legislative, regulatory and policy environment in which they are carried out. Organisational policies and procedures must be consulted and adhered to, particularly those related to security.</w:t>
            </w:r>
          </w:p>
          <w:p w:rsidR="00000000" w:rsidRPr="003F016A" w:rsidP="003F016A">
            <w:pPr>
              <w:pStyle w:val="BodyText"/>
            </w:pPr>
            <w:r w:rsidRPr="003F016A">
              <w:t>A person undertaking this role may work autonomously or a</w:t>
            </w:r>
            <w:r w:rsidRPr="003F016A">
              <w:t>s part of a team with support from familiar and unfamiliar resources.</w:t>
            </w:r>
          </w:p>
          <w:p w:rsidR="00000000" w:rsidRPr="003F016A" w:rsidP="003F016A">
            <w:pPr>
              <w:pStyle w:val="BodyText"/>
            </w:pPr>
            <w:r w:rsidRPr="003F016A">
              <w:t>No licensing, legislative or certification requirements apply to unit at the time of publication.</w:t>
            </w:r>
          </w:p>
        </w:tc>
      </w:tr>
    </w:tbl>
    <w:p w:rsidR="00000000" w:rsidRPr="003F016A" w:rsidP="003F016A">
      <w:pPr>
        <w:pStyle w:val="NoPaddingFontSize1"/>
      </w:pPr>
    </w:p>
    <w:p w:rsidR="00000000" w:rsidRPr="003F016A" w:rsidP="003F016A">
      <w:pPr>
        <w:pStyle w:val="AllowPageBreak"/>
      </w:pPr>
    </w:p>
    <w:p w:rsidR="00000000" w:rsidRPr="003F016A" w:rsidP="003F016A">
      <w:pPr>
        <w:pStyle w:val="Heading1"/>
      </w:pPr>
      <w:bookmarkStart w:id="3" w:name="O_1187872"/>
      <w:bookmarkEnd w:id="3"/>
      <w:r w:rsidRPr="003F016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 w:rsidP="003F016A">
            <w:pPr>
              <w:pStyle w:val="BodyText"/>
            </w:pPr>
            <w:r w:rsidRPr="003F016A">
              <w:t>Not applicable.</w:t>
            </w:r>
          </w:p>
        </w:tc>
      </w:tr>
    </w:tbl>
    <w:p w:rsidR="00000000" w:rsidRPr="003F016A" w:rsidP="003F016A">
      <w:pPr>
        <w:pStyle w:val="NoPaddingFontSize1"/>
      </w:pPr>
    </w:p>
    <w:p w:rsidR="00000000" w:rsidRPr="003F016A" w:rsidP="003F016A">
      <w:pPr>
        <w:pStyle w:val="AllowPageBreak"/>
      </w:pPr>
    </w:p>
    <w:p w:rsidR="00000000" w:rsidRPr="003F016A" w:rsidP="003F016A">
      <w:pPr>
        <w:pStyle w:val="Heading1"/>
      </w:pPr>
      <w:bookmarkStart w:id="4" w:name="O_1187873"/>
      <w:bookmarkEnd w:id="4"/>
      <w:r w:rsidRPr="003F016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 w:rsidP="003F016A">
            <w:pPr>
              <w:pStyle w:val="BodyText"/>
            </w:pPr>
            <w:r w:rsidRPr="003F016A">
              <w:t>Safety and security</w:t>
            </w:r>
          </w:p>
        </w:tc>
      </w:tr>
    </w:tbl>
    <w:p w:rsidR="00000000" w:rsidRPr="003F016A" w:rsidP="003F016A">
      <w:pPr>
        <w:pStyle w:val="NoPaddingFontSize1"/>
      </w:pPr>
    </w:p>
    <w:p w:rsidR="00000000" w:rsidRPr="003F016A" w:rsidP="003F016A">
      <w:pPr>
        <w:pStyle w:val="AllowPageBreak"/>
      </w:pPr>
    </w:p>
    <w:p w:rsidR="00000000" w:rsidRPr="003F016A" w:rsidP="003F016A">
      <w:pPr>
        <w:pStyle w:val="Heading1"/>
      </w:pPr>
      <w:bookmarkStart w:id="5" w:name="O_1187874"/>
      <w:bookmarkEnd w:id="5"/>
      <w:r w:rsidRPr="003F016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 w:rsidP="003F016A">
            <w:pPr>
              <w:pStyle w:val="BodyText"/>
            </w:pPr>
            <w:r w:rsidRPr="003F016A">
              <w:t>Not applicable.</w:t>
            </w:r>
          </w:p>
        </w:tc>
      </w:tr>
    </w:tbl>
    <w:p w:rsidR="00000000" w:rsidRPr="003F016A" w:rsidP="003F016A">
      <w:pPr>
        <w:pStyle w:val="NoPaddingFontSize1"/>
      </w:pPr>
    </w:p>
    <w:p w:rsidR="00000000" w:rsidRPr="003F016A" w:rsidP="003F016A">
      <w:pPr>
        <w:pStyle w:val="AllowPageBreak"/>
      </w:pPr>
    </w:p>
    <w:p w:rsidR="00000000" w:rsidRPr="003F016A" w:rsidP="003F016A">
      <w:pPr>
        <w:pStyle w:val="Heading1"/>
      </w:pPr>
      <w:bookmarkStart w:id="6" w:name="O_1187875"/>
      <w:bookmarkEnd w:id="6"/>
      <w:r w:rsidRPr="003F016A">
        <w:t>Elements and Performance Criteria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6"/>
      </w:tblGrid>
      <w:tr w:rsidTr="003F016A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 w:rsidP="003F016A">
            <w:pPr>
              <w:pStyle w:val="BodyText"/>
            </w:pPr>
            <w:r w:rsidRPr="003F016A">
              <w:rPr>
                <w:rStyle w:val="SpecialBold"/>
              </w:rPr>
              <w:t>ELEMENTS</w:t>
            </w:r>
          </w:p>
        </w:tc>
        <w:tc>
          <w:tcPr>
            <w:tcW w:w="6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rPr>
                <w:rStyle w:val="SpecialBold"/>
              </w:rPr>
              <w:t>PERFORMANCE CRITERIA</w:t>
            </w:r>
          </w:p>
        </w:tc>
      </w:tr>
      <w:tr w:rsidTr="003F016A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t>Elements describe the essential outcomes.</w:t>
            </w:r>
          </w:p>
        </w:tc>
        <w:tc>
          <w:tcPr>
            <w:tcW w:w="6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t xml:space="preserve">Performance criteria describe the performance needed to demonstrate achievement of the element. </w:t>
            </w:r>
          </w:p>
        </w:tc>
      </w:tr>
      <w:tr w:rsidTr="003F016A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 w:rsidP="003F016A">
            <w:pPr>
              <w:pStyle w:val="BodyText"/>
            </w:pPr>
            <w:r w:rsidRPr="003F016A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 w:rsidP="003F016A">
            <w:pPr>
              <w:pStyle w:val="BodyText"/>
            </w:pPr>
            <w:r w:rsidRPr="003F016A">
              <w:rPr>
                <w:rStyle w:val="SpecialBold"/>
              </w:rPr>
              <w:t>Assess conflict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rPr>
                <w:rStyle w:val="SpecialBold"/>
              </w:rPr>
              <w:t>1.1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t>Consider likely and possible conflict situations to prevent escalation</w:t>
            </w:r>
          </w:p>
        </w:tc>
      </w:tr>
      <w:tr w:rsidTr="003F016A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rPr>
                <w:rStyle w:val="SpecialBold"/>
              </w:rPr>
              <w:t>1.2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t>Identify and evaluate responses to conflict against legal</w:t>
            </w:r>
            <w:r w:rsidRPr="003F016A">
              <w:t xml:space="preserve"> requirements and organisational procedures</w:t>
            </w:r>
          </w:p>
        </w:tc>
      </w:tr>
      <w:tr w:rsidTr="003F016A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rPr>
                <w:rStyle w:val="SpecialBold"/>
              </w:rPr>
              <w:t>1.3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t>Identify situations requiring assistance and support and request assistance promptly</w:t>
            </w:r>
          </w:p>
        </w:tc>
      </w:tr>
      <w:tr w:rsidTr="003F016A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 w:rsidP="003F016A">
            <w:pPr>
              <w:pStyle w:val="BodyText"/>
            </w:pPr>
            <w:r w:rsidRPr="003F016A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 w:rsidP="003F016A">
            <w:pPr>
              <w:pStyle w:val="BodyText"/>
            </w:pPr>
            <w:r w:rsidRPr="003F016A">
              <w:rPr>
                <w:rStyle w:val="SpecialBold"/>
              </w:rPr>
              <w:t>Negotiate resolution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rPr>
                <w:rStyle w:val="SpecialBold"/>
              </w:rPr>
              <w:t>2.1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t>Use strategies to resolve conflict that comply with organisational policies and procedures</w:t>
            </w:r>
          </w:p>
        </w:tc>
      </w:tr>
      <w:tr w:rsidTr="003F016A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rPr>
                <w:rStyle w:val="SpecialBold"/>
              </w:rPr>
              <w:t>2.2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t>Use negotiation techniques that maintain positive interaction and minimise aggressive behaviour</w:t>
            </w:r>
          </w:p>
        </w:tc>
      </w:tr>
      <w:tr w:rsidTr="003F016A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rPr>
                <w:rStyle w:val="SpecialBold"/>
              </w:rPr>
              <w:t>2.3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t>Use communication techniques that are effective in ensuring mutual understanding</w:t>
            </w:r>
          </w:p>
        </w:tc>
      </w:tr>
      <w:tr w:rsidTr="003F016A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rPr>
                <w:rStyle w:val="SpecialBold"/>
              </w:rPr>
              <w:t>2.4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t>Ensure negotiation styles take into account social and cultural differences</w:t>
            </w:r>
          </w:p>
        </w:tc>
      </w:tr>
      <w:tr w:rsidTr="003F016A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rPr>
                <w:rStyle w:val="SpecialBold"/>
              </w:rPr>
              <w:t>2.5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t>Confirm mutual agreement to strategies and required outcomes with all relevant stakeholders</w:t>
            </w:r>
          </w:p>
        </w:tc>
      </w:tr>
      <w:tr w:rsidTr="003F016A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 w:rsidP="003F016A">
            <w:pPr>
              <w:pStyle w:val="BodyText"/>
            </w:pPr>
            <w:r w:rsidRPr="003F016A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 w:rsidP="003F016A">
            <w:pPr>
              <w:pStyle w:val="BodyText"/>
            </w:pPr>
            <w:r w:rsidRPr="003F016A">
              <w:rPr>
                <w:rStyle w:val="SpecialBold"/>
              </w:rPr>
              <w:t>Evaluate responses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rPr>
                <w:rStyle w:val="SpecialBold"/>
              </w:rPr>
              <w:t>3.1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t>Evaluate and review effectiveness of response in accord</w:t>
            </w:r>
            <w:r w:rsidRPr="003F016A">
              <w:t>ance with legal and organisational requirements</w:t>
            </w:r>
          </w:p>
        </w:tc>
      </w:tr>
      <w:tr w:rsidTr="003F016A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rPr>
                <w:rStyle w:val="SpecialBold"/>
              </w:rPr>
              <w:t>3.2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t>Provide accurate and constructive observations of incidents and their contributing factors when reviewing and debriefing the situation</w:t>
            </w:r>
          </w:p>
        </w:tc>
      </w:tr>
      <w:tr w:rsidTr="003F016A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rPr>
                <w:rStyle w:val="SpecialBold"/>
              </w:rPr>
              <w:t>3.3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t>Provide and maintain records and reports in accordance with organisational requirements</w:t>
            </w:r>
          </w:p>
        </w:tc>
      </w:tr>
      <w:tr w:rsidTr="003F016A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16A">
            <w:pPr>
              <w:pStyle w:val="BodyText"/>
              <w:rPr>
                <w:lang w:val="en-NZ"/>
              </w:rPr>
            </w:pPr>
            <w:r w:rsidRPr="003F016A">
              <w:rPr>
                <w:rStyle w:val="SpecialBold"/>
              </w:rPr>
              <w:t>3.4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 w:rsidP="003F016A">
            <w:pPr>
              <w:pStyle w:val="BodyText"/>
            </w:pPr>
            <w:r w:rsidRPr="003F016A">
              <w:t>Recognise effects of stress in self and manage using recognised stress management techniques</w:t>
            </w:r>
          </w:p>
        </w:tc>
      </w:tr>
    </w:tbl>
    <w:p w:rsidR="005760D6" w:rsidP="003F016A">
      <w:pPr>
        <w:pStyle w:val="BodyText"/>
      </w:pPr>
    </w:p>
    <w:p w:rsidR="005760D6" w:rsidP="003F016A">
      <w:pPr>
        <w:pStyle w:val="BodyText"/>
      </w:pPr>
    </w:p>
    <w:p w:rsidR="00000000" w:rsidRPr="003F016A" w:rsidP="003F016A">
      <w:pPr>
        <w:pStyle w:val="Heading1"/>
      </w:pPr>
      <w:bookmarkStart w:id="7" w:name="O_1187876"/>
      <w:bookmarkEnd w:id="7"/>
      <w:r w:rsidRPr="003F016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 w:rsidP="003F016A">
            <w:pPr>
              <w:pStyle w:val="BodyText"/>
            </w:pPr>
            <w:r w:rsidRPr="003F016A">
              <w:t>Foundation skills essential to performance are explicit in the performance criteria of this unit of competency.</w:t>
            </w:r>
          </w:p>
        </w:tc>
      </w:tr>
    </w:tbl>
    <w:p w:rsidR="00000000" w:rsidRPr="003F016A" w:rsidP="003F016A">
      <w:pPr>
        <w:pStyle w:val="NoPaddingFontSize1"/>
      </w:pPr>
    </w:p>
    <w:p w:rsidR="00000000" w:rsidRPr="003F016A" w:rsidP="003F016A">
      <w:pPr>
        <w:pStyle w:val="AllowPageBreak"/>
      </w:pPr>
    </w:p>
    <w:p w:rsidR="00000000" w:rsidRPr="003F016A" w:rsidP="003F016A">
      <w:pPr>
        <w:pStyle w:val="Heading1"/>
      </w:pPr>
      <w:bookmarkStart w:id="8" w:name="O_1187877"/>
      <w:bookmarkEnd w:id="8"/>
      <w:r w:rsidRPr="003F016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 w:rsidP="003F016A">
            <w:pPr>
              <w:pStyle w:val="BodyText"/>
            </w:pPr>
            <w:r w:rsidRPr="003F016A">
              <w:t>Range is restricted to essential operating conditions and any other variables essential to the work env</w:t>
            </w:r>
            <w:r w:rsidRPr="003F016A">
              <w:t>ironment.</w:t>
            </w:r>
          </w:p>
          <w:p w:rsidR="00000000" w:rsidRPr="003F016A" w:rsidP="003F016A">
            <w:pPr>
              <w:pStyle w:val="BodyText"/>
            </w:pPr>
            <w:r w:rsidRPr="003F016A">
              <w:t>Non-essential conditions may be found in the Companion Volume Implementation Guide.</w:t>
            </w:r>
          </w:p>
        </w:tc>
      </w:tr>
    </w:tbl>
    <w:p w:rsidR="00000000" w:rsidRPr="003F016A" w:rsidP="003F016A">
      <w:pPr>
        <w:pStyle w:val="NoPaddingFontSize1"/>
      </w:pPr>
    </w:p>
    <w:p w:rsidR="00000000" w:rsidRPr="003F016A" w:rsidP="003F016A">
      <w:pPr>
        <w:pStyle w:val="AllowPageBreak"/>
      </w:pPr>
    </w:p>
    <w:p w:rsidR="00000000" w:rsidRPr="003F016A" w:rsidP="003F016A">
      <w:pPr>
        <w:pStyle w:val="Heading1"/>
      </w:pPr>
      <w:bookmarkStart w:id="9" w:name="O_1187878"/>
      <w:bookmarkEnd w:id="9"/>
      <w:r w:rsidRPr="003F016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0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16A" w:rsidP="003F016A">
            <w:pPr>
              <w:pStyle w:val="BodyText"/>
            </w:pPr>
            <w:r w:rsidRPr="003F016A">
              <w:t>This unit replaces and is equivalent to CSCSAS013 Manage conflict through negotiation.</w:t>
            </w:r>
          </w:p>
        </w:tc>
      </w:tr>
    </w:tbl>
    <w:p w:rsidR="00000000" w:rsidRPr="003F016A" w:rsidP="003F016A">
      <w:pPr>
        <w:pStyle w:val="NoPaddingFontSize1"/>
      </w:pPr>
    </w:p>
    <w:p w:rsidR="00000000" w:rsidRPr="003F016A" w:rsidP="003F016A">
      <w:pPr>
        <w:pStyle w:val="AllowPageBreak"/>
      </w:pPr>
    </w:p>
    <w:p w:rsidR="00000000" w:rsidRPr="003F016A" w:rsidP="003F016A">
      <w:pPr>
        <w:pStyle w:val="Heading1"/>
      </w:pPr>
      <w:bookmarkStart w:id="10" w:name="O_1187885"/>
      <w:bookmarkEnd w:id="10"/>
      <w:r w:rsidRPr="003F016A">
        <w:t>Links</w:t>
      </w:r>
    </w:p>
    <w:p w:rsidR="00000000" w:rsidRPr="003F016A" w:rsidP="005760D6">
      <w:pPr>
        <w:pStyle w:val="BodyText"/>
      </w:pPr>
      <w:r w:rsidRPr="003F01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187FA6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3F016A" w:rsidP="003F016A"/>
    <w:sectPr w:rsidSect="003F01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16A" w:rsidRPr="005760D6" w:rsidP="005760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0D6" w:rsidP="003F0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60D6" w:rsidP="003F0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760D6" w:rsidP="003F01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0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16A" w:rsidRPr="005760D6" w:rsidP="005760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0D6" w:rsidRPr="002D2AF8" w:rsidP="003F0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CSCSAS024 Manage conflict through negotiation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5760D6" w:rsidP="003F01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16A"/>
  </w:style>
  <w:style w:type="character" w:customStyle="1" w:styleId="Heading1Char">
    <w:name w:val="Heading 1 Char"/>
    <w:basedOn w:val="DefaultParagraphFont"/>
    <w:link w:val="Heading1"/>
    <w:rsid w:val="003F0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1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1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F016A"/>
    <w:rPr>
      <w:b/>
      <w:spacing w:val="0"/>
    </w:rPr>
  </w:style>
  <w:style w:type="paragraph" w:customStyle="1" w:styleId="SuperHeading">
    <w:name w:val="SuperHeading"/>
    <w:basedOn w:val="Normal"/>
    <w:rsid w:val="003F01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0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1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1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1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1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01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01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0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01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0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1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1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016A"/>
    <w:rPr>
      <w:i/>
    </w:rPr>
  </w:style>
  <w:style w:type="paragraph" w:styleId="Caption">
    <w:name w:val="caption"/>
    <w:basedOn w:val="BodyText"/>
    <w:next w:val="Normal"/>
    <w:qFormat/>
    <w:rsid w:val="003F0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16A"/>
  </w:style>
  <w:style w:type="paragraph" w:styleId="TableofFigures">
    <w:name w:val="table of figures"/>
    <w:basedOn w:val="Normal"/>
    <w:next w:val="Normal"/>
    <w:semiHidden/>
    <w:rsid w:val="003F0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1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016A"/>
    <w:rPr>
      <w:rFonts w:ascii="Wingdings" w:hAnsi="Wingdings"/>
    </w:rPr>
  </w:style>
  <w:style w:type="paragraph" w:customStyle="1" w:styleId="TableHeading">
    <w:name w:val="Table Heading"/>
    <w:basedOn w:val="HeadingBase"/>
    <w:rsid w:val="003F0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16A"/>
    <w:rPr>
      <w:color w:val="0033CC"/>
      <w:u w:val="none"/>
    </w:rPr>
  </w:style>
  <w:style w:type="paragraph" w:customStyle="1" w:styleId="BodyTextRight">
    <w:name w:val="Body Text Right"/>
    <w:basedOn w:val="BodyText"/>
    <w:rsid w:val="003F0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1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1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16A"/>
    <w:rPr>
      <w:sz w:val="32"/>
    </w:rPr>
  </w:style>
  <w:style w:type="paragraph" w:customStyle="1" w:styleId="HeadingProcedure">
    <w:name w:val="Heading Procedure"/>
    <w:basedOn w:val="HeadingBase"/>
    <w:next w:val="Normal"/>
    <w:rsid w:val="003F0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16A"/>
    <w:pPr>
      <w:spacing w:before="60" w:after="60"/>
    </w:pPr>
  </w:style>
  <w:style w:type="paragraph" w:styleId="ListContinue">
    <w:name w:val="List Continue"/>
    <w:basedOn w:val="List"/>
    <w:rsid w:val="003F016A"/>
    <w:pPr>
      <w:ind w:firstLine="0"/>
    </w:pPr>
  </w:style>
  <w:style w:type="paragraph" w:customStyle="1" w:styleId="ListNote">
    <w:name w:val="List Note"/>
    <w:basedOn w:val="List"/>
    <w:rsid w:val="003F0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16A"/>
    <w:rPr>
      <w:rFonts w:ascii="Courier New" w:hAnsi="Courier New"/>
    </w:rPr>
  </w:style>
  <w:style w:type="paragraph" w:customStyle="1" w:styleId="NoteBullet">
    <w:name w:val="Note Bullet"/>
    <w:basedOn w:val="Note"/>
    <w:rsid w:val="003F0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1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0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1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16A"/>
    <w:rPr>
      <w:b/>
      <w:smallCaps/>
    </w:rPr>
  </w:style>
  <w:style w:type="paragraph" w:customStyle="1" w:styleId="TableListNumber">
    <w:name w:val="Table List Number"/>
    <w:basedOn w:val="ListNumber"/>
    <w:rsid w:val="003F0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16A"/>
    <w:pPr>
      <w:numPr>
        <w:numId w:val="7"/>
      </w:numPr>
    </w:pPr>
  </w:style>
  <w:style w:type="paragraph" w:customStyle="1" w:styleId="ListAlpha2">
    <w:name w:val="List Alpha 2"/>
    <w:basedOn w:val="List2"/>
    <w:rsid w:val="003F016A"/>
    <w:pPr>
      <w:numPr>
        <w:numId w:val="6"/>
      </w:numPr>
    </w:pPr>
  </w:style>
  <w:style w:type="paragraph" w:styleId="List2">
    <w:name w:val="List 2"/>
    <w:basedOn w:val="BodyText"/>
    <w:rsid w:val="003F0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1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1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1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016A"/>
    <w:pPr>
      <w:numPr>
        <w:numId w:val="2"/>
      </w:numPr>
    </w:pPr>
  </w:style>
  <w:style w:type="paragraph" w:styleId="ListContinue2">
    <w:name w:val="List Continue 2"/>
    <w:basedOn w:val="List2"/>
    <w:rsid w:val="003F016A"/>
    <w:pPr>
      <w:ind w:firstLine="0"/>
    </w:pPr>
  </w:style>
  <w:style w:type="paragraph" w:styleId="ListContinue3">
    <w:name w:val="List Continue 3"/>
    <w:basedOn w:val="List3"/>
    <w:rsid w:val="003F016A"/>
    <w:pPr>
      <w:ind w:left="1021" w:firstLine="0"/>
    </w:pPr>
  </w:style>
  <w:style w:type="paragraph" w:styleId="ListContinue4">
    <w:name w:val="List Continue 4"/>
    <w:basedOn w:val="List4"/>
    <w:rsid w:val="003F016A"/>
    <w:pPr>
      <w:ind w:firstLine="0"/>
    </w:pPr>
  </w:style>
  <w:style w:type="paragraph" w:styleId="ListContinue5">
    <w:name w:val="List Continue 5"/>
    <w:basedOn w:val="List5"/>
    <w:rsid w:val="003F016A"/>
    <w:pPr>
      <w:ind w:firstLine="0"/>
    </w:pPr>
  </w:style>
  <w:style w:type="paragraph" w:styleId="ListNumber3">
    <w:name w:val="List Number 3"/>
    <w:basedOn w:val="List3"/>
    <w:rsid w:val="003F016A"/>
    <w:pPr>
      <w:numPr>
        <w:numId w:val="3"/>
      </w:numPr>
    </w:pPr>
  </w:style>
  <w:style w:type="paragraph" w:styleId="ListNumber4">
    <w:name w:val="List Number 4"/>
    <w:basedOn w:val="List4"/>
    <w:rsid w:val="003F016A"/>
    <w:pPr>
      <w:numPr>
        <w:numId w:val="4"/>
      </w:numPr>
    </w:pPr>
  </w:style>
  <w:style w:type="paragraph" w:styleId="ListNumber5">
    <w:name w:val="List Number 5"/>
    <w:basedOn w:val="List5"/>
    <w:rsid w:val="003F016A"/>
    <w:pPr>
      <w:numPr>
        <w:numId w:val="5"/>
      </w:numPr>
    </w:pPr>
  </w:style>
  <w:style w:type="paragraph" w:styleId="BlockText">
    <w:name w:val="Block Text"/>
    <w:basedOn w:val="Normal"/>
    <w:rsid w:val="003F0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16A"/>
    <w:rPr>
      <w:sz w:val="16"/>
      <w:vertAlign w:val="superscript"/>
    </w:rPr>
  </w:style>
  <w:style w:type="character" w:customStyle="1" w:styleId="Symbols">
    <w:name w:val="Symbols"/>
    <w:basedOn w:val="DefaultParagraphFont"/>
    <w:rsid w:val="003F016A"/>
    <w:rPr>
      <w:rFonts w:ascii="Symbol" w:hAnsi="Symbol"/>
    </w:rPr>
  </w:style>
  <w:style w:type="character" w:customStyle="1" w:styleId="MenuOptions">
    <w:name w:val="Menu Options"/>
    <w:basedOn w:val="DefaultParagraphFont"/>
    <w:rsid w:val="003F0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16A"/>
    <w:rPr>
      <w:b/>
    </w:rPr>
  </w:style>
  <w:style w:type="character" w:customStyle="1" w:styleId="Underlined">
    <w:name w:val="Underlined"/>
    <w:basedOn w:val="DefaultParagraphFont"/>
    <w:rsid w:val="003F016A"/>
    <w:rPr>
      <w:u w:val="single"/>
    </w:rPr>
  </w:style>
  <w:style w:type="paragraph" w:customStyle="1" w:styleId="TableBodyTextRight">
    <w:name w:val="Table Body Text Right"/>
    <w:basedOn w:val="TableBodyText"/>
    <w:rsid w:val="003F0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16A"/>
    <w:rPr>
      <w:sz w:val="18"/>
    </w:rPr>
  </w:style>
  <w:style w:type="paragraph" w:customStyle="1" w:styleId="BodySmallRight">
    <w:name w:val="Body Small Right"/>
    <w:basedOn w:val="BodyTextRight"/>
    <w:rsid w:val="003F016A"/>
    <w:rPr>
      <w:sz w:val="18"/>
      <w:szCs w:val="18"/>
    </w:rPr>
  </w:style>
  <w:style w:type="paragraph" w:customStyle="1" w:styleId="MarginEdition">
    <w:name w:val="Margin Edition"/>
    <w:basedOn w:val="MarginNote"/>
    <w:rsid w:val="003F0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16A"/>
    <w:rPr>
      <w:sz w:val="2"/>
      <w:szCs w:val="2"/>
    </w:rPr>
  </w:style>
  <w:style w:type="character" w:customStyle="1" w:styleId="Small">
    <w:name w:val="Small"/>
    <w:basedOn w:val="DefaultParagraphFont"/>
    <w:rsid w:val="003F016A"/>
    <w:rPr>
      <w:sz w:val="16"/>
    </w:rPr>
  </w:style>
  <w:style w:type="paragraph" w:customStyle="1" w:styleId="WideTable">
    <w:name w:val="Wide Table"/>
    <w:basedOn w:val="Normal"/>
    <w:rsid w:val="003F0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16A"/>
  </w:style>
  <w:style w:type="paragraph" w:styleId="Quote">
    <w:name w:val="Quote"/>
    <w:basedOn w:val="Heading1"/>
    <w:link w:val="QuoteChar"/>
    <w:qFormat/>
    <w:rsid w:val="003F0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16A"/>
    <w:pPr>
      <w:pageBreakBefore/>
    </w:pPr>
  </w:style>
  <w:style w:type="paragraph" w:customStyle="1" w:styleId="Border">
    <w:name w:val="Border"/>
    <w:basedOn w:val="Normal"/>
    <w:qFormat/>
    <w:rsid w:val="003F0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1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16A"/>
    <w:rPr>
      <w:u w:val="single"/>
    </w:rPr>
  </w:style>
  <w:style w:type="character" w:customStyle="1" w:styleId="BoldandItalics">
    <w:name w:val="Bold and Italics"/>
    <w:qFormat/>
    <w:rsid w:val="003F016A"/>
    <w:rPr>
      <w:b/>
      <w:i/>
      <w:u w:val="none"/>
    </w:rPr>
  </w:style>
  <w:style w:type="paragraph" w:styleId="BalloonText">
    <w:name w:val="Balloon Text"/>
    <w:basedOn w:val="Normal"/>
    <w:link w:val="BalloonTextChar"/>
    <w:rsid w:val="003F0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1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1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1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1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1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16A"/>
    <w:pPr>
      <w:spacing w:before="0" w:after="0"/>
    </w:pPr>
  </w:style>
  <w:style w:type="paragraph" w:customStyle="1" w:styleId="BodyTextBold">
    <w:name w:val="Body Text Bold"/>
    <w:basedOn w:val="BodyText"/>
    <w:qFormat/>
    <w:rsid w:val="003F016A"/>
    <w:rPr>
      <w:b/>
    </w:rPr>
  </w:style>
  <w:style w:type="character" w:styleId="Hyperlink">
    <w:name w:val="Hyperlink"/>
    <w:basedOn w:val="DefaultParagraphFont"/>
    <w:uiPriority w:val="99"/>
    <w:unhideWhenUsed/>
    <w:rsid w:val="005760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2928</Characters>
  <Application>Microsoft Office Word</Application>
  <DocSecurity>0</DocSecurity>
  <Lines>133</Lines>
  <Paragraphs>74</Paragraphs>
  <ScaleCrop>false</ScaleCrop>
  <Company>Author-it Software Corporation Ltd.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CSCSAS024 Manage conflict through negotiation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2022-12-05T05:08:00Z</dcterms:created>
  <dcterms:modified xsi:type="dcterms:W3CDTF">2022-12-05T05:08:00Z</dcterms:modified>
</cp:coreProperties>
</file>