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7AA3" w:rsidP="009F7AA3">
      <w:pPr>
        <w:pStyle w:val="Title"/>
      </w:pPr>
      <w:r>
        <w:fldChar w:fldCharType="begin"/>
      </w:r>
      <w:r>
        <w:instrText xml:space="preserve"> TITLE   \* MERGEFORMAT </w:instrText>
      </w:r>
      <w:r>
        <w:fldChar w:fldCharType="separate"/>
      </w:r>
      <w:r>
        <w:t>CSCSAS015 Manage threatening behaviour</w:t>
      </w:r>
      <w:r>
        <w:fldChar w:fldCharType="end"/>
      </w:r>
    </w:p>
    <w:p w:rsidR="009F7AA3" w:rsidP="009F7AA3">
      <w:pPr>
        <w:pStyle w:val="Version"/>
        <w:sectPr w:rsidSect="00C342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34249" w:rsidP="00C34249">
      <w:pPr>
        <w:pStyle w:val="SuperHeading"/>
      </w:pPr>
      <w:r w:rsidRPr="00C34249">
        <w:t>CSCSAS015 Manage threatening behaviour</w:t>
      </w:r>
    </w:p>
    <w:p w:rsidR="00000000" w:rsidRPr="00C34249" w:rsidP="00C34249">
      <w:pPr>
        <w:pStyle w:val="Heading1"/>
      </w:pPr>
      <w:bookmarkStart w:id="1" w:name="O_1089902"/>
      <w:bookmarkEnd w:id="1"/>
      <w:r w:rsidRPr="00C34249">
        <w:t>Modification History</w:t>
      </w:r>
    </w:p>
    <w:tbl>
      <w:tblPr>
        <w:tblW w:w="9496" w:type="dxa"/>
        <w:tblLayout w:type="fixed"/>
        <w:tblCellMar>
          <w:left w:w="62" w:type="dxa"/>
          <w:right w:w="62" w:type="dxa"/>
        </w:tblCellMar>
        <w:tblLook w:val="0000"/>
      </w:tblPr>
      <w:tblGrid>
        <w:gridCol w:w="9496"/>
      </w:tblGrid>
      <w:tr w:rsidTr="00C34249">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C34249" w:rsidP="00C34249">
            <w:pPr>
              <w:pStyle w:val="BodyText"/>
            </w:pPr>
            <w:r w:rsidRPr="00C34249">
              <w:t>Release 2. Modifications have been made to:</w:t>
            </w:r>
          </w:p>
          <w:p w:rsidR="00000000" w:rsidRPr="00C34249" w:rsidP="00C34249">
            <w:pPr>
              <w:pStyle w:val="ListBullet"/>
            </w:pPr>
            <w:r w:rsidRPr="00C34249">
              <w:t>Assessment Conditions</w:t>
            </w:r>
          </w:p>
          <w:p w:rsidR="00000000" w:rsidRPr="00C34249" w:rsidP="00C34249">
            <w:pPr>
              <w:pStyle w:val="BodyText"/>
            </w:pPr>
            <w:r w:rsidRPr="00C34249">
              <w:t xml:space="preserve">Release 1.  This unit was released in CSC Correctional Services Training Package release 1.0 and meets the Standards for Training Packages. </w:t>
            </w:r>
          </w:p>
          <w:p w:rsidR="00000000" w:rsidRPr="00C34249" w:rsidP="00C34249">
            <w:pPr>
              <w:pStyle w:val="BodyText"/>
            </w:pPr>
            <w:r w:rsidRPr="00C34249">
              <w:t>This unit supersedes and is</w:t>
            </w:r>
            <w:r w:rsidRPr="00C34249">
              <w:t xml:space="preserve"> equivalent to CSCSAS402B Manage threatening behaviour.</w:t>
            </w:r>
          </w:p>
          <w:p w:rsidR="00000000" w:rsidRPr="00C34249" w:rsidP="00C34249">
            <w:pPr>
              <w:pStyle w:val="ListBullet"/>
            </w:pPr>
            <w:r w:rsidRPr="00C34249">
              <w:t>PC 2.5 and 2.13 added</w:t>
            </w:r>
          </w:p>
        </w:tc>
      </w:tr>
    </w:tbl>
    <w:p w:rsidR="00000000" w:rsidRPr="00C34249" w:rsidP="00C34249">
      <w:pPr>
        <w:pStyle w:val="NoPaddingFontSize1"/>
      </w:pPr>
    </w:p>
    <w:p w:rsidR="00000000" w:rsidRPr="00C34249" w:rsidP="00C34249">
      <w:pPr>
        <w:pStyle w:val="AllowPageBreak"/>
      </w:pPr>
    </w:p>
    <w:p w:rsidR="00000000" w:rsidRPr="00C34249" w:rsidP="00C34249">
      <w:pPr>
        <w:pStyle w:val="Heading1"/>
      </w:pPr>
      <w:bookmarkStart w:id="2" w:name="O_1089901"/>
      <w:bookmarkEnd w:id="2"/>
      <w:r w:rsidRPr="00C34249">
        <w:t>Application</w:t>
      </w:r>
    </w:p>
    <w:tbl>
      <w:tblPr>
        <w:tblW w:w="9497" w:type="dxa"/>
        <w:tblLayout w:type="fixed"/>
        <w:tblCellMar>
          <w:left w:w="62" w:type="dxa"/>
          <w:right w:w="62" w:type="dxa"/>
        </w:tblCellMar>
        <w:tblLook w:val="0000"/>
      </w:tblPr>
      <w:tblGrid>
        <w:gridCol w:w="9497"/>
      </w:tblGrid>
      <w:tr w:rsidTr="00C342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4249" w:rsidP="00C34249">
            <w:pPr>
              <w:pStyle w:val="BodyText"/>
            </w:pPr>
            <w:r w:rsidRPr="00C34249">
              <w:t>This unit describes the skills required to use communication to establish control and apply defensive control strategies.</w:t>
            </w:r>
          </w:p>
          <w:p w:rsidR="00000000" w:rsidRPr="00C34249" w:rsidP="00C34249">
            <w:pPr>
              <w:pStyle w:val="BodyText"/>
            </w:pPr>
            <w:r w:rsidRPr="00C34249">
              <w:t>This unit applies to t</w:t>
            </w:r>
            <w:r w:rsidRPr="00C34249">
              <w:t>hose working in detention centres, correctional centres or prisons, community corrections offices, justice administration offices and on work sites where detainees, prisoners or offenders are under statutory supervision.</w:t>
            </w:r>
          </w:p>
          <w:p w:rsidR="00000000" w:rsidRPr="00C34249" w:rsidP="00C34249">
            <w:pPr>
              <w:pStyle w:val="BodyText"/>
            </w:pPr>
            <w:r w:rsidRPr="00C34249">
              <w:t xml:space="preserve">The skills and knowledge described </w:t>
            </w:r>
            <w:r w:rsidRPr="00C34249">
              <w:t>in this unit must be applied within the legislative, regulatory and policy environment in which they are carried out. Organisational policies and procedures must be consulted and adhered to, particularly those related to use of force.</w:t>
            </w:r>
          </w:p>
          <w:p w:rsidR="00000000" w:rsidRPr="00C34249" w:rsidP="00C34249">
            <w:pPr>
              <w:pStyle w:val="BodyText"/>
            </w:pPr>
            <w:r w:rsidRPr="00C34249">
              <w:t>Those undertaking this unit work mostly independently, drawing upon support from a range of established and new resources.</w:t>
            </w:r>
          </w:p>
          <w:p w:rsidR="00000000" w:rsidRPr="00C34249" w:rsidP="00C34249">
            <w:pPr>
              <w:pStyle w:val="BodyText"/>
            </w:pPr>
            <w:r w:rsidRPr="00C34249">
              <w:t>No licensing, legislative or certification requirements apply to unit at the time of publication.</w:t>
            </w:r>
          </w:p>
        </w:tc>
      </w:tr>
    </w:tbl>
    <w:p w:rsidR="00000000" w:rsidRPr="00C34249" w:rsidP="00C34249">
      <w:pPr>
        <w:pStyle w:val="NoPaddingFontSize1"/>
      </w:pPr>
    </w:p>
    <w:p w:rsidR="00000000" w:rsidRPr="00C34249" w:rsidP="00C34249">
      <w:pPr>
        <w:pStyle w:val="AllowPageBreak"/>
      </w:pPr>
    </w:p>
    <w:p w:rsidR="00000000" w:rsidRPr="00C34249" w:rsidP="00C34249">
      <w:pPr>
        <w:pStyle w:val="Heading1"/>
      </w:pPr>
      <w:bookmarkStart w:id="3" w:name="O_1140206"/>
      <w:bookmarkEnd w:id="3"/>
      <w:r w:rsidRPr="00C34249">
        <w:t xml:space="preserve">Pre-requisite </w:t>
      </w:r>
      <w:r w:rsidRPr="00C34249">
        <w:t>Unit</w:t>
      </w:r>
    </w:p>
    <w:tbl>
      <w:tblPr>
        <w:tblW w:w="9497" w:type="dxa"/>
        <w:tblLayout w:type="fixed"/>
        <w:tblCellMar>
          <w:left w:w="62" w:type="dxa"/>
          <w:right w:w="62" w:type="dxa"/>
        </w:tblCellMar>
        <w:tblLook w:val="0000"/>
      </w:tblPr>
      <w:tblGrid>
        <w:gridCol w:w="9497"/>
      </w:tblGrid>
      <w:tr w:rsidTr="00C342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4249" w:rsidP="00C34249">
            <w:pPr>
              <w:pStyle w:val="BodyText"/>
            </w:pPr>
            <w:r w:rsidRPr="00C34249">
              <w:t xml:space="preserve"> Not applicable</w:t>
            </w:r>
          </w:p>
        </w:tc>
      </w:tr>
    </w:tbl>
    <w:p w:rsidR="00000000" w:rsidRPr="00C34249" w:rsidP="00C34249">
      <w:pPr>
        <w:pStyle w:val="NoPaddingFontSize1"/>
      </w:pPr>
    </w:p>
    <w:p w:rsidR="00000000" w:rsidRPr="00C34249" w:rsidP="00C34249">
      <w:pPr>
        <w:pStyle w:val="AllowPageBreak"/>
      </w:pPr>
    </w:p>
    <w:p w:rsidR="00000000" w:rsidRPr="00C34249" w:rsidP="00C34249">
      <w:pPr>
        <w:pStyle w:val="Heading1"/>
      </w:pPr>
      <w:bookmarkStart w:id="4" w:name="O_1089900"/>
      <w:bookmarkEnd w:id="4"/>
      <w:r w:rsidRPr="00C34249">
        <w:t>Competency Field</w:t>
      </w:r>
    </w:p>
    <w:tbl>
      <w:tblPr>
        <w:tblW w:w="9497" w:type="dxa"/>
        <w:tblLayout w:type="fixed"/>
        <w:tblCellMar>
          <w:left w:w="62" w:type="dxa"/>
          <w:right w:w="62" w:type="dxa"/>
        </w:tblCellMar>
        <w:tblLook w:val="0000"/>
      </w:tblPr>
      <w:tblGrid>
        <w:gridCol w:w="9497"/>
      </w:tblGrid>
      <w:tr w:rsidTr="00C342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4249" w:rsidP="00C34249">
            <w:pPr>
              <w:pStyle w:val="BodyText"/>
            </w:pPr>
            <w:r w:rsidRPr="00C34249">
              <w:t>Safety and security</w:t>
            </w:r>
          </w:p>
        </w:tc>
      </w:tr>
    </w:tbl>
    <w:p w:rsidR="00000000" w:rsidRPr="00C34249" w:rsidP="00C34249">
      <w:pPr>
        <w:pStyle w:val="NoPaddingFontSize1"/>
      </w:pPr>
    </w:p>
    <w:p w:rsidR="00000000" w:rsidRPr="00C34249" w:rsidP="00C34249">
      <w:pPr>
        <w:pStyle w:val="AllowPageBreak"/>
      </w:pPr>
    </w:p>
    <w:p w:rsidR="00000000" w:rsidRPr="00C34249" w:rsidP="00C34249">
      <w:pPr>
        <w:pStyle w:val="Heading1"/>
      </w:pPr>
      <w:bookmarkStart w:id="5" w:name="O_1140207"/>
      <w:bookmarkEnd w:id="5"/>
      <w:r w:rsidRPr="00C34249">
        <w:t>Unit Sector</w:t>
      </w:r>
    </w:p>
    <w:tbl>
      <w:tblPr>
        <w:tblW w:w="9497" w:type="dxa"/>
        <w:tblLayout w:type="fixed"/>
        <w:tblCellMar>
          <w:left w:w="62" w:type="dxa"/>
          <w:right w:w="62" w:type="dxa"/>
        </w:tblCellMar>
        <w:tblLook w:val="0000"/>
      </w:tblPr>
      <w:tblGrid>
        <w:gridCol w:w="9497"/>
      </w:tblGrid>
      <w:tr w:rsidTr="00C342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4249" w:rsidP="00C34249">
            <w:pPr>
              <w:pStyle w:val="BodyText"/>
            </w:pPr>
            <w:r w:rsidRPr="00C34249">
              <w:t>Not applicable</w:t>
            </w:r>
          </w:p>
        </w:tc>
      </w:tr>
    </w:tbl>
    <w:p w:rsidR="00000000" w:rsidRPr="00C34249" w:rsidP="00C34249">
      <w:pPr>
        <w:pStyle w:val="NoPaddingFontSize1"/>
      </w:pPr>
    </w:p>
    <w:p w:rsidR="00000000" w:rsidRPr="00C34249" w:rsidP="00C34249">
      <w:pPr>
        <w:pStyle w:val="AllowPageBreak"/>
      </w:pPr>
    </w:p>
    <w:p w:rsidR="00000000" w:rsidRPr="00C34249" w:rsidP="00C34249">
      <w:pPr>
        <w:pStyle w:val="Heading1"/>
      </w:pPr>
      <w:bookmarkStart w:id="6" w:name="O_1089899"/>
      <w:bookmarkEnd w:id="6"/>
      <w:r w:rsidRPr="00C34249">
        <w:t>Elements and Performance Criteria</w:t>
      </w:r>
    </w:p>
    <w:tbl>
      <w:tblPr>
        <w:tblW w:w="9496" w:type="dxa"/>
        <w:tblLayout w:type="fixed"/>
        <w:tblCellMar>
          <w:left w:w="62" w:type="dxa"/>
          <w:right w:w="62" w:type="dxa"/>
        </w:tblCellMar>
        <w:tblLook w:val="0000"/>
      </w:tblPr>
      <w:tblGrid>
        <w:gridCol w:w="406"/>
        <w:gridCol w:w="2762"/>
        <w:gridCol w:w="702"/>
        <w:gridCol w:w="5626"/>
      </w:tblGrid>
      <w:tr w:rsidTr="00C34249">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C34249" w:rsidP="00C34249">
            <w:pPr>
              <w:pStyle w:val="BodyText"/>
            </w:pPr>
            <w:r w:rsidRPr="00C34249">
              <w:rPr>
                <w:rStyle w:val="SpecialBold"/>
              </w:rPr>
              <w:t>ELEMENTS</w:t>
            </w:r>
          </w:p>
        </w:tc>
        <w:tc>
          <w:tcPr>
            <w:tcW w:w="6328" w:type="dxa"/>
            <w:gridSpan w:val="2"/>
            <w:tcBorders>
              <w:top w:val="nil"/>
              <w:left w:val="nil"/>
              <w:bottom w:val="nil"/>
              <w:right w:val="nil"/>
            </w:tcBorders>
            <w:tcMar>
              <w:top w:w="0" w:type="dxa"/>
              <w:left w:w="62" w:type="dxa"/>
              <w:bottom w:w="0" w:type="dxa"/>
              <w:right w:w="62" w:type="dxa"/>
            </w:tcMar>
          </w:tcPr>
          <w:p w:rsidR="00000000" w:rsidP="00C34249">
            <w:pPr>
              <w:pStyle w:val="BodyText"/>
              <w:rPr>
                <w:lang w:val="en-NZ"/>
              </w:rPr>
            </w:pPr>
            <w:r w:rsidRPr="00C34249">
              <w:rPr>
                <w:rStyle w:val="SpecialBold"/>
              </w:rPr>
              <w:t>PERFORMANCE CRITERIA</w:t>
            </w:r>
          </w:p>
        </w:tc>
      </w:tr>
      <w:tr w:rsidTr="00C34249">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C34249">
            <w:pPr>
              <w:pStyle w:val="BodyText"/>
              <w:rPr>
                <w:lang w:val="en-NZ"/>
              </w:rPr>
            </w:pPr>
            <w:r w:rsidRPr="00C34249">
              <w:t>Elements describe the essential outcomes</w:t>
            </w:r>
          </w:p>
        </w:tc>
        <w:tc>
          <w:tcPr>
            <w:tcW w:w="6328" w:type="dxa"/>
            <w:gridSpan w:val="2"/>
            <w:tcBorders>
              <w:top w:val="nil"/>
              <w:left w:val="nil"/>
              <w:bottom w:val="nil"/>
              <w:right w:val="nil"/>
            </w:tcBorders>
            <w:tcMar>
              <w:top w:w="0" w:type="dxa"/>
              <w:left w:w="62" w:type="dxa"/>
              <w:bottom w:w="0" w:type="dxa"/>
              <w:right w:w="62" w:type="dxa"/>
            </w:tcMar>
          </w:tcPr>
          <w:p w:rsidR="00000000" w:rsidP="00C34249">
            <w:pPr>
              <w:pStyle w:val="BodyText"/>
              <w:rPr>
                <w:lang w:val="en-NZ"/>
              </w:rPr>
            </w:pPr>
            <w:r w:rsidRPr="00C34249">
              <w:t>Performance criteria describe the performance needed to demonstrate achievement of the element. Where bold italicised text is used, further information is detailed in the range of conditions section.</w:t>
            </w:r>
          </w:p>
        </w:tc>
      </w:tr>
      <w:tr w:rsidTr="00C3424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C34249" w:rsidP="00C34249">
            <w:pPr>
              <w:pStyle w:val="BodyText"/>
            </w:pPr>
            <w:r w:rsidRPr="00C34249">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C34249" w:rsidP="00C34249">
            <w:pPr>
              <w:pStyle w:val="BodyText"/>
            </w:pPr>
            <w:r w:rsidRPr="00C34249">
              <w:rPr>
                <w:rStyle w:val="SpecialBold"/>
              </w:rPr>
              <w:t>Use communication to establish control</w:t>
            </w:r>
          </w:p>
          <w:p w:rsidR="00000000" w:rsidRPr="00C3424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34249">
            <w:pPr>
              <w:pStyle w:val="BodyText"/>
              <w:rPr>
                <w:lang w:val="en-NZ"/>
              </w:rPr>
            </w:pPr>
            <w:r w:rsidRPr="00C34249">
              <w:rPr>
                <w:rStyle w:val="SpecialBold"/>
              </w:rPr>
              <w:t>1.1</w:t>
            </w:r>
          </w:p>
        </w:tc>
        <w:tc>
          <w:tcPr>
            <w:tcW w:w="5626" w:type="dxa"/>
            <w:tcBorders>
              <w:top w:val="nil"/>
              <w:left w:val="nil"/>
              <w:bottom w:val="nil"/>
              <w:right w:val="nil"/>
            </w:tcBorders>
            <w:tcMar>
              <w:top w:w="0" w:type="dxa"/>
              <w:left w:w="62" w:type="dxa"/>
              <w:bottom w:w="0" w:type="dxa"/>
              <w:right w:w="62" w:type="dxa"/>
            </w:tcMar>
          </w:tcPr>
          <w:p w:rsidR="00000000" w:rsidP="00C34249">
            <w:pPr>
              <w:pStyle w:val="BodyText"/>
              <w:rPr>
                <w:lang w:val="en-NZ"/>
              </w:rPr>
            </w:pPr>
            <w:r w:rsidRPr="00C34249">
              <w:t>Adopt a</w:t>
            </w:r>
            <w:r w:rsidRPr="00C34249">
              <w:t xml:space="preserve"> position and stance designed to increase control and confidence and minimise provocation and aggressive response.</w:t>
            </w:r>
          </w:p>
        </w:tc>
      </w:tr>
      <w:tr w:rsidTr="00C3424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3424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34249">
            <w:pPr>
              <w:pStyle w:val="BodyText"/>
              <w:rPr>
                <w:lang w:val="en-NZ"/>
              </w:rPr>
            </w:pPr>
            <w:r w:rsidRPr="00C34249">
              <w:rPr>
                <w:rStyle w:val="SpecialBold"/>
              </w:rPr>
              <w:t>1.2</w:t>
            </w:r>
          </w:p>
        </w:tc>
        <w:tc>
          <w:tcPr>
            <w:tcW w:w="5626" w:type="dxa"/>
            <w:tcBorders>
              <w:top w:val="nil"/>
              <w:left w:val="nil"/>
              <w:bottom w:val="nil"/>
              <w:right w:val="nil"/>
            </w:tcBorders>
            <w:tcMar>
              <w:top w:w="0" w:type="dxa"/>
              <w:left w:w="62" w:type="dxa"/>
              <w:bottom w:w="0" w:type="dxa"/>
              <w:right w:w="62" w:type="dxa"/>
            </w:tcMar>
          </w:tcPr>
          <w:p w:rsidR="00000000" w:rsidP="00C34249">
            <w:pPr>
              <w:pStyle w:val="BodyText"/>
              <w:rPr>
                <w:lang w:val="en-NZ"/>
              </w:rPr>
            </w:pPr>
            <w:r w:rsidRPr="00C34249">
              <w:t>Use communication techniques that focus the attention and concentration of the person in controlled directions.</w:t>
            </w:r>
          </w:p>
        </w:tc>
      </w:tr>
      <w:tr w:rsidTr="00C3424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3424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34249">
            <w:pPr>
              <w:pStyle w:val="BodyText"/>
              <w:rPr>
                <w:lang w:val="en-NZ"/>
              </w:rPr>
            </w:pPr>
            <w:r w:rsidRPr="00C34249">
              <w:rPr>
                <w:rStyle w:val="SpecialBold"/>
              </w:rPr>
              <w:t>1.3</w:t>
            </w:r>
          </w:p>
        </w:tc>
        <w:tc>
          <w:tcPr>
            <w:tcW w:w="5626" w:type="dxa"/>
            <w:tcBorders>
              <w:top w:val="nil"/>
              <w:left w:val="nil"/>
              <w:bottom w:val="nil"/>
              <w:right w:val="nil"/>
            </w:tcBorders>
            <w:tcMar>
              <w:top w:w="0" w:type="dxa"/>
              <w:left w:w="62" w:type="dxa"/>
              <w:bottom w:w="0" w:type="dxa"/>
              <w:right w:w="62" w:type="dxa"/>
            </w:tcMar>
          </w:tcPr>
          <w:p w:rsidR="00000000" w:rsidP="00C34249">
            <w:pPr>
              <w:pStyle w:val="BodyText"/>
              <w:rPr>
                <w:lang w:val="en-NZ"/>
              </w:rPr>
            </w:pPr>
            <w:r w:rsidRPr="00C34249">
              <w:t>Use communication strategies that provide clear instructions and options aimed at reducing escalation of reaction.</w:t>
            </w:r>
          </w:p>
        </w:tc>
      </w:tr>
      <w:tr w:rsidTr="00C3424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3424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34249">
            <w:pPr>
              <w:pStyle w:val="BodyText"/>
              <w:rPr>
                <w:lang w:val="en-NZ"/>
              </w:rPr>
            </w:pPr>
            <w:r w:rsidRPr="00C34249">
              <w:rPr>
                <w:rStyle w:val="SpecialBold"/>
              </w:rPr>
              <w:t>1.4</w:t>
            </w:r>
          </w:p>
        </w:tc>
        <w:tc>
          <w:tcPr>
            <w:tcW w:w="5626" w:type="dxa"/>
            <w:tcBorders>
              <w:top w:val="nil"/>
              <w:left w:val="nil"/>
              <w:bottom w:val="nil"/>
              <w:right w:val="nil"/>
            </w:tcBorders>
            <w:tcMar>
              <w:top w:w="0" w:type="dxa"/>
              <w:left w:w="62" w:type="dxa"/>
              <w:bottom w:w="0" w:type="dxa"/>
              <w:right w:w="62" w:type="dxa"/>
            </w:tcMar>
          </w:tcPr>
          <w:p w:rsidR="00000000" w:rsidP="00C34249">
            <w:pPr>
              <w:pStyle w:val="BodyText"/>
              <w:rPr>
                <w:lang w:val="en-NZ"/>
              </w:rPr>
            </w:pPr>
            <w:r w:rsidRPr="00C34249">
              <w:t>Use communication methods that engage the person in positive responses.</w:t>
            </w:r>
          </w:p>
        </w:tc>
      </w:tr>
      <w:tr w:rsidTr="00C3424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3424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34249">
            <w:pPr>
              <w:pStyle w:val="BodyText"/>
              <w:rPr>
                <w:lang w:val="en-NZ"/>
              </w:rPr>
            </w:pPr>
            <w:r w:rsidRPr="00C34249">
              <w:rPr>
                <w:rStyle w:val="SpecialBold"/>
              </w:rPr>
              <w:t>1.5</w:t>
            </w:r>
          </w:p>
        </w:tc>
        <w:tc>
          <w:tcPr>
            <w:tcW w:w="5626" w:type="dxa"/>
            <w:tcBorders>
              <w:top w:val="nil"/>
              <w:left w:val="nil"/>
              <w:bottom w:val="nil"/>
              <w:right w:val="nil"/>
            </w:tcBorders>
            <w:tcMar>
              <w:top w:w="0" w:type="dxa"/>
              <w:left w:w="62" w:type="dxa"/>
              <w:bottom w:w="0" w:type="dxa"/>
              <w:right w:w="62" w:type="dxa"/>
            </w:tcMar>
          </w:tcPr>
          <w:p w:rsidR="00000000" w:rsidP="00C34249">
            <w:pPr>
              <w:pStyle w:val="BodyText"/>
              <w:rPr>
                <w:lang w:val="en-NZ"/>
              </w:rPr>
            </w:pPr>
            <w:r w:rsidRPr="00C34249">
              <w:t>Use non-verbal messages and body language that avoid pr</w:t>
            </w:r>
            <w:r w:rsidRPr="00C34249">
              <w:t>ovocation and aggressive messages.</w:t>
            </w:r>
          </w:p>
        </w:tc>
      </w:tr>
      <w:tr w:rsidTr="00C3424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3424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34249">
            <w:pPr>
              <w:pStyle w:val="BodyText"/>
              <w:rPr>
                <w:lang w:val="en-NZ"/>
              </w:rPr>
            </w:pPr>
            <w:r w:rsidRPr="00C34249">
              <w:rPr>
                <w:rStyle w:val="SpecialBold"/>
              </w:rPr>
              <w:t>1.6</w:t>
            </w:r>
          </w:p>
        </w:tc>
        <w:tc>
          <w:tcPr>
            <w:tcW w:w="5626" w:type="dxa"/>
            <w:tcBorders>
              <w:top w:val="nil"/>
              <w:left w:val="nil"/>
              <w:bottom w:val="nil"/>
              <w:right w:val="nil"/>
            </w:tcBorders>
            <w:tcMar>
              <w:top w:w="0" w:type="dxa"/>
              <w:left w:w="62" w:type="dxa"/>
              <w:bottom w:w="0" w:type="dxa"/>
              <w:right w:w="62" w:type="dxa"/>
            </w:tcMar>
          </w:tcPr>
          <w:p w:rsidR="00000000" w:rsidP="00C34249">
            <w:pPr>
              <w:pStyle w:val="BodyText"/>
              <w:rPr>
                <w:lang w:val="en-NZ"/>
              </w:rPr>
            </w:pPr>
            <w:r w:rsidRPr="00C34249">
              <w:t>Use continuous and calming communication to provide distraction and personalised engagement.</w:t>
            </w:r>
          </w:p>
        </w:tc>
      </w:tr>
      <w:tr w:rsidTr="00C3424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3424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34249">
            <w:pPr>
              <w:pStyle w:val="BodyText"/>
              <w:rPr>
                <w:lang w:val="en-NZ"/>
              </w:rPr>
            </w:pPr>
            <w:r w:rsidRPr="00C34249">
              <w:rPr>
                <w:rStyle w:val="SpecialBold"/>
              </w:rPr>
              <w:t>1.7</w:t>
            </w:r>
          </w:p>
        </w:tc>
        <w:tc>
          <w:tcPr>
            <w:tcW w:w="5626" w:type="dxa"/>
            <w:tcBorders>
              <w:top w:val="nil"/>
              <w:left w:val="nil"/>
              <w:bottom w:val="nil"/>
              <w:right w:val="nil"/>
            </w:tcBorders>
            <w:tcMar>
              <w:top w:w="0" w:type="dxa"/>
              <w:left w:w="62" w:type="dxa"/>
              <w:bottom w:w="0" w:type="dxa"/>
              <w:right w:w="62" w:type="dxa"/>
            </w:tcMar>
          </w:tcPr>
          <w:p w:rsidR="00000000" w:rsidP="00C34249">
            <w:pPr>
              <w:pStyle w:val="BodyText"/>
              <w:rPr>
                <w:lang w:val="en-NZ"/>
              </w:rPr>
            </w:pPr>
            <w:r w:rsidRPr="00C34249">
              <w:t>Defuse negative provocation and confrontation with the use of confident and positive proposals and alternatives.</w:t>
            </w:r>
          </w:p>
        </w:tc>
      </w:tr>
      <w:tr w:rsidTr="00C3424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C34249" w:rsidP="00C34249">
            <w:pPr>
              <w:pStyle w:val="BodyText"/>
            </w:pPr>
            <w:r w:rsidRPr="00C34249">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C34249" w:rsidP="00C34249">
            <w:pPr>
              <w:pStyle w:val="BodyText"/>
            </w:pPr>
            <w:r w:rsidRPr="00C34249">
              <w:rPr>
                <w:rStyle w:val="SpecialBold"/>
              </w:rPr>
              <w:t>Apply defensive control strategies</w:t>
            </w:r>
          </w:p>
        </w:tc>
        <w:tc>
          <w:tcPr>
            <w:tcW w:w="702" w:type="dxa"/>
            <w:tcBorders>
              <w:top w:val="nil"/>
              <w:left w:val="nil"/>
              <w:bottom w:val="nil"/>
              <w:right w:val="nil"/>
            </w:tcBorders>
            <w:tcMar>
              <w:top w:w="0" w:type="dxa"/>
              <w:left w:w="62" w:type="dxa"/>
              <w:bottom w:w="0" w:type="dxa"/>
              <w:right w:w="62" w:type="dxa"/>
            </w:tcMar>
          </w:tcPr>
          <w:p w:rsidR="00000000" w:rsidP="00C34249">
            <w:pPr>
              <w:pStyle w:val="BodyText"/>
              <w:rPr>
                <w:lang w:val="en-NZ"/>
              </w:rPr>
            </w:pPr>
            <w:r w:rsidRPr="00C34249">
              <w:rPr>
                <w:rStyle w:val="SpecialBold"/>
              </w:rPr>
              <w:t>2.1</w:t>
            </w:r>
          </w:p>
        </w:tc>
        <w:tc>
          <w:tcPr>
            <w:tcW w:w="5626" w:type="dxa"/>
            <w:tcBorders>
              <w:top w:val="nil"/>
              <w:left w:val="nil"/>
              <w:bottom w:val="nil"/>
              <w:right w:val="nil"/>
            </w:tcBorders>
            <w:tcMar>
              <w:top w:w="0" w:type="dxa"/>
              <w:left w:w="62" w:type="dxa"/>
              <w:bottom w:w="0" w:type="dxa"/>
              <w:right w:w="62" w:type="dxa"/>
            </w:tcMar>
          </w:tcPr>
          <w:p w:rsidR="00000000" w:rsidP="00C34249">
            <w:pPr>
              <w:pStyle w:val="BodyText"/>
              <w:rPr>
                <w:lang w:val="en-NZ"/>
              </w:rPr>
            </w:pPr>
            <w:r w:rsidRPr="00C34249">
              <w:t>Observe and monitor people using threatening behaviour, assess all relevant indications for degree and nature of risk.</w:t>
            </w:r>
          </w:p>
        </w:tc>
      </w:tr>
      <w:tr w:rsidTr="00C3424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3424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34249">
            <w:pPr>
              <w:pStyle w:val="BodyText"/>
              <w:rPr>
                <w:lang w:val="en-NZ"/>
              </w:rPr>
            </w:pPr>
            <w:r w:rsidRPr="00C34249">
              <w:rPr>
                <w:rStyle w:val="SpecialBold"/>
              </w:rPr>
              <w:t>2.2</w:t>
            </w:r>
          </w:p>
        </w:tc>
        <w:tc>
          <w:tcPr>
            <w:tcW w:w="5626" w:type="dxa"/>
            <w:tcBorders>
              <w:top w:val="nil"/>
              <w:left w:val="nil"/>
              <w:bottom w:val="nil"/>
              <w:right w:val="nil"/>
            </w:tcBorders>
            <w:tcMar>
              <w:top w:w="0" w:type="dxa"/>
              <w:left w:w="62" w:type="dxa"/>
              <w:bottom w:w="0" w:type="dxa"/>
              <w:right w:w="62" w:type="dxa"/>
            </w:tcMar>
          </w:tcPr>
          <w:p w:rsidR="00000000" w:rsidP="00C34249">
            <w:pPr>
              <w:pStyle w:val="BodyText"/>
              <w:rPr>
                <w:lang w:val="en-NZ"/>
              </w:rPr>
            </w:pPr>
            <w:r w:rsidRPr="00C34249">
              <w:t xml:space="preserve">Observe and monitor the environment for factors which will contribute to or moderate the </w:t>
            </w:r>
            <w:r w:rsidRPr="00C34249">
              <w:t>risks identified.</w:t>
            </w:r>
          </w:p>
        </w:tc>
      </w:tr>
      <w:tr w:rsidTr="00C3424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3424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34249">
            <w:pPr>
              <w:pStyle w:val="BodyText"/>
              <w:rPr>
                <w:lang w:val="en-NZ"/>
              </w:rPr>
            </w:pPr>
            <w:r w:rsidRPr="00C34249">
              <w:rPr>
                <w:rStyle w:val="SpecialBold"/>
              </w:rPr>
              <w:t>2.3</w:t>
            </w:r>
          </w:p>
        </w:tc>
        <w:tc>
          <w:tcPr>
            <w:tcW w:w="5626" w:type="dxa"/>
            <w:tcBorders>
              <w:top w:val="nil"/>
              <w:left w:val="nil"/>
              <w:bottom w:val="nil"/>
              <w:right w:val="nil"/>
            </w:tcBorders>
            <w:tcMar>
              <w:top w:w="0" w:type="dxa"/>
              <w:left w:w="62" w:type="dxa"/>
              <w:bottom w:w="0" w:type="dxa"/>
              <w:right w:w="62" w:type="dxa"/>
            </w:tcMar>
          </w:tcPr>
          <w:p w:rsidR="00000000" w:rsidP="00C34249">
            <w:pPr>
              <w:pStyle w:val="BodyText"/>
              <w:rPr>
                <w:lang w:val="en-NZ"/>
              </w:rPr>
            </w:pPr>
            <w:r w:rsidRPr="00C34249">
              <w:t>Observe and assess the behaviour of people for the cause and potential escalation of aggression.</w:t>
            </w:r>
          </w:p>
        </w:tc>
      </w:tr>
      <w:tr w:rsidTr="00C3424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3424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34249">
            <w:pPr>
              <w:pStyle w:val="BodyText"/>
              <w:rPr>
                <w:lang w:val="en-NZ"/>
              </w:rPr>
            </w:pPr>
            <w:r w:rsidRPr="00C34249">
              <w:rPr>
                <w:rStyle w:val="SpecialBold"/>
              </w:rPr>
              <w:t>2.4</w:t>
            </w:r>
          </w:p>
        </w:tc>
        <w:tc>
          <w:tcPr>
            <w:tcW w:w="5626" w:type="dxa"/>
            <w:tcBorders>
              <w:top w:val="nil"/>
              <w:left w:val="nil"/>
              <w:bottom w:val="nil"/>
              <w:right w:val="nil"/>
            </w:tcBorders>
            <w:tcMar>
              <w:top w:w="0" w:type="dxa"/>
              <w:left w:w="62" w:type="dxa"/>
              <w:bottom w:w="0" w:type="dxa"/>
              <w:right w:w="62" w:type="dxa"/>
            </w:tcMar>
          </w:tcPr>
          <w:p w:rsidR="00000000" w:rsidP="00C34249">
            <w:pPr>
              <w:pStyle w:val="BodyText"/>
              <w:rPr>
                <w:lang w:val="en-NZ"/>
              </w:rPr>
            </w:pPr>
            <w:r w:rsidRPr="00C34249">
              <w:t>Explain options for cooperation clearly and positively and support them when cooperation is given.</w:t>
            </w:r>
          </w:p>
        </w:tc>
      </w:tr>
      <w:tr w:rsidTr="00C3424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3424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34249">
            <w:pPr>
              <w:pStyle w:val="BodyText"/>
              <w:rPr>
                <w:lang w:val="en-NZ"/>
              </w:rPr>
            </w:pPr>
            <w:r w:rsidRPr="00C34249">
              <w:rPr>
                <w:rStyle w:val="SpecialBold"/>
              </w:rPr>
              <w:t>2.5</w:t>
            </w:r>
          </w:p>
        </w:tc>
        <w:tc>
          <w:tcPr>
            <w:tcW w:w="5626" w:type="dxa"/>
            <w:tcBorders>
              <w:top w:val="nil"/>
              <w:left w:val="nil"/>
              <w:bottom w:val="nil"/>
              <w:right w:val="nil"/>
            </w:tcBorders>
            <w:tcMar>
              <w:top w:w="0" w:type="dxa"/>
              <w:left w:w="62" w:type="dxa"/>
              <w:bottom w:w="0" w:type="dxa"/>
              <w:right w:w="62" w:type="dxa"/>
            </w:tcMar>
          </w:tcPr>
          <w:p w:rsidR="00000000" w:rsidP="00C34249">
            <w:pPr>
              <w:pStyle w:val="BodyText"/>
              <w:rPr>
                <w:lang w:val="en-NZ"/>
              </w:rPr>
            </w:pPr>
            <w:r w:rsidRPr="00C34249">
              <w:t>Request assistance if available.</w:t>
            </w:r>
          </w:p>
        </w:tc>
      </w:tr>
      <w:tr w:rsidTr="00C3424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3424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34249">
            <w:pPr>
              <w:pStyle w:val="BodyText"/>
              <w:rPr>
                <w:lang w:val="en-NZ"/>
              </w:rPr>
            </w:pPr>
            <w:r w:rsidRPr="00C34249">
              <w:rPr>
                <w:rStyle w:val="SpecialBold"/>
              </w:rPr>
              <w:t>2.6</w:t>
            </w:r>
          </w:p>
        </w:tc>
        <w:tc>
          <w:tcPr>
            <w:tcW w:w="5626" w:type="dxa"/>
            <w:tcBorders>
              <w:top w:val="nil"/>
              <w:left w:val="nil"/>
              <w:bottom w:val="nil"/>
              <w:right w:val="nil"/>
            </w:tcBorders>
            <w:tcMar>
              <w:top w:w="0" w:type="dxa"/>
              <w:left w:w="62" w:type="dxa"/>
              <w:bottom w:w="0" w:type="dxa"/>
              <w:right w:w="62" w:type="dxa"/>
            </w:tcMar>
          </w:tcPr>
          <w:p w:rsidR="00000000" w:rsidP="00C34249">
            <w:pPr>
              <w:pStyle w:val="BodyText"/>
              <w:rPr>
                <w:lang w:val="en-NZ"/>
              </w:rPr>
            </w:pPr>
            <w:r w:rsidRPr="00C34249">
              <w:t>Select defensive control tactics appropriate for the nature of the threat and the degree of risk.</w:t>
            </w:r>
          </w:p>
        </w:tc>
      </w:tr>
      <w:tr w:rsidTr="00C3424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3424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34249">
            <w:pPr>
              <w:pStyle w:val="BodyText"/>
              <w:rPr>
                <w:lang w:val="en-NZ"/>
              </w:rPr>
            </w:pPr>
            <w:r w:rsidRPr="00C34249">
              <w:rPr>
                <w:rStyle w:val="SpecialBold"/>
              </w:rPr>
              <w:t>2.7</w:t>
            </w:r>
          </w:p>
        </w:tc>
        <w:tc>
          <w:tcPr>
            <w:tcW w:w="5626" w:type="dxa"/>
            <w:tcBorders>
              <w:top w:val="nil"/>
              <w:left w:val="nil"/>
              <w:bottom w:val="nil"/>
              <w:right w:val="nil"/>
            </w:tcBorders>
            <w:tcMar>
              <w:top w:w="0" w:type="dxa"/>
              <w:left w:w="62" w:type="dxa"/>
              <w:bottom w:w="0" w:type="dxa"/>
              <w:right w:w="62" w:type="dxa"/>
            </w:tcMar>
          </w:tcPr>
          <w:p w:rsidR="00000000" w:rsidP="00C34249">
            <w:pPr>
              <w:pStyle w:val="BodyText"/>
              <w:rPr>
                <w:lang w:val="en-NZ"/>
              </w:rPr>
            </w:pPr>
            <w:r w:rsidRPr="00C34249">
              <w:t>Select defensive control tactics that are designed to protect the safety and welfare of all involved.</w:t>
            </w:r>
          </w:p>
        </w:tc>
      </w:tr>
      <w:tr w:rsidTr="00C3424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3424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34249">
            <w:pPr>
              <w:pStyle w:val="BodyText"/>
              <w:rPr>
                <w:lang w:val="en-NZ"/>
              </w:rPr>
            </w:pPr>
            <w:r w:rsidRPr="00C34249">
              <w:rPr>
                <w:rStyle w:val="SpecialBold"/>
              </w:rPr>
              <w:t>2.8</w:t>
            </w:r>
          </w:p>
        </w:tc>
        <w:tc>
          <w:tcPr>
            <w:tcW w:w="5626" w:type="dxa"/>
            <w:tcBorders>
              <w:top w:val="nil"/>
              <w:left w:val="nil"/>
              <w:bottom w:val="nil"/>
              <w:right w:val="nil"/>
            </w:tcBorders>
            <w:tcMar>
              <w:top w:w="0" w:type="dxa"/>
              <w:left w:w="62" w:type="dxa"/>
              <w:bottom w:w="0" w:type="dxa"/>
              <w:right w:w="62" w:type="dxa"/>
            </w:tcMar>
          </w:tcPr>
          <w:p w:rsidR="00000000" w:rsidP="00C34249">
            <w:pPr>
              <w:pStyle w:val="BodyText"/>
              <w:rPr>
                <w:lang w:val="en-NZ"/>
              </w:rPr>
            </w:pPr>
            <w:r w:rsidRPr="00C34249">
              <w:t>Use physical restraint or deflection in a manner that is proportional to the risk and which minimises injury and loss of human dignity.</w:t>
            </w:r>
          </w:p>
        </w:tc>
      </w:tr>
      <w:tr w:rsidTr="00C3424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3424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34249">
            <w:pPr>
              <w:pStyle w:val="BodyText"/>
              <w:rPr>
                <w:lang w:val="en-NZ"/>
              </w:rPr>
            </w:pPr>
            <w:r w:rsidRPr="00C34249">
              <w:rPr>
                <w:rStyle w:val="SpecialBold"/>
              </w:rPr>
              <w:t>2.9</w:t>
            </w:r>
          </w:p>
        </w:tc>
        <w:tc>
          <w:tcPr>
            <w:tcW w:w="5626" w:type="dxa"/>
            <w:tcBorders>
              <w:top w:val="nil"/>
              <w:left w:val="nil"/>
              <w:bottom w:val="nil"/>
              <w:right w:val="nil"/>
            </w:tcBorders>
            <w:tcMar>
              <w:top w:w="0" w:type="dxa"/>
              <w:left w:w="62" w:type="dxa"/>
              <w:bottom w:w="0" w:type="dxa"/>
              <w:right w:w="62" w:type="dxa"/>
            </w:tcMar>
          </w:tcPr>
          <w:p w:rsidR="00000000" w:rsidP="00C34249">
            <w:pPr>
              <w:pStyle w:val="BodyText"/>
              <w:rPr>
                <w:lang w:val="en-NZ"/>
              </w:rPr>
            </w:pPr>
            <w:r w:rsidRPr="00C34249">
              <w:t>Use restraint or deflection according to the policies and procedures of the organisation.</w:t>
            </w:r>
          </w:p>
        </w:tc>
      </w:tr>
      <w:tr w:rsidTr="00C3424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3424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34249">
            <w:pPr>
              <w:pStyle w:val="BodyText"/>
              <w:rPr>
                <w:lang w:val="en-NZ"/>
              </w:rPr>
            </w:pPr>
            <w:r w:rsidRPr="00C34249">
              <w:rPr>
                <w:rStyle w:val="SpecialBold"/>
              </w:rPr>
              <w:t>2.10</w:t>
            </w:r>
          </w:p>
        </w:tc>
        <w:tc>
          <w:tcPr>
            <w:tcW w:w="5626" w:type="dxa"/>
            <w:tcBorders>
              <w:top w:val="nil"/>
              <w:left w:val="nil"/>
              <w:bottom w:val="nil"/>
              <w:right w:val="nil"/>
            </w:tcBorders>
            <w:tcMar>
              <w:top w:w="0" w:type="dxa"/>
              <w:left w:w="62" w:type="dxa"/>
              <w:bottom w:w="0" w:type="dxa"/>
              <w:right w:w="62" w:type="dxa"/>
            </w:tcMar>
          </w:tcPr>
          <w:p w:rsidR="00000000" w:rsidP="00C34249">
            <w:pPr>
              <w:pStyle w:val="BodyText"/>
              <w:rPr>
                <w:lang w:val="en-NZ"/>
              </w:rPr>
            </w:pPr>
            <w:r w:rsidRPr="00C34249">
              <w:t>Use verbal stra</w:t>
            </w:r>
            <w:r w:rsidRPr="00C34249">
              <w:t>tegies to de-escalate tensions and re-establish personal   interaction.</w:t>
            </w:r>
          </w:p>
        </w:tc>
      </w:tr>
      <w:tr w:rsidTr="00C3424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3424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34249">
            <w:pPr>
              <w:pStyle w:val="BodyText"/>
              <w:rPr>
                <w:lang w:val="en-NZ"/>
              </w:rPr>
            </w:pPr>
            <w:r w:rsidRPr="00C34249">
              <w:rPr>
                <w:rStyle w:val="SpecialBold"/>
              </w:rPr>
              <w:t>2.11</w:t>
            </w:r>
          </w:p>
        </w:tc>
        <w:tc>
          <w:tcPr>
            <w:tcW w:w="5626" w:type="dxa"/>
            <w:tcBorders>
              <w:top w:val="nil"/>
              <w:left w:val="nil"/>
              <w:bottom w:val="nil"/>
              <w:right w:val="nil"/>
            </w:tcBorders>
            <w:tcMar>
              <w:top w:w="0" w:type="dxa"/>
              <w:left w:w="62" w:type="dxa"/>
              <w:bottom w:w="0" w:type="dxa"/>
              <w:right w:w="62" w:type="dxa"/>
            </w:tcMar>
          </w:tcPr>
          <w:p w:rsidR="00000000" w:rsidP="00C34249">
            <w:pPr>
              <w:pStyle w:val="BodyText"/>
              <w:rPr>
                <w:lang w:val="en-NZ"/>
              </w:rPr>
            </w:pPr>
            <w:r w:rsidRPr="00C34249">
              <w:t>Use search or isolation to remove any remaining risks and maintain safety and security of those involved.</w:t>
            </w:r>
          </w:p>
        </w:tc>
      </w:tr>
      <w:tr w:rsidTr="00C3424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3424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34249">
            <w:pPr>
              <w:pStyle w:val="BodyText"/>
              <w:rPr>
                <w:lang w:val="en-NZ"/>
              </w:rPr>
            </w:pPr>
            <w:r w:rsidRPr="00C34249">
              <w:rPr>
                <w:rStyle w:val="SpecialBold"/>
              </w:rPr>
              <w:t>2.12</w:t>
            </w:r>
          </w:p>
        </w:tc>
        <w:tc>
          <w:tcPr>
            <w:tcW w:w="5626" w:type="dxa"/>
            <w:tcBorders>
              <w:top w:val="nil"/>
              <w:left w:val="nil"/>
              <w:bottom w:val="nil"/>
              <w:right w:val="nil"/>
            </w:tcBorders>
            <w:tcMar>
              <w:top w:w="0" w:type="dxa"/>
              <w:left w:w="62" w:type="dxa"/>
              <w:bottom w:w="0" w:type="dxa"/>
              <w:right w:w="62" w:type="dxa"/>
            </w:tcMar>
          </w:tcPr>
          <w:p w:rsidR="00000000" w:rsidP="00C34249">
            <w:pPr>
              <w:pStyle w:val="BodyText"/>
              <w:rPr>
                <w:lang w:val="en-NZ"/>
              </w:rPr>
            </w:pPr>
            <w:r w:rsidRPr="00C34249">
              <w:t>Consult and take advice from specialist support and advisers.</w:t>
            </w:r>
          </w:p>
        </w:tc>
      </w:tr>
      <w:tr w:rsidTr="00C3424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3424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34249">
            <w:pPr>
              <w:pStyle w:val="BodyText"/>
              <w:rPr>
                <w:lang w:val="en-NZ"/>
              </w:rPr>
            </w:pPr>
            <w:r w:rsidRPr="00C34249">
              <w:rPr>
                <w:rStyle w:val="SpecialBold"/>
              </w:rPr>
              <w:t>2.13</w:t>
            </w:r>
          </w:p>
        </w:tc>
        <w:tc>
          <w:tcPr>
            <w:tcW w:w="5626" w:type="dxa"/>
            <w:tcBorders>
              <w:top w:val="nil"/>
              <w:left w:val="nil"/>
              <w:bottom w:val="nil"/>
              <w:right w:val="nil"/>
            </w:tcBorders>
            <w:tcMar>
              <w:top w:w="0" w:type="dxa"/>
              <w:left w:w="62" w:type="dxa"/>
              <w:bottom w:w="0" w:type="dxa"/>
              <w:right w:w="62" w:type="dxa"/>
            </w:tcMar>
          </w:tcPr>
          <w:p w:rsidR="00000000" w:rsidRPr="00C34249" w:rsidP="00C34249">
            <w:pPr>
              <w:pStyle w:val="BodyText"/>
            </w:pPr>
            <w:r w:rsidRPr="00C34249">
              <w:t>Provide and maintain records and reports.</w:t>
            </w:r>
          </w:p>
        </w:tc>
      </w:tr>
    </w:tbl>
    <w:p w:rsidR="009F7AA3" w:rsidP="00C34249">
      <w:pPr>
        <w:pStyle w:val="NoPaddingFontSize1"/>
      </w:pPr>
    </w:p>
    <w:p w:rsidR="009F7AA3" w:rsidP="00C34249">
      <w:pPr>
        <w:pStyle w:val="NoPaddingFontSize1"/>
      </w:pPr>
    </w:p>
    <w:p w:rsidR="00000000" w:rsidRPr="00C34249" w:rsidP="00C34249">
      <w:pPr>
        <w:pStyle w:val="Heading1"/>
      </w:pPr>
      <w:bookmarkStart w:id="7" w:name="O_1089898"/>
      <w:bookmarkEnd w:id="7"/>
      <w:r w:rsidRPr="00C34249">
        <w:t>Foundation Skills</w:t>
      </w:r>
    </w:p>
    <w:tbl>
      <w:tblPr>
        <w:tblW w:w="9497" w:type="dxa"/>
        <w:tblLayout w:type="fixed"/>
        <w:tblCellMar>
          <w:left w:w="62" w:type="dxa"/>
          <w:right w:w="62" w:type="dxa"/>
        </w:tblCellMar>
        <w:tblLook w:val="0000"/>
      </w:tblPr>
      <w:tblGrid>
        <w:gridCol w:w="9497"/>
      </w:tblGrid>
      <w:tr w:rsidTr="00C342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4249" w:rsidP="00C34249">
            <w:pPr>
              <w:pStyle w:val="BodyText"/>
            </w:pPr>
            <w:r w:rsidRPr="00C34249">
              <w:t>Foundation skills essential to performance are explicit in the performance criteria of this unit of competency.</w:t>
            </w:r>
          </w:p>
        </w:tc>
      </w:tr>
    </w:tbl>
    <w:p w:rsidR="00000000" w:rsidRPr="00C34249" w:rsidP="00C34249">
      <w:pPr>
        <w:pStyle w:val="NoPaddingFontSize1"/>
      </w:pPr>
    </w:p>
    <w:p w:rsidR="00000000" w:rsidRPr="00C34249" w:rsidP="00C34249">
      <w:pPr>
        <w:pStyle w:val="AllowPageBreak"/>
      </w:pPr>
    </w:p>
    <w:p w:rsidR="00000000" w:rsidRPr="00C34249" w:rsidP="00C34249">
      <w:pPr>
        <w:pStyle w:val="Heading1"/>
      </w:pPr>
      <w:bookmarkStart w:id="8" w:name="O_1140208"/>
      <w:bookmarkEnd w:id="8"/>
      <w:r w:rsidRPr="00C34249">
        <w:t>Range of Conditions</w:t>
      </w:r>
    </w:p>
    <w:tbl>
      <w:tblPr>
        <w:tblW w:w="9497" w:type="dxa"/>
        <w:tblLayout w:type="fixed"/>
        <w:tblCellMar>
          <w:left w:w="62" w:type="dxa"/>
          <w:right w:w="62" w:type="dxa"/>
        </w:tblCellMar>
        <w:tblLook w:val="0000"/>
      </w:tblPr>
      <w:tblGrid>
        <w:gridCol w:w="9497"/>
      </w:tblGrid>
      <w:tr w:rsidTr="00C342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4249" w:rsidP="00C34249">
            <w:pPr>
              <w:pStyle w:val="BodyText"/>
            </w:pPr>
            <w:r w:rsidRPr="00C34249">
              <w:t>Range is restricted to essential operating conditions and any other variables essential to the work environment.</w:t>
            </w:r>
          </w:p>
          <w:p w:rsidR="00000000" w:rsidRPr="00C34249" w:rsidP="00C34249">
            <w:pPr>
              <w:pStyle w:val="BodyText"/>
            </w:pPr>
            <w:r w:rsidRPr="00C34249">
              <w:t>Non-essential conditions may be found in the Companion Volume Implementation Guide.</w:t>
            </w:r>
          </w:p>
        </w:tc>
      </w:tr>
    </w:tbl>
    <w:p w:rsidR="00000000" w:rsidRPr="00C34249" w:rsidP="00C34249">
      <w:pPr>
        <w:pStyle w:val="NoPaddingFontSize1"/>
      </w:pPr>
    </w:p>
    <w:p w:rsidR="00000000" w:rsidRPr="00C34249" w:rsidP="00C34249">
      <w:pPr>
        <w:pStyle w:val="AllowPageBreak"/>
      </w:pPr>
    </w:p>
    <w:p w:rsidR="00000000" w:rsidRPr="00C34249" w:rsidP="00C34249">
      <w:pPr>
        <w:pStyle w:val="Heading1"/>
      </w:pPr>
      <w:bookmarkStart w:id="9" w:name="O_1089897"/>
      <w:bookmarkEnd w:id="9"/>
      <w:r w:rsidRPr="00C34249">
        <w:t>Unit Mapping Information</w:t>
      </w:r>
    </w:p>
    <w:tbl>
      <w:tblPr>
        <w:tblW w:w="9497" w:type="dxa"/>
        <w:tblLayout w:type="fixed"/>
        <w:tblCellMar>
          <w:left w:w="62" w:type="dxa"/>
          <w:right w:w="62" w:type="dxa"/>
        </w:tblCellMar>
        <w:tblLook w:val="0000"/>
      </w:tblPr>
      <w:tblGrid>
        <w:gridCol w:w="9497"/>
      </w:tblGrid>
      <w:tr w:rsidTr="00C342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4249" w:rsidP="00C34249">
            <w:pPr>
              <w:pStyle w:val="BodyText"/>
            </w:pPr>
            <w:r w:rsidRPr="00C34249">
              <w:t>Supersedes an</w:t>
            </w:r>
            <w:r w:rsidRPr="00C34249">
              <w:t>d is equivalent to CSCSAS402B Manage threatening behaviour.</w:t>
            </w:r>
          </w:p>
        </w:tc>
      </w:tr>
    </w:tbl>
    <w:p w:rsidR="00000000" w:rsidRPr="00C34249" w:rsidP="00C34249">
      <w:pPr>
        <w:pStyle w:val="NoPaddingFontSize1"/>
      </w:pPr>
    </w:p>
    <w:p w:rsidR="00000000" w:rsidRPr="00C34249" w:rsidP="00C34249">
      <w:pPr>
        <w:pStyle w:val="AllowPageBreak"/>
      </w:pPr>
    </w:p>
    <w:p w:rsidR="00000000" w:rsidRPr="00C34249" w:rsidP="00C34249">
      <w:pPr>
        <w:pStyle w:val="Heading1"/>
      </w:pPr>
      <w:bookmarkStart w:id="10" w:name="O_1089903"/>
      <w:bookmarkEnd w:id="10"/>
      <w:r w:rsidRPr="00C34249">
        <w:t>Links</w:t>
      </w:r>
    </w:p>
    <w:p w:rsidR="00000000" w:rsidRPr="00C34249" w:rsidP="009F7AA3">
      <w:pPr>
        <w:pStyle w:val="BodyText"/>
      </w:pPr>
      <w:r w:rsidRPr="00C3424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6204B">
        <w:rPr>
          <w:rStyle w:val="Hyperlink"/>
        </w:rPr>
        <w:t>https://vetnet.gov.au/Pages/TrainingDocs.aspx?q=114e25cd-3a2c-4490-baae-47d68dcd2fde</w:t>
      </w:r>
      <w:r>
        <w:fldChar w:fldCharType="end"/>
      </w:r>
    </w:p>
    <w:p w:rsidR="00000000" w:rsidRPr="00C34249" w:rsidP="009F7AA3">
      <w:pPr>
        <w:pStyle w:val="BodyText"/>
        <w:sectPr w:rsidSect="00C34249">
          <w:headerReference w:type="default" r:id="rId10"/>
          <w:footerReference w:type="default" r:id="rId11"/>
          <w:pgSz w:w="11908" w:h="16833"/>
          <w:pgMar w:top="1702" w:right="1418" w:bottom="1702" w:left="1418" w:header="992" w:footer="992" w:gutter="0"/>
          <w:cols w:space="720"/>
          <w:noEndnote/>
          <w:docGrid w:linePitch="299"/>
        </w:sectPr>
      </w:pPr>
    </w:p>
    <w:p w:rsidR="00000000" w:rsidRPr="00C34249" w:rsidP="00C34249">
      <w:pPr>
        <w:pStyle w:val="SuperHeading"/>
      </w:pPr>
      <w:r w:rsidRPr="00C34249">
        <w:t>Assessment Requirements for CSCSAS015 Manage threatening behaviour</w:t>
      </w:r>
    </w:p>
    <w:p w:rsidR="00000000" w:rsidRPr="00C34249" w:rsidP="00C34249">
      <w:pPr>
        <w:pStyle w:val="Heading1"/>
      </w:pPr>
      <w:bookmarkStart w:id="11" w:name="O_1089895"/>
      <w:bookmarkEnd w:id="11"/>
      <w:r w:rsidRPr="00C34249">
        <w:t>Modification History</w:t>
      </w:r>
    </w:p>
    <w:tbl>
      <w:tblPr>
        <w:tblW w:w="9496" w:type="dxa"/>
        <w:tblLayout w:type="fixed"/>
        <w:tblCellMar>
          <w:left w:w="62" w:type="dxa"/>
          <w:right w:w="62" w:type="dxa"/>
        </w:tblCellMar>
        <w:tblLook w:val="0000"/>
      </w:tblPr>
      <w:tblGrid>
        <w:gridCol w:w="9496"/>
      </w:tblGrid>
      <w:tr w:rsidTr="00C34249">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C34249" w:rsidP="00C34249">
            <w:pPr>
              <w:pStyle w:val="BodyText"/>
            </w:pPr>
            <w:r w:rsidRPr="00C34249">
              <w:t>Release 2. Modifications have been made to:</w:t>
            </w:r>
          </w:p>
          <w:p w:rsidR="00000000" w:rsidRPr="00C34249" w:rsidP="00C34249">
            <w:pPr>
              <w:pStyle w:val="ListBullet"/>
            </w:pPr>
            <w:r w:rsidRPr="00C34249">
              <w:t>Assessment Conditions</w:t>
            </w:r>
          </w:p>
          <w:p w:rsidR="00000000" w:rsidRPr="00C34249" w:rsidP="00C34249">
            <w:pPr>
              <w:pStyle w:val="BodyText"/>
            </w:pPr>
            <w:r w:rsidRPr="00C34249">
              <w:t xml:space="preserve">Release 1.  These Assessment Requirements were released in CSC Correctional Services Training Package release 1.0 and meet the Standards for Training Packages. </w:t>
            </w:r>
          </w:p>
          <w:p w:rsidR="00000000" w:rsidRPr="00C34249" w:rsidP="00C34249">
            <w:pPr>
              <w:pStyle w:val="ListBullet"/>
            </w:pPr>
            <w:r w:rsidRPr="00C34249">
              <w:t>Assessment Requirements revised</w:t>
            </w:r>
          </w:p>
          <w:p w:rsidR="00000000" w:rsidRPr="00C34249" w:rsidP="00C34249">
            <w:pPr>
              <w:pStyle w:val="ListBullet"/>
            </w:pPr>
            <w:r w:rsidRPr="00C34249">
              <w:t>Please refer to the advice in the CSC Assessment Guide.</w:t>
            </w:r>
          </w:p>
        </w:tc>
      </w:tr>
    </w:tbl>
    <w:p w:rsidR="00000000" w:rsidRPr="00C34249" w:rsidP="00C34249">
      <w:pPr>
        <w:pStyle w:val="NoPaddingFontSize1"/>
      </w:pPr>
    </w:p>
    <w:p w:rsidR="00000000" w:rsidRPr="00C34249" w:rsidP="00C34249">
      <w:pPr>
        <w:pStyle w:val="AllowPageBreak"/>
      </w:pPr>
    </w:p>
    <w:p w:rsidR="00000000" w:rsidRPr="00C34249" w:rsidP="00C34249">
      <w:pPr>
        <w:pStyle w:val="Heading1"/>
      </w:pPr>
      <w:bookmarkStart w:id="12" w:name="O_1089894"/>
      <w:bookmarkEnd w:id="12"/>
      <w:r w:rsidRPr="00C34249">
        <w:t>Performance Evidence</w:t>
      </w:r>
    </w:p>
    <w:tbl>
      <w:tblPr>
        <w:tblW w:w="9497" w:type="dxa"/>
        <w:tblLayout w:type="fixed"/>
        <w:tblCellMar>
          <w:left w:w="62" w:type="dxa"/>
          <w:right w:w="62" w:type="dxa"/>
        </w:tblCellMar>
        <w:tblLook w:val="0000"/>
      </w:tblPr>
      <w:tblGrid>
        <w:gridCol w:w="9497"/>
      </w:tblGrid>
      <w:tr w:rsidTr="00C342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34249">
            <w:pPr>
              <w:pStyle w:val="BodyText"/>
              <w:rPr>
                <w:lang w:val="en-NZ"/>
              </w:rPr>
            </w:pPr>
            <w:r w:rsidRPr="00C34249">
              <w:t>Evidence required to demonstrate competence must satisfy all of the requirements of the elements and performance criteria. If not otherwise specified the candidate must demonstrate evidence of performance of the followin</w:t>
            </w:r>
            <w:r w:rsidRPr="00C34249">
              <w:t>g on at least two occasions.</w:t>
            </w:r>
          </w:p>
        </w:tc>
      </w:tr>
      <w:tr w:rsidTr="00C342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4249" w:rsidP="00C34249">
            <w:pPr>
              <w:pStyle w:val="ListBullet"/>
            </w:pPr>
            <w:r w:rsidRPr="00C34249">
              <w:t>interpreting and estimating level of conflict and degree of risk</w:t>
            </w:r>
          </w:p>
          <w:p w:rsidR="00000000" w:rsidRPr="00C34249" w:rsidP="00C34249">
            <w:pPr>
              <w:pStyle w:val="ListBullet"/>
            </w:pPr>
            <w:r w:rsidRPr="00C34249">
              <w:t>using effective communication and negotiation skills, especially under pressure, to calm, distract or change focus</w:t>
            </w:r>
          </w:p>
          <w:p w:rsidR="00000000" w:rsidRPr="00C34249" w:rsidP="00C34249">
            <w:pPr>
              <w:pStyle w:val="ListBullet"/>
            </w:pPr>
            <w:r w:rsidRPr="00C34249">
              <w:t>using observation techniques</w:t>
            </w:r>
          </w:p>
          <w:p w:rsidR="00000000" w:rsidRPr="00C34249" w:rsidP="00C34249">
            <w:pPr>
              <w:pStyle w:val="ListBullet"/>
            </w:pPr>
            <w:r w:rsidRPr="00C34249">
              <w:t>writing records and reports on incidents</w:t>
            </w:r>
          </w:p>
          <w:p w:rsidR="00000000" w:rsidRPr="00C34249" w:rsidP="00C34249">
            <w:pPr>
              <w:pStyle w:val="ListBullet"/>
            </w:pPr>
            <w:r w:rsidRPr="00C34249">
              <w:t>providing warnings and clear directions and instructions</w:t>
            </w:r>
          </w:p>
          <w:p w:rsidR="00000000" w:rsidRPr="00C34249" w:rsidP="00C34249">
            <w:pPr>
              <w:pStyle w:val="ListBullet"/>
            </w:pPr>
            <w:r w:rsidRPr="00C34249">
              <w:t xml:space="preserve">using communication systems to request assistance </w:t>
            </w:r>
          </w:p>
        </w:tc>
      </w:tr>
    </w:tbl>
    <w:p w:rsidR="00000000" w:rsidRPr="00C34249" w:rsidP="00C34249">
      <w:pPr>
        <w:pStyle w:val="NoPaddingFontSize1"/>
      </w:pPr>
    </w:p>
    <w:p w:rsidR="00000000" w:rsidRPr="00C34249" w:rsidP="00C34249">
      <w:pPr>
        <w:pStyle w:val="AllowPageBreak"/>
      </w:pPr>
    </w:p>
    <w:p w:rsidR="00000000" w:rsidRPr="00C34249" w:rsidP="00C34249">
      <w:pPr>
        <w:pStyle w:val="Heading1"/>
      </w:pPr>
      <w:bookmarkStart w:id="13" w:name="O_1089893"/>
      <w:bookmarkEnd w:id="13"/>
      <w:r w:rsidRPr="00C34249">
        <w:t>Knowledge Evidence</w:t>
      </w:r>
    </w:p>
    <w:tbl>
      <w:tblPr>
        <w:tblW w:w="9497" w:type="dxa"/>
        <w:tblLayout w:type="fixed"/>
        <w:tblCellMar>
          <w:left w:w="62" w:type="dxa"/>
          <w:right w:w="62" w:type="dxa"/>
        </w:tblCellMar>
        <w:tblLook w:val="0000"/>
      </w:tblPr>
      <w:tblGrid>
        <w:gridCol w:w="9497"/>
      </w:tblGrid>
      <w:tr w:rsidTr="00C342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34249">
            <w:pPr>
              <w:pStyle w:val="BodyText"/>
              <w:rPr>
                <w:lang w:val="en-NZ"/>
              </w:rPr>
            </w:pPr>
            <w:r w:rsidRPr="00C34249">
              <w:t>Evidence required to demonstrate competence must satisfy all of the</w:t>
            </w:r>
            <w:r w:rsidRPr="00C34249">
              <w:t xml:space="preserve"> requirements of the elements and performance criteria. If not otherwise specified the depth of knowledge demonstrated must be appropriate to the job context of the candidate.</w:t>
            </w:r>
          </w:p>
        </w:tc>
      </w:tr>
      <w:tr w:rsidTr="00C342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4249" w:rsidP="00C34249">
            <w:pPr>
              <w:pStyle w:val="ListBullet"/>
            </w:pPr>
            <w:r w:rsidRPr="00C34249">
              <w:t>legal requirements and organisation’s policies and procedures related to use o</w:t>
            </w:r>
            <w:r w:rsidRPr="00C34249">
              <w:t xml:space="preserve">f force </w:t>
            </w:r>
          </w:p>
          <w:p w:rsidR="00000000" w:rsidRPr="00C34249" w:rsidP="00C34249">
            <w:pPr>
              <w:pStyle w:val="ListBullet"/>
            </w:pPr>
            <w:r w:rsidRPr="00C34249">
              <w:t>duty of care</w:t>
            </w:r>
          </w:p>
          <w:p w:rsidR="00000000" w:rsidRPr="00C34249" w:rsidP="00C34249">
            <w:pPr>
              <w:pStyle w:val="ListBullet"/>
            </w:pPr>
            <w:r w:rsidRPr="00C34249">
              <w:t>organisation’s delegations, accountability and reporting processes related to critical incidents</w:t>
            </w:r>
          </w:p>
          <w:p w:rsidR="00000000" w:rsidRPr="00C34249" w:rsidP="00C34249">
            <w:pPr>
              <w:pStyle w:val="ListBullet"/>
            </w:pPr>
            <w:r w:rsidRPr="00C34249">
              <w:t>principles of effective communication and use of communication techniques under pressure</w:t>
            </w:r>
          </w:p>
          <w:p w:rsidR="00000000" w:rsidRPr="00C34249" w:rsidP="00C34249">
            <w:pPr>
              <w:pStyle w:val="ListBullet"/>
            </w:pPr>
            <w:r w:rsidRPr="00C34249">
              <w:t>negotiation techniques</w:t>
            </w:r>
          </w:p>
          <w:p w:rsidR="00000000" w:rsidRPr="00C34249" w:rsidP="00C34249">
            <w:pPr>
              <w:pStyle w:val="ListBullet"/>
            </w:pPr>
            <w:r w:rsidRPr="00C34249">
              <w:t>response options that are most effective for the degree and nature of risk</w:t>
            </w:r>
          </w:p>
          <w:p w:rsidR="00000000" w:rsidRPr="00C34249" w:rsidP="00C34249">
            <w:pPr>
              <w:pStyle w:val="ListBullet"/>
            </w:pPr>
            <w:r w:rsidRPr="00C34249">
              <w:t>stress management techniques</w:t>
            </w:r>
          </w:p>
          <w:p w:rsidR="00000000" w:rsidRPr="00C34249" w:rsidP="00C34249">
            <w:pPr>
              <w:pStyle w:val="ListBullet"/>
            </w:pPr>
            <w:r w:rsidRPr="00C34249">
              <w:t>specialist support</w:t>
            </w:r>
          </w:p>
        </w:tc>
      </w:tr>
    </w:tbl>
    <w:p w:rsidR="00000000" w:rsidRPr="00C34249" w:rsidP="00C34249">
      <w:pPr>
        <w:pStyle w:val="NoPaddingFontSize1"/>
      </w:pPr>
    </w:p>
    <w:p w:rsidR="00000000" w:rsidRPr="00C34249" w:rsidP="00C34249">
      <w:pPr>
        <w:pStyle w:val="AllowPageBreak"/>
      </w:pPr>
    </w:p>
    <w:p w:rsidR="00000000" w:rsidRPr="00C34249" w:rsidP="00C34249">
      <w:pPr>
        <w:pStyle w:val="Heading1"/>
      </w:pPr>
      <w:bookmarkStart w:id="14" w:name="O_1089892"/>
      <w:bookmarkEnd w:id="14"/>
      <w:r w:rsidRPr="00C34249">
        <w:t>Assessment Conditions</w:t>
      </w:r>
    </w:p>
    <w:tbl>
      <w:tblPr>
        <w:tblW w:w="9497" w:type="dxa"/>
        <w:tblLayout w:type="fixed"/>
        <w:tblCellMar>
          <w:left w:w="62" w:type="dxa"/>
          <w:right w:w="62" w:type="dxa"/>
        </w:tblCellMar>
        <w:tblLook w:val="0000"/>
      </w:tblPr>
      <w:tblGrid>
        <w:gridCol w:w="9497"/>
      </w:tblGrid>
      <w:tr w:rsidTr="00C342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4249" w:rsidP="00C34249">
            <w:pPr>
              <w:pStyle w:val="BodyText"/>
            </w:pPr>
            <w:r w:rsidRPr="00C34249">
              <w:t>Assessors must hold credentials specified within the Standards for Registered Training Organisations current at the time of assessment.</w:t>
            </w:r>
          </w:p>
          <w:p w:rsidR="00000000" w:rsidRPr="00C34249" w:rsidP="00C34249">
            <w:pPr>
              <w:pStyle w:val="BodyText"/>
            </w:pPr>
            <w:r w:rsidRPr="00C34249">
              <w:t>Assessment must satisfy the Principles of Assessment and Rules of Evidence and all regulatory requirements included with</w:t>
            </w:r>
            <w:r w:rsidRPr="00C34249">
              <w:t>in the Standards for Registered Training Organisations current at the time of assessment.</w:t>
            </w:r>
          </w:p>
          <w:p w:rsidR="00000000" w:rsidRPr="00C34249" w:rsidP="00C34249">
            <w:pPr>
              <w:pStyle w:val="BodyText"/>
            </w:pPr>
            <w:r w:rsidRPr="00C34249">
              <w:t>Assessment must occur in workplace operational situations. Where this is not appropriate, assessment must occur in simulated workplace operational situations that reflect workplace conditions.</w:t>
            </w:r>
          </w:p>
          <w:p w:rsidR="00000000" w:rsidRPr="00C34249" w:rsidP="00C34249">
            <w:pPr>
              <w:pStyle w:val="BodyText"/>
            </w:pPr>
            <w:r w:rsidRPr="00C34249">
              <w:t xml:space="preserve">Assessment processes and techniques must be appropriate to the </w:t>
            </w:r>
            <w:r w:rsidRPr="00C34249">
              <w:t>language, literacy and numeracy requirements of the work being performed and the needs of the candidate.</w:t>
            </w:r>
          </w:p>
          <w:p w:rsidR="00000000" w:rsidRPr="00C34249" w:rsidP="00C34249">
            <w:pPr>
              <w:pStyle w:val="BodyText"/>
            </w:pPr>
            <w:r w:rsidRPr="00C34249">
              <w:t>Resources for assessment must include access to:</w:t>
            </w:r>
          </w:p>
          <w:p w:rsidR="00000000" w:rsidRPr="00C34249" w:rsidP="00C34249">
            <w:pPr>
              <w:pStyle w:val="ListBullet"/>
            </w:pPr>
            <w:r w:rsidRPr="00C34249">
              <w:t xml:space="preserve">a range of relevant exercises, case studies and/or simulations </w:t>
            </w:r>
          </w:p>
          <w:p w:rsidR="00000000" w:rsidRPr="00C34249" w:rsidP="00C34249">
            <w:pPr>
              <w:pStyle w:val="ListBullet"/>
            </w:pPr>
            <w:r w:rsidRPr="00C34249">
              <w:t>acceptable means of simulation assess</w:t>
            </w:r>
            <w:r w:rsidRPr="00C34249">
              <w:t xml:space="preserve">ment </w:t>
            </w:r>
          </w:p>
          <w:p w:rsidR="00000000" w:rsidRPr="00C34249" w:rsidP="00C34249">
            <w:pPr>
              <w:pStyle w:val="ListBullet"/>
            </w:pPr>
            <w:r w:rsidRPr="00C34249">
              <w:t xml:space="preserve">applicable documentation, including workplace procedures, regulations, codes of practice and operation manuals </w:t>
            </w:r>
          </w:p>
          <w:p w:rsidR="00000000" w:rsidRPr="00C34249" w:rsidP="00C34249">
            <w:pPr>
              <w:pStyle w:val="ListBullet"/>
            </w:pPr>
            <w:r w:rsidRPr="00C34249">
              <w:t>relevant materials, tools, equipment and PPE currently used in industry.</w:t>
            </w:r>
          </w:p>
        </w:tc>
      </w:tr>
    </w:tbl>
    <w:p w:rsidR="00000000" w:rsidRPr="00C34249" w:rsidP="00C34249">
      <w:pPr>
        <w:pStyle w:val="NoPaddingFontSize1"/>
      </w:pPr>
    </w:p>
    <w:p w:rsidR="00000000" w:rsidRPr="00C34249" w:rsidP="00C34249">
      <w:pPr>
        <w:pStyle w:val="AllowPageBreak"/>
      </w:pPr>
    </w:p>
    <w:p w:rsidR="00000000" w:rsidRPr="00C34249" w:rsidP="00C34249">
      <w:pPr>
        <w:pStyle w:val="Heading1"/>
      </w:pPr>
      <w:bookmarkStart w:id="15" w:name="O_1089904"/>
      <w:bookmarkEnd w:id="15"/>
      <w:r w:rsidRPr="00C34249">
        <w:t>Links</w:t>
      </w:r>
    </w:p>
    <w:p w:rsidR="00000000" w:rsidRPr="00C34249" w:rsidP="009F7AA3">
      <w:pPr>
        <w:pStyle w:val="BodyText"/>
      </w:pPr>
      <w:r w:rsidRPr="00C34249">
        <w:t>Companion Volume implementation guides</w:t>
      </w:r>
      <w:r w:rsidRPr="00C34249">
        <w:t xml:space="preserve"> are found in VETNet - </w:t>
      </w:r>
      <w:r>
        <w:fldChar w:fldCharType="begin"/>
      </w:r>
      <w:r>
        <w:instrText xml:space="preserve"> HYPERLINK "https://vetnet.gov.au/Pages/TrainingDocs.aspx?q=114e25cd-3a2c-4490-baae-47d68dcd2fde" </w:instrText>
      </w:r>
      <w:r>
        <w:fldChar w:fldCharType="separate"/>
      </w:r>
      <w:r w:rsidRPr="00A6204B">
        <w:rPr>
          <w:rStyle w:val="Hyperlink"/>
        </w:rPr>
        <w:t>https://vetnet.gov.au/Pages/TrainingDocs.aspx?q=114e25cd-3a2c-4490-baae-47d68dcd2fde</w:t>
      </w:r>
      <w:r>
        <w:fldChar w:fldCharType="end"/>
      </w:r>
    </w:p>
    <w:p w:rsidR="00000000" w:rsidRPr="00C34249" w:rsidP="00C34249"/>
    <w:sectPr w:rsidSect="00C342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2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249" w:rsidRPr="009F7AA3" w:rsidP="009F7A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2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AA3" w:rsidP="00C342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7AA3" w:rsidP="00C342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F7AA3" w:rsidP="00C342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249" w:rsidP="00C34249">
    <w:pPr>
      <w:pStyle w:val="Footer"/>
      <w:framePr w:wrap="around"/>
    </w:pPr>
    <w:r>
      <w:fldChar w:fldCharType="begin"/>
    </w:r>
    <w:r>
      <w:instrText xml:space="preserve"> DOCPROPERTY  Subject  \* MERGEFORMAT </w:instrText>
    </w:r>
    <w:r>
      <w:fldChar w:fldCharType="separate"/>
    </w:r>
    <w:r w:rsidR="009F7AA3">
      <w:t>Approved</w:t>
    </w:r>
    <w:r w:rsidR="009F7AA3">
      <w:fldChar w:fldCharType="end"/>
    </w:r>
    <w:r>
      <w:tab/>
      <w:t xml:space="preserve">Page </w:t>
    </w:r>
    <w:r>
      <w:fldChar w:fldCharType="begin"/>
    </w:r>
    <w:r>
      <w:instrText xml:space="preserve"> PAGE  \* Arabic  \* MERGEFORMAT </w:instrText>
    </w:r>
    <w:r>
      <w:fldChar w:fldCharType="separate"/>
    </w:r>
    <w:r w:rsidR="009F7AA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7AA3">
      <w:rPr>
        <w:noProof/>
      </w:rPr>
      <w:t>4</w:t>
    </w:r>
    <w:r>
      <w:rPr>
        <w:noProof/>
      </w:rPr>
      <w:fldChar w:fldCharType="end"/>
    </w:r>
  </w:p>
  <w:p w:rsidR="00C34249" w:rsidP="00C34249">
    <w:pPr>
      <w:pStyle w:val="Footer"/>
      <w:framePr w:wrap="around"/>
    </w:pPr>
    <w:r>
      <w:t xml:space="preserve">© Commonwealth of Australia, </w:t>
    </w:r>
    <w:r>
      <w:fldChar w:fldCharType="begin"/>
    </w:r>
    <w:r>
      <w:instrText xml:space="preserve"> DATE  \@ "yyyy"  \* MERGEFORMAT </w:instrText>
    </w:r>
    <w:r>
      <w:fldChar w:fldCharType="separate"/>
    </w:r>
    <w:r w:rsidR="009F7AA3">
      <w:rPr>
        <w:noProof/>
      </w:rPr>
      <w:t>2025</w:t>
    </w:r>
    <w:r>
      <w:fldChar w:fldCharType="end"/>
    </w:r>
    <w:r>
      <w:tab/>
    </w:r>
    <w:r>
      <w:fldChar w:fldCharType="begin"/>
    </w:r>
    <w:r>
      <w:instrText xml:space="preserve"> DOCPROPERTY  Author  \* MERGEFORMAT </w:instrText>
    </w:r>
    <w:r>
      <w:fldChar w:fldCharType="separate"/>
    </w:r>
    <w:r w:rsidR="009F7AA3">
      <w:t>Public Skills Australia</w:t>
    </w:r>
    <w:r w:rsidR="009F7AA3">
      <w:fldChar w:fldCharType="end"/>
    </w:r>
  </w:p>
  <w:p w:rsidR="00C34249" w:rsidP="00C342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2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A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4249" w:rsidRPr="009F7AA3" w:rsidP="009F7A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2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AA3" w:rsidRPr="002D2AF8" w:rsidP="00C34249">
    <w:pPr>
      <w:pStyle w:val="Header"/>
      <w:framePr w:wrap="around"/>
    </w:pPr>
    <w:r>
      <w:fldChar w:fldCharType="begin"/>
    </w:r>
    <w:r>
      <w:instrText xml:space="preserve"> TITLE   \* MERGEFORMAT </w:instrText>
    </w:r>
    <w:r>
      <w:fldChar w:fldCharType="separate"/>
    </w:r>
    <w:r>
      <w:t>CSCSAS015 Manage threatening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7AA3" w:rsidP="00C342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249" w:rsidRPr="002D2AF8" w:rsidP="00C34249">
    <w:pPr>
      <w:pStyle w:val="Header"/>
      <w:framePr w:wrap="around"/>
    </w:pPr>
    <w:r>
      <w:fldChar w:fldCharType="begin"/>
    </w:r>
    <w:r>
      <w:instrText xml:space="preserve"> TITLE   \* MERGEFORMAT </w:instrText>
    </w:r>
    <w:r>
      <w:fldChar w:fldCharType="separate"/>
    </w:r>
    <w:r w:rsidR="009F7AA3">
      <w:t>CSCSAS015 Manage threatening behaviour</w:t>
    </w:r>
    <w:r w:rsidR="009F7AA3">
      <w:fldChar w:fldCharType="end"/>
    </w:r>
    <w:r>
      <w:tab/>
      <w:t xml:space="preserve">Date this document was generated: </w:t>
    </w:r>
    <w:r>
      <w:fldChar w:fldCharType="begin"/>
    </w:r>
    <w:r>
      <w:instrText xml:space="preserve"> CREATEDATE  \@ "d MMMM yyyy"  \* MERGEFORMAT </w:instrText>
    </w:r>
    <w:r>
      <w:fldChar w:fldCharType="separate"/>
    </w:r>
    <w:r w:rsidR="009F7AA3">
      <w:rPr>
        <w:noProof/>
      </w:rPr>
      <w:t>2 March 2025</w:t>
    </w:r>
    <w:r>
      <w:fldChar w:fldCharType="end"/>
    </w:r>
  </w:p>
  <w:p w:rsidR="00C34249" w:rsidP="00C342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AA45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6242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42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4249"/>
    <w:pPr>
      <w:spacing w:before="360" w:after="60"/>
      <w:outlineLvl w:val="0"/>
    </w:pPr>
    <w:rPr>
      <w:sz w:val="32"/>
    </w:rPr>
  </w:style>
  <w:style w:type="paragraph" w:styleId="Heading2">
    <w:name w:val="heading 2"/>
    <w:basedOn w:val="HeadingBase"/>
    <w:next w:val="BodyText"/>
    <w:link w:val="Heading2Char"/>
    <w:qFormat/>
    <w:rsid w:val="00C34249"/>
    <w:pPr>
      <w:keepLines/>
      <w:spacing w:before="240" w:after="120"/>
      <w:outlineLvl w:val="1"/>
    </w:pPr>
    <w:rPr>
      <w:sz w:val="28"/>
      <w:szCs w:val="40"/>
    </w:rPr>
  </w:style>
  <w:style w:type="paragraph" w:styleId="Heading3">
    <w:name w:val="heading 3"/>
    <w:basedOn w:val="HeadingBase"/>
    <w:next w:val="BodyText"/>
    <w:link w:val="Heading3Char"/>
    <w:qFormat/>
    <w:rsid w:val="00C34249"/>
    <w:pPr>
      <w:spacing w:before="180" w:after="120"/>
      <w:outlineLvl w:val="2"/>
    </w:pPr>
    <w:rPr>
      <w:spacing w:val="-10"/>
      <w:kern w:val="32"/>
    </w:rPr>
  </w:style>
  <w:style w:type="paragraph" w:styleId="Heading4">
    <w:name w:val="heading 4"/>
    <w:basedOn w:val="HeadingBase"/>
    <w:next w:val="BodyText"/>
    <w:link w:val="Heading4Char"/>
    <w:qFormat/>
    <w:rsid w:val="00C34249"/>
    <w:pPr>
      <w:spacing w:before="160" w:after="120"/>
      <w:outlineLvl w:val="3"/>
    </w:pPr>
    <w:rPr>
      <w:sz w:val="22"/>
    </w:rPr>
  </w:style>
  <w:style w:type="paragraph" w:styleId="Heading5">
    <w:name w:val="heading 5"/>
    <w:basedOn w:val="HeadingBase"/>
    <w:next w:val="Normal"/>
    <w:link w:val="Heading5Char"/>
    <w:qFormat/>
    <w:rsid w:val="00C34249"/>
    <w:pPr>
      <w:spacing w:before="80"/>
      <w:outlineLvl w:val="4"/>
    </w:pPr>
    <w:rPr>
      <w:color w:val="918585"/>
      <w:sz w:val="20"/>
    </w:rPr>
  </w:style>
  <w:style w:type="paragraph" w:styleId="Heading6">
    <w:name w:val="heading 6"/>
    <w:basedOn w:val="HeadingBase"/>
    <w:next w:val="Normal"/>
    <w:link w:val="Heading6Char"/>
    <w:qFormat/>
    <w:rsid w:val="00C34249"/>
    <w:pPr>
      <w:spacing w:before="60"/>
      <w:outlineLvl w:val="5"/>
    </w:pPr>
    <w:rPr>
      <w:color w:val="918585"/>
      <w:sz w:val="20"/>
    </w:rPr>
  </w:style>
  <w:style w:type="paragraph" w:styleId="Heading7">
    <w:name w:val="heading 7"/>
    <w:basedOn w:val="Normal"/>
    <w:next w:val="Normal"/>
    <w:link w:val="Heading7Char"/>
    <w:qFormat/>
    <w:rsid w:val="00C34249"/>
    <w:pPr>
      <w:ind w:left="720"/>
      <w:outlineLvl w:val="6"/>
    </w:pPr>
    <w:rPr>
      <w:i/>
    </w:rPr>
  </w:style>
  <w:style w:type="paragraph" w:styleId="Heading8">
    <w:name w:val="heading 8"/>
    <w:basedOn w:val="Normal"/>
    <w:next w:val="Normal"/>
    <w:link w:val="Heading8Char"/>
    <w:qFormat/>
    <w:rsid w:val="00C34249"/>
    <w:pPr>
      <w:ind w:left="720"/>
      <w:outlineLvl w:val="7"/>
    </w:pPr>
    <w:rPr>
      <w:i/>
    </w:rPr>
  </w:style>
  <w:style w:type="paragraph" w:styleId="Heading9">
    <w:name w:val="heading 9"/>
    <w:basedOn w:val="Normal"/>
    <w:next w:val="Normal"/>
    <w:link w:val="Heading9Char"/>
    <w:qFormat/>
    <w:rsid w:val="00C34249"/>
    <w:pPr>
      <w:ind w:left="720"/>
      <w:outlineLvl w:val="8"/>
    </w:pPr>
    <w:rPr>
      <w:i/>
    </w:rPr>
  </w:style>
  <w:style w:type="character" w:default="1" w:styleId="DefaultParagraphFont">
    <w:name w:val="Default Paragraph Font"/>
    <w:uiPriority w:val="1"/>
    <w:unhideWhenUsed/>
    <w:rsid w:val="00C342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4249"/>
  </w:style>
  <w:style w:type="character" w:customStyle="1" w:styleId="Heading1Char">
    <w:name w:val="Heading 1 Char"/>
    <w:basedOn w:val="DefaultParagraphFont"/>
    <w:link w:val="Heading1"/>
    <w:rsid w:val="00C34249"/>
    <w:rPr>
      <w:rFonts w:ascii="Times New Roman" w:eastAsia="Times New Roman" w:hAnsi="Times New Roman" w:cs="Times New Roman"/>
      <w:b/>
      <w:sz w:val="32"/>
      <w:szCs w:val="20"/>
      <w:lang w:eastAsia="en-US"/>
    </w:rPr>
  </w:style>
  <w:style w:type="paragraph" w:styleId="BodyText">
    <w:name w:val="Body Text"/>
    <w:basedOn w:val="Normal"/>
    <w:link w:val="BodyTextChar"/>
    <w:rsid w:val="00C342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4249"/>
    <w:rPr>
      <w:rFonts w:ascii="Times New Roman" w:eastAsia="Times New Roman" w:hAnsi="Times New Roman" w:cs="Times New Roman"/>
      <w:sz w:val="24"/>
      <w:lang w:eastAsia="en-US"/>
    </w:rPr>
  </w:style>
  <w:style w:type="paragraph" w:styleId="ListBullet">
    <w:name w:val="List Bullet"/>
    <w:basedOn w:val="List"/>
    <w:rsid w:val="00C34249"/>
    <w:pPr>
      <w:numPr>
        <w:numId w:val="11"/>
      </w:numPr>
      <w:tabs>
        <w:tab w:val="clear" w:pos="340"/>
      </w:tabs>
      <w:spacing w:before="40" w:after="40"/>
    </w:pPr>
  </w:style>
  <w:style w:type="character" w:customStyle="1" w:styleId="SpecialBold">
    <w:name w:val="Special Bold"/>
    <w:basedOn w:val="DefaultParagraphFont"/>
    <w:rsid w:val="00C34249"/>
    <w:rPr>
      <w:b/>
      <w:spacing w:val="0"/>
    </w:rPr>
  </w:style>
  <w:style w:type="paragraph" w:customStyle="1" w:styleId="SuperHeading">
    <w:name w:val="SuperHeading"/>
    <w:basedOn w:val="Normal"/>
    <w:rsid w:val="00C34249"/>
    <w:pPr>
      <w:spacing w:before="240" w:after="120"/>
      <w:outlineLvl w:val="0"/>
    </w:pPr>
    <w:rPr>
      <w:rFonts w:ascii="Times New Roman" w:hAnsi="Times New Roman"/>
      <w:b/>
      <w:sz w:val="32"/>
    </w:rPr>
  </w:style>
  <w:style w:type="paragraph" w:customStyle="1" w:styleId="AllowPageBreak">
    <w:name w:val="AllowPageBreak"/>
    <w:rsid w:val="00C3424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342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42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42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42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42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42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42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4249"/>
    <w:rPr>
      <w:rFonts w:ascii="Courier New" w:eastAsia="Times New Roman" w:hAnsi="Courier New" w:cs="Times New Roman"/>
      <w:i/>
      <w:szCs w:val="20"/>
      <w:lang w:eastAsia="en-US"/>
    </w:rPr>
  </w:style>
  <w:style w:type="paragraph" w:customStyle="1" w:styleId="HeadingBase">
    <w:name w:val="Heading Base"/>
    <w:rsid w:val="00C342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4249"/>
    <w:pPr>
      <w:tabs>
        <w:tab w:val="right" w:leader="dot" w:pos="9072"/>
      </w:tabs>
      <w:ind w:left="567"/>
    </w:pPr>
    <w:rPr>
      <w:szCs w:val="22"/>
    </w:rPr>
  </w:style>
  <w:style w:type="paragraph" w:customStyle="1" w:styleId="TOCBase">
    <w:name w:val="TOC Base"/>
    <w:rsid w:val="00C342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4249"/>
    <w:pPr>
      <w:tabs>
        <w:tab w:val="right" w:leader="dot" w:pos="9072"/>
      </w:tabs>
      <w:spacing w:before="40" w:after="40"/>
      <w:ind w:left="284"/>
    </w:pPr>
    <w:rPr>
      <w:rFonts w:ascii="Times New Roman" w:hAnsi="Times New Roman"/>
    </w:rPr>
  </w:style>
  <w:style w:type="paragraph" w:styleId="TOC1">
    <w:name w:val="toc 1"/>
    <w:basedOn w:val="TOCBase"/>
    <w:next w:val="Normal"/>
    <w:rsid w:val="00C342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42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4249"/>
    <w:rPr>
      <w:rFonts w:ascii="Times New Roman" w:eastAsia="Times New Roman" w:hAnsi="Times New Roman" w:cs="Times New Roman"/>
      <w:sz w:val="16"/>
      <w:lang w:eastAsia="en-US"/>
    </w:rPr>
  </w:style>
  <w:style w:type="paragraph" w:styleId="Title">
    <w:name w:val="Title"/>
    <w:basedOn w:val="HeadingBase"/>
    <w:link w:val="TitleChar"/>
    <w:qFormat/>
    <w:rsid w:val="00C34249"/>
    <w:pPr>
      <w:spacing w:before="5040"/>
      <w:jc w:val="center"/>
    </w:pPr>
    <w:rPr>
      <w:sz w:val="48"/>
      <w:szCs w:val="72"/>
      <w:lang w:val="en-US"/>
    </w:rPr>
  </w:style>
  <w:style w:type="character" w:customStyle="1" w:styleId="TitleChar">
    <w:name w:val="Title Char"/>
    <w:basedOn w:val="DefaultParagraphFont"/>
    <w:link w:val="Title"/>
    <w:rsid w:val="00C342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4249"/>
    <w:pPr>
      <w:tabs>
        <w:tab w:val="left" w:pos="3600"/>
        <w:tab w:val="left" w:pos="3958"/>
      </w:tabs>
    </w:pPr>
  </w:style>
  <w:style w:type="paragraph" w:styleId="List">
    <w:name w:val="List"/>
    <w:basedOn w:val="BodyText"/>
    <w:next w:val="BodyText"/>
    <w:rsid w:val="00C34249"/>
    <w:pPr>
      <w:tabs>
        <w:tab w:val="left" w:pos="340"/>
      </w:tabs>
      <w:spacing w:before="60" w:after="60"/>
      <w:ind w:left="340" w:hanging="340"/>
    </w:pPr>
  </w:style>
  <w:style w:type="paragraph" w:customStyle="1" w:styleId="Note">
    <w:name w:val="Note"/>
    <w:basedOn w:val="BodyText"/>
    <w:rsid w:val="00C342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4249"/>
    <w:pPr>
      <w:framePr w:wrap="auto" w:hAnchor="text" w:y="6049"/>
    </w:pPr>
    <w:rPr>
      <w:color w:val="000000"/>
      <w:sz w:val="40"/>
    </w:rPr>
  </w:style>
  <w:style w:type="paragraph" w:customStyle="1" w:styleId="TOCTitle">
    <w:name w:val="TOCTitle"/>
    <w:basedOn w:val="Heading1"/>
    <w:rsid w:val="00C34249"/>
    <w:pPr>
      <w:spacing w:after="240"/>
      <w:jc w:val="center"/>
      <w:outlineLvl w:val="9"/>
    </w:pPr>
    <w:rPr>
      <w:caps/>
    </w:rPr>
  </w:style>
  <w:style w:type="paragraph" w:customStyle="1" w:styleId="Version">
    <w:name w:val="Version"/>
    <w:rsid w:val="00C342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4249"/>
    <w:pPr>
      <w:numPr>
        <w:numId w:val="12"/>
      </w:numPr>
      <w:tabs>
        <w:tab w:val="clear" w:pos="680"/>
      </w:tabs>
    </w:pPr>
  </w:style>
  <w:style w:type="paragraph" w:styleId="Index1">
    <w:name w:val="index 1"/>
    <w:basedOn w:val="Normal"/>
    <w:next w:val="Normal"/>
    <w:semiHidden/>
    <w:rsid w:val="00C34249"/>
    <w:pPr>
      <w:keepNext w:val="0"/>
      <w:tabs>
        <w:tab w:val="right" w:pos="4176"/>
      </w:tabs>
      <w:ind w:left="198" w:hanging="198"/>
    </w:pPr>
    <w:rPr>
      <w:rFonts w:ascii="Garamond" w:hAnsi="Garamond"/>
    </w:rPr>
  </w:style>
  <w:style w:type="paragraph" w:styleId="IndexHeading">
    <w:name w:val="index heading"/>
    <w:basedOn w:val="Normal"/>
    <w:next w:val="Index1"/>
    <w:semiHidden/>
    <w:rsid w:val="00C34249"/>
    <w:pPr>
      <w:spacing w:before="120" w:after="120"/>
    </w:pPr>
    <w:rPr>
      <w:rFonts w:ascii="Arial" w:hAnsi="Arial"/>
      <w:b/>
      <w:color w:val="918585"/>
      <w:sz w:val="24"/>
    </w:rPr>
  </w:style>
  <w:style w:type="paragraph" w:styleId="Header">
    <w:name w:val="header"/>
    <w:basedOn w:val="Normal"/>
    <w:link w:val="HeaderChar"/>
    <w:rsid w:val="00C342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4249"/>
    <w:rPr>
      <w:rFonts w:ascii="Times New Roman" w:eastAsia="Times New Roman" w:hAnsi="Times New Roman" w:cs="Times New Roman"/>
      <w:sz w:val="16"/>
      <w:szCs w:val="20"/>
      <w:lang w:val="en-GB" w:eastAsia="en-US"/>
    </w:rPr>
  </w:style>
  <w:style w:type="paragraph" w:customStyle="1" w:styleId="Chapter">
    <w:name w:val="Chapter"/>
    <w:basedOn w:val="Normal"/>
    <w:rsid w:val="00C34249"/>
    <w:pPr>
      <w:spacing w:before="240"/>
    </w:pPr>
    <w:rPr>
      <w:rFonts w:ascii="Times New Roman" w:hAnsi="Times New Roman"/>
      <w:smallCaps/>
      <w:spacing w:val="80"/>
      <w:sz w:val="28"/>
    </w:rPr>
  </w:style>
  <w:style w:type="paragraph" w:customStyle="1" w:styleId="InChapter">
    <w:name w:val="InChapter"/>
    <w:basedOn w:val="Heading3"/>
    <w:rsid w:val="00C34249"/>
    <w:pPr>
      <w:spacing w:after="240"/>
      <w:outlineLvl w:val="9"/>
    </w:pPr>
    <w:rPr>
      <w:noProof/>
    </w:rPr>
  </w:style>
  <w:style w:type="paragraph" w:styleId="Index2">
    <w:name w:val="index 2"/>
    <w:basedOn w:val="Normal"/>
    <w:next w:val="Normal"/>
    <w:semiHidden/>
    <w:rsid w:val="00C34249"/>
    <w:pPr>
      <w:tabs>
        <w:tab w:val="right" w:pos="4176"/>
      </w:tabs>
      <w:ind w:left="568" w:hanging="284"/>
    </w:pPr>
    <w:rPr>
      <w:rFonts w:ascii="Garamond" w:hAnsi="Garamond"/>
    </w:rPr>
  </w:style>
  <w:style w:type="paragraph" w:customStyle="1" w:styleId="Byline">
    <w:name w:val="Byline"/>
    <w:rsid w:val="00C342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4249"/>
    <w:pPr>
      <w:tabs>
        <w:tab w:val="clear" w:pos="3600"/>
        <w:tab w:val="clear" w:pos="3958"/>
      </w:tabs>
      <w:jc w:val="right"/>
    </w:pPr>
  </w:style>
  <w:style w:type="character" w:styleId="Emphasis">
    <w:name w:val="Emphasis"/>
    <w:basedOn w:val="DefaultParagraphFont"/>
    <w:qFormat/>
    <w:rsid w:val="00C34249"/>
    <w:rPr>
      <w:i/>
    </w:rPr>
  </w:style>
  <w:style w:type="paragraph" w:styleId="Caption">
    <w:name w:val="caption"/>
    <w:basedOn w:val="BodyText"/>
    <w:next w:val="Normal"/>
    <w:qFormat/>
    <w:rsid w:val="00C34249"/>
    <w:pPr>
      <w:framePr w:w="2268" w:hSpace="181" w:vSpace="181" w:wrap="around" w:vAnchor="text" w:hAnchor="page" w:x="1135" w:y="285" w:anchorLock="1"/>
    </w:pPr>
    <w:rPr>
      <w:i/>
    </w:rPr>
  </w:style>
  <w:style w:type="paragraph" w:customStyle="1" w:styleId="MiniTOCTitle">
    <w:name w:val="MiniTOCTitle"/>
    <w:basedOn w:val="Heading4"/>
    <w:rsid w:val="00C34249"/>
    <w:pPr>
      <w:spacing w:before="240"/>
      <w:outlineLvl w:val="9"/>
    </w:pPr>
    <w:rPr>
      <w:noProof/>
      <w:sz w:val="24"/>
    </w:rPr>
  </w:style>
  <w:style w:type="paragraph" w:customStyle="1" w:styleId="MiniTOCItem">
    <w:name w:val="MiniTOCItem"/>
    <w:basedOn w:val="ListBullet"/>
    <w:rsid w:val="00C34249"/>
    <w:pPr>
      <w:numPr>
        <w:numId w:val="0"/>
      </w:numPr>
      <w:tabs>
        <w:tab w:val="right" w:leader="dot" w:pos="6521"/>
      </w:tabs>
      <w:spacing w:before="0" w:after="0"/>
    </w:pPr>
  </w:style>
  <w:style w:type="paragraph" w:customStyle="1" w:styleId="TOFTitle">
    <w:name w:val="TOFTitle"/>
    <w:basedOn w:val="TOCTitle"/>
    <w:rsid w:val="00C34249"/>
  </w:style>
  <w:style w:type="paragraph" w:styleId="TableofFigures">
    <w:name w:val="table of figures"/>
    <w:basedOn w:val="Normal"/>
    <w:next w:val="Normal"/>
    <w:semiHidden/>
    <w:rsid w:val="00C34249"/>
    <w:pPr>
      <w:tabs>
        <w:tab w:val="right" w:leader="dot" w:pos="9072"/>
      </w:tabs>
      <w:ind w:left="970" w:hanging="403"/>
    </w:pPr>
    <w:rPr>
      <w:rFonts w:ascii="Times New Roman" w:hAnsi="Times New Roman"/>
      <w:b/>
    </w:rPr>
  </w:style>
  <w:style w:type="paragraph" w:styleId="ListNumber">
    <w:name w:val="List Number"/>
    <w:basedOn w:val="List"/>
    <w:rsid w:val="00C34249"/>
    <w:pPr>
      <w:numPr>
        <w:numId w:val="14"/>
      </w:numPr>
      <w:tabs>
        <w:tab w:val="clear" w:pos="340"/>
      </w:tabs>
    </w:pPr>
  </w:style>
  <w:style w:type="character" w:customStyle="1" w:styleId="WingdingSymbols">
    <w:name w:val="Wingding Symbols"/>
    <w:rsid w:val="00C34249"/>
    <w:rPr>
      <w:rFonts w:ascii="Wingdings" w:hAnsi="Wingdings"/>
    </w:rPr>
  </w:style>
  <w:style w:type="paragraph" w:customStyle="1" w:styleId="TableHeading">
    <w:name w:val="Table Heading"/>
    <w:basedOn w:val="HeadingBase"/>
    <w:rsid w:val="00C34249"/>
    <w:pPr>
      <w:keepLines/>
      <w:pBdr>
        <w:bottom w:val="single" w:sz="6" w:space="1" w:color="918585"/>
      </w:pBdr>
      <w:spacing w:before="240"/>
    </w:pPr>
  </w:style>
  <w:style w:type="character" w:customStyle="1" w:styleId="HotSpot">
    <w:name w:val="HotSpot"/>
    <w:rsid w:val="00C34249"/>
    <w:rPr>
      <w:color w:val="0033CC"/>
      <w:u w:val="none"/>
    </w:rPr>
  </w:style>
  <w:style w:type="paragraph" w:customStyle="1" w:styleId="BodyTextRight">
    <w:name w:val="Body Text Right"/>
    <w:basedOn w:val="BodyText"/>
    <w:rsid w:val="00C34249"/>
    <w:pPr>
      <w:spacing w:before="0" w:after="0"/>
      <w:jc w:val="right"/>
    </w:pPr>
  </w:style>
  <w:style w:type="paragraph" w:styleId="Index3">
    <w:name w:val="index 3"/>
    <w:basedOn w:val="ListNumber2"/>
    <w:next w:val="Normal"/>
    <w:semiHidden/>
    <w:rsid w:val="00C34249"/>
    <w:pPr>
      <w:numPr>
        <w:numId w:val="0"/>
      </w:numPr>
      <w:tabs>
        <w:tab w:val="right" w:leader="dot" w:pos="4176"/>
      </w:tabs>
    </w:pPr>
  </w:style>
  <w:style w:type="paragraph" w:styleId="ListNumber2">
    <w:name w:val="List Number 2"/>
    <w:basedOn w:val="List2"/>
    <w:rsid w:val="00C34249"/>
    <w:pPr>
      <w:numPr>
        <w:numId w:val="9"/>
      </w:numPr>
      <w:tabs>
        <w:tab w:val="clear" w:pos="1060"/>
      </w:tabs>
    </w:pPr>
  </w:style>
  <w:style w:type="paragraph" w:customStyle="1" w:styleId="MarginNote">
    <w:name w:val="Margin Note"/>
    <w:basedOn w:val="BodyText"/>
    <w:rsid w:val="00C342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42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42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4249"/>
    <w:rPr>
      <w:sz w:val="32"/>
    </w:rPr>
  </w:style>
  <w:style w:type="paragraph" w:customStyle="1" w:styleId="HeadingProcedure">
    <w:name w:val="Heading Procedure"/>
    <w:basedOn w:val="HeadingBase"/>
    <w:next w:val="Normal"/>
    <w:rsid w:val="00C34249"/>
    <w:pPr>
      <w:tabs>
        <w:tab w:val="left" w:pos="0"/>
      </w:tabs>
      <w:spacing w:before="120" w:after="60"/>
    </w:pPr>
    <w:rPr>
      <w:i/>
      <w:color w:val="918585"/>
      <w:sz w:val="22"/>
    </w:rPr>
  </w:style>
  <w:style w:type="paragraph" w:customStyle="1" w:styleId="TableBodyText">
    <w:name w:val="Table Body Text"/>
    <w:basedOn w:val="BodyText"/>
    <w:rsid w:val="00C34249"/>
    <w:pPr>
      <w:spacing w:before="60" w:after="60"/>
    </w:pPr>
  </w:style>
  <w:style w:type="paragraph" w:styleId="ListContinue">
    <w:name w:val="List Continue"/>
    <w:basedOn w:val="List"/>
    <w:rsid w:val="00C34249"/>
    <w:pPr>
      <w:ind w:firstLine="0"/>
    </w:pPr>
  </w:style>
  <w:style w:type="paragraph" w:customStyle="1" w:styleId="ListNote">
    <w:name w:val="List Note"/>
    <w:basedOn w:val="List"/>
    <w:rsid w:val="00C34249"/>
    <w:pPr>
      <w:pBdr>
        <w:top w:val="single" w:sz="6" w:space="2" w:color="918585"/>
        <w:bottom w:val="single" w:sz="6" w:space="2" w:color="918585"/>
      </w:pBdr>
      <w:tabs>
        <w:tab w:val="left" w:pos="1021"/>
      </w:tabs>
      <w:ind w:firstLine="0"/>
    </w:pPr>
  </w:style>
  <w:style w:type="paragraph" w:customStyle="1" w:styleId="Warning">
    <w:name w:val="Warning"/>
    <w:basedOn w:val="BodyText"/>
    <w:rsid w:val="00C34249"/>
    <w:pPr>
      <w:shd w:val="clear" w:color="auto" w:fill="D9D9D9"/>
      <w:tabs>
        <w:tab w:val="left" w:pos="992"/>
      </w:tabs>
      <w:ind w:left="119" w:right="119"/>
    </w:pPr>
    <w:rPr>
      <w:sz w:val="20"/>
    </w:rPr>
  </w:style>
  <w:style w:type="paragraph" w:customStyle="1" w:styleId="MarginIcons">
    <w:name w:val="Margin Icons"/>
    <w:basedOn w:val="BodyText"/>
    <w:rsid w:val="00C342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4249"/>
    <w:rPr>
      <w:rFonts w:ascii="Courier New" w:hAnsi="Courier New"/>
    </w:rPr>
  </w:style>
  <w:style w:type="paragraph" w:customStyle="1" w:styleId="NoteBullet">
    <w:name w:val="Note Bullet"/>
    <w:basedOn w:val="Note"/>
    <w:rsid w:val="00C34249"/>
    <w:pPr>
      <w:tabs>
        <w:tab w:val="clear" w:pos="680"/>
      </w:tabs>
      <w:spacing w:before="60" w:after="60"/>
    </w:pPr>
  </w:style>
  <w:style w:type="paragraph" w:customStyle="1" w:styleId="SubHeading2">
    <w:name w:val="SubHeading2"/>
    <w:basedOn w:val="HeadingBase"/>
    <w:rsid w:val="00C34249"/>
    <w:pPr>
      <w:spacing w:before="240" w:after="60"/>
    </w:pPr>
    <w:rPr>
      <w:sz w:val="20"/>
    </w:rPr>
  </w:style>
  <w:style w:type="paragraph" w:customStyle="1" w:styleId="SubHeading1">
    <w:name w:val="SubHeading1"/>
    <w:basedOn w:val="HeadingBase"/>
    <w:rsid w:val="00C34249"/>
    <w:pPr>
      <w:spacing w:before="240" w:after="60"/>
    </w:pPr>
    <w:rPr>
      <w:color w:val="918585"/>
      <w:sz w:val="22"/>
    </w:rPr>
  </w:style>
  <w:style w:type="paragraph" w:customStyle="1" w:styleId="SideHeading">
    <w:name w:val="Side Heading"/>
    <w:basedOn w:val="HeadingBase"/>
    <w:rsid w:val="00C342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4249"/>
    <w:pPr>
      <w:numPr>
        <w:numId w:val="10"/>
      </w:numPr>
    </w:pPr>
  </w:style>
  <w:style w:type="paragraph" w:styleId="PlainText">
    <w:name w:val="Plain Text"/>
    <w:basedOn w:val="Normal"/>
    <w:link w:val="PlainTextChar"/>
    <w:rsid w:val="00C34249"/>
    <w:rPr>
      <w:sz w:val="20"/>
    </w:rPr>
  </w:style>
  <w:style w:type="character" w:customStyle="1" w:styleId="PlainTextChar">
    <w:name w:val="Plain Text Char"/>
    <w:basedOn w:val="DefaultParagraphFont"/>
    <w:link w:val="PlainText"/>
    <w:rsid w:val="00C34249"/>
    <w:rPr>
      <w:rFonts w:ascii="Courier New" w:eastAsia="Times New Roman" w:hAnsi="Courier New" w:cs="Times New Roman"/>
      <w:sz w:val="20"/>
      <w:szCs w:val="20"/>
      <w:lang w:eastAsia="en-US"/>
    </w:rPr>
  </w:style>
  <w:style w:type="character" w:customStyle="1" w:styleId="MenuOption">
    <w:name w:val="Menu Option"/>
    <w:basedOn w:val="DefaultParagraphFont"/>
    <w:rsid w:val="00C34249"/>
    <w:rPr>
      <w:b/>
      <w:smallCaps/>
    </w:rPr>
  </w:style>
  <w:style w:type="paragraph" w:customStyle="1" w:styleId="TableListNumber">
    <w:name w:val="Table List Number"/>
    <w:basedOn w:val="ListNumber"/>
    <w:rsid w:val="00C34249"/>
    <w:pPr>
      <w:numPr>
        <w:numId w:val="0"/>
      </w:numPr>
    </w:pPr>
  </w:style>
  <w:style w:type="paragraph" w:styleId="TOC4">
    <w:name w:val="toc 4"/>
    <w:basedOn w:val="TOCBase"/>
    <w:next w:val="Normal"/>
    <w:semiHidden/>
    <w:rsid w:val="00C34249"/>
    <w:pPr>
      <w:tabs>
        <w:tab w:val="right" w:leader="dot" w:pos="9071"/>
      </w:tabs>
      <w:ind w:left="1701"/>
    </w:pPr>
  </w:style>
  <w:style w:type="paragraph" w:customStyle="1" w:styleId="ListAlpha">
    <w:name w:val="List Alpha"/>
    <w:basedOn w:val="List"/>
    <w:rsid w:val="00C34249"/>
    <w:pPr>
      <w:numPr>
        <w:numId w:val="8"/>
      </w:numPr>
    </w:pPr>
  </w:style>
  <w:style w:type="paragraph" w:customStyle="1" w:styleId="ListAlpha2">
    <w:name w:val="List Alpha 2"/>
    <w:basedOn w:val="List2"/>
    <w:rsid w:val="00C34249"/>
    <w:pPr>
      <w:numPr>
        <w:numId w:val="7"/>
      </w:numPr>
    </w:pPr>
  </w:style>
  <w:style w:type="paragraph" w:styleId="List2">
    <w:name w:val="List 2"/>
    <w:basedOn w:val="BodyText"/>
    <w:rsid w:val="00C34249"/>
    <w:pPr>
      <w:tabs>
        <w:tab w:val="left" w:pos="680"/>
      </w:tabs>
      <w:spacing w:before="60" w:after="60"/>
      <w:ind w:left="680" w:hanging="340"/>
    </w:pPr>
  </w:style>
  <w:style w:type="paragraph" w:styleId="List3">
    <w:name w:val="List 3"/>
    <w:basedOn w:val="BodyText"/>
    <w:rsid w:val="00C34249"/>
    <w:pPr>
      <w:tabs>
        <w:tab w:val="left" w:pos="1021"/>
      </w:tabs>
      <w:spacing w:before="60" w:after="60"/>
      <w:ind w:left="1020" w:hanging="340"/>
    </w:pPr>
  </w:style>
  <w:style w:type="paragraph" w:styleId="List4">
    <w:name w:val="List 4"/>
    <w:basedOn w:val="BodyText"/>
    <w:rsid w:val="00C34249"/>
    <w:pPr>
      <w:tabs>
        <w:tab w:val="left" w:pos="1361"/>
      </w:tabs>
      <w:spacing w:before="60" w:after="60"/>
      <w:ind w:left="1361" w:hanging="340"/>
    </w:pPr>
  </w:style>
  <w:style w:type="paragraph" w:styleId="List5">
    <w:name w:val="List 5"/>
    <w:basedOn w:val="BodyText"/>
    <w:rsid w:val="00C34249"/>
    <w:pPr>
      <w:tabs>
        <w:tab w:val="left" w:pos="1701"/>
      </w:tabs>
      <w:spacing w:before="60" w:after="60"/>
      <w:ind w:left="1701" w:hanging="340"/>
    </w:pPr>
  </w:style>
  <w:style w:type="paragraph" w:styleId="ListBullet3">
    <w:name w:val="List Bullet 3"/>
    <w:basedOn w:val="List3"/>
    <w:rsid w:val="00C34249"/>
    <w:pPr>
      <w:numPr>
        <w:numId w:val="13"/>
      </w:numPr>
      <w:tabs>
        <w:tab w:val="clear" w:pos="1021"/>
      </w:tabs>
      <w:ind w:left="1037" w:hanging="357"/>
    </w:pPr>
  </w:style>
  <w:style w:type="paragraph" w:styleId="ListBullet4">
    <w:name w:val="List Bullet 4"/>
    <w:basedOn w:val="List4"/>
    <w:rsid w:val="00C34249"/>
    <w:pPr>
      <w:numPr>
        <w:numId w:val="2"/>
      </w:numPr>
      <w:tabs>
        <w:tab w:val="clear" w:pos="1361"/>
      </w:tabs>
    </w:pPr>
  </w:style>
  <w:style w:type="paragraph" w:styleId="ListBullet5">
    <w:name w:val="List Bullet 5"/>
    <w:basedOn w:val="List5"/>
    <w:rsid w:val="00C34249"/>
    <w:pPr>
      <w:numPr>
        <w:numId w:val="3"/>
      </w:numPr>
    </w:pPr>
  </w:style>
  <w:style w:type="paragraph" w:styleId="ListContinue2">
    <w:name w:val="List Continue 2"/>
    <w:basedOn w:val="List2"/>
    <w:rsid w:val="00C34249"/>
    <w:pPr>
      <w:ind w:firstLine="0"/>
    </w:pPr>
  </w:style>
  <w:style w:type="paragraph" w:styleId="ListContinue3">
    <w:name w:val="List Continue 3"/>
    <w:basedOn w:val="List3"/>
    <w:rsid w:val="00C34249"/>
    <w:pPr>
      <w:ind w:left="1021" w:firstLine="0"/>
    </w:pPr>
  </w:style>
  <w:style w:type="paragraph" w:styleId="ListContinue4">
    <w:name w:val="List Continue 4"/>
    <w:basedOn w:val="List4"/>
    <w:rsid w:val="00C34249"/>
    <w:pPr>
      <w:ind w:firstLine="0"/>
    </w:pPr>
  </w:style>
  <w:style w:type="paragraph" w:styleId="ListContinue5">
    <w:name w:val="List Continue 5"/>
    <w:basedOn w:val="List5"/>
    <w:rsid w:val="00C34249"/>
    <w:pPr>
      <w:ind w:firstLine="0"/>
    </w:pPr>
  </w:style>
  <w:style w:type="paragraph" w:styleId="ListNumber3">
    <w:name w:val="List Number 3"/>
    <w:basedOn w:val="List3"/>
    <w:rsid w:val="00C34249"/>
    <w:pPr>
      <w:numPr>
        <w:numId w:val="4"/>
      </w:numPr>
    </w:pPr>
  </w:style>
  <w:style w:type="paragraph" w:styleId="ListNumber4">
    <w:name w:val="List Number 4"/>
    <w:basedOn w:val="List4"/>
    <w:rsid w:val="00C34249"/>
    <w:pPr>
      <w:numPr>
        <w:numId w:val="5"/>
      </w:numPr>
    </w:pPr>
  </w:style>
  <w:style w:type="paragraph" w:styleId="ListNumber5">
    <w:name w:val="List Number 5"/>
    <w:basedOn w:val="List5"/>
    <w:rsid w:val="00C34249"/>
    <w:pPr>
      <w:numPr>
        <w:numId w:val="6"/>
      </w:numPr>
    </w:pPr>
  </w:style>
  <w:style w:type="paragraph" w:styleId="BlockText">
    <w:name w:val="Block Text"/>
    <w:basedOn w:val="Normal"/>
    <w:rsid w:val="00C34249"/>
    <w:pPr>
      <w:spacing w:after="120"/>
      <w:ind w:left="1440" w:right="1440"/>
    </w:pPr>
  </w:style>
  <w:style w:type="character" w:customStyle="1" w:styleId="Subscript">
    <w:name w:val="Subscript"/>
    <w:basedOn w:val="DefaultParagraphFont"/>
    <w:rsid w:val="00C34249"/>
    <w:rPr>
      <w:sz w:val="16"/>
      <w:vertAlign w:val="subscript"/>
    </w:rPr>
  </w:style>
  <w:style w:type="character" w:customStyle="1" w:styleId="Superscript">
    <w:name w:val="Superscript"/>
    <w:basedOn w:val="DefaultParagraphFont"/>
    <w:rsid w:val="00C34249"/>
    <w:rPr>
      <w:sz w:val="16"/>
      <w:vertAlign w:val="superscript"/>
    </w:rPr>
  </w:style>
  <w:style w:type="character" w:customStyle="1" w:styleId="Symbols">
    <w:name w:val="Symbols"/>
    <w:basedOn w:val="DefaultParagraphFont"/>
    <w:rsid w:val="00C34249"/>
    <w:rPr>
      <w:rFonts w:ascii="Symbol" w:hAnsi="Symbol"/>
    </w:rPr>
  </w:style>
  <w:style w:type="character" w:customStyle="1" w:styleId="MenuOptions">
    <w:name w:val="Menu Options"/>
    <w:basedOn w:val="DefaultParagraphFont"/>
    <w:rsid w:val="00C34249"/>
    <w:rPr>
      <w:rFonts w:ascii="Arial Narrow" w:hAnsi="Arial Narrow"/>
      <w:smallCaps/>
    </w:rPr>
  </w:style>
  <w:style w:type="character" w:customStyle="1" w:styleId="Buttons">
    <w:name w:val="Buttons"/>
    <w:basedOn w:val="DefaultParagraphFont"/>
    <w:rsid w:val="00C34249"/>
    <w:rPr>
      <w:b/>
    </w:rPr>
  </w:style>
  <w:style w:type="character" w:customStyle="1" w:styleId="Underlined">
    <w:name w:val="Underlined"/>
    <w:basedOn w:val="DefaultParagraphFont"/>
    <w:rsid w:val="00C34249"/>
    <w:rPr>
      <w:u w:val="single"/>
    </w:rPr>
  </w:style>
  <w:style w:type="paragraph" w:customStyle="1" w:styleId="TableBodyTextRight">
    <w:name w:val="Table Body Text Right"/>
    <w:basedOn w:val="TableBodyText"/>
    <w:rsid w:val="00C34249"/>
    <w:pPr>
      <w:widowControl w:val="0"/>
      <w:autoSpaceDE w:val="0"/>
      <w:autoSpaceDN w:val="0"/>
      <w:adjustRightInd w:val="0"/>
      <w:jc w:val="right"/>
    </w:pPr>
    <w:rPr>
      <w:rFonts w:cs="Arial"/>
      <w:szCs w:val="18"/>
    </w:rPr>
  </w:style>
  <w:style w:type="paragraph" w:customStyle="1" w:styleId="CopyrightText">
    <w:name w:val="Copyright Text"/>
    <w:basedOn w:val="BodyText"/>
    <w:rsid w:val="00C34249"/>
    <w:rPr>
      <w:sz w:val="18"/>
    </w:rPr>
  </w:style>
  <w:style w:type="paragraph" w:customStyle="1" w:styleId="BodySmallRight">
    <w:name w:val="Body Small Right"/>
    <w:basedOn w:val="BodyTextRight"/>
    <w:rsid w:val="00C34249"/>
    <w:rPr>
      <w:sz w:val="18"/>
      <w:szCs w:val="18"/>
    </w:rPr>
  </w:style>
  <w:style w:type="paragraph" w:customStyle="1" w:styleId="MarginEdition">
    <w:name w:val="Margin Edition"/>
    <w:basedOn w:val="MarginNote"/>
    <w:rsid w:val="00C34249"/>
    <w:pPr>
      <w:spacing w:before="0" w:after="0"/>
    </w:pPr>
    <w:rPr>
      <w:rFonts w:ascii="Times New Roman" w:hAnsi="Times New Roman"/>
      <w:color w:val="999999"/>
    </w:rPr>
  </w:style>
  <w:style w:type="paragraph" w:customStyle="1" w:styleId="Spacer">
    <w:name w:val="Spacer"/>
    <w:basedOn w:val="Normal"/>
    <w:rsid w:val="00C34249"/>
    <w:rPr>
      <w:sz w:val="2"/>
      <w:szCs w:val="2"/>
    </w:rPr>
  </w:style>
  <w:style w:type="character" w:customStyle="1" w:styleId="Small">
    <w:name w:val="Small"/>
    <w:basedOn w:val="DefaultParagraphFont"/>
    <w:rsid w:val="00C34249"/>
    <w:rPr>
      <w:sz w:val="16"/>
    </w:rPr>
  </w:style>
  <w:style w:type="paragraph" w:customStyle="1" w:styleId="WideTable">
    <w:name w:val="Wide Table"/>
    <w:basedOn w:val="Normal"/>
    <w:rsid w:val="00C34249"/>
    <w:pPr>
      <w:ind w:left="-1418"/>
    </w:pPr>
    <w:rPr>
      <w:sz w:val="2"/>
      <w:szCs w:val="2"/>
    </w:rPr>
  </w:style>
  <w:style w:type="character" w:styleId="PageNumber">
    <w:name w:val="page number"/>
    <w:basedOn w:val="DefaultParagraphFont"/>
    <w:rsid w:val="00C34249"/>
  </w:style>
  <w:style w:type="paragraph" w:styleId="Quote">
    <w:name w:val="Quote"/>
    <w:basedOn w:val="Heading1"/>
    <w:link w:val="QuoteChar"/>
    <w:qFormat/>
    <w:rsid w:val="00C34249"/>
    <w:rPr>
      <w:b w:val="0"/>
      <w:sz w:val="72"/>
      <w:szCs w:val="72"/>
      <w:lang w:val="en-NZ"/>
    </w:rPr>
  </w:style>
  <w:style w:type="character" w:customStyle="1" w:styleId="QuoteChar">
    <w:name w:val="Quote Char"/>
    <w:basedOn w:val="DefaultParagraphFont"/>
    <w:link w:val="Quote"/>
    <w:rsid w:val="00C342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4249"/>
    <w:pPr>
      <w:pageBreakBefore/>
    </w:pPr>
  </w:style>
  <w:style w:type="paragraph" w:customStyle="1" w:styleId="Border">
    <w:name w:val="Border"/>
    <w:basedOn w:val="Normal"/>
    <w:qFormat/>
    <w:rsid w:val="00C342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4249"/>
    <w:rPr>
      <w:b/>
      <w:bCs/>
      <w:i/>
      <w:iCs/>
      <w:color w:val="auto"/>
    </w:rPr>
  </w:style>
  <w:style w:type="paragraph" w:styleId="IntenseQuote">
    <w:name w:val="Intense Quote"/>
    <w:basedOn w:val="Normal"/>
    <w:next w:val="Normal"/>
    <w:link w:val="IntenseQuoteChar"/>
    <w:uiPriority w:val="30"/>
    <w:qFormat/>
    <w:rsid w:val="00C342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42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4249"/>
    <w:rPr>
      <w:smallCaps/>
      <w:color w:val="auto"/>
      <w:u w:val="single"/>
    </w:rPr>
  </w:style>
  <w:style w:type="character" w:styleId="IntenseReference">
    <w:name w:val="Intense Reference"/>
    <w:basedOn w:val="DefaultParagraphFont"/>
    <w:uiPriority w:val="32"/>
    <w:qFormat/>
    <w:rsid w:val="00C34249"/>
    <w:rPr>
      <w:b/>
      <w:bCs/>
      <w:smallCaps/>
      <w:color w:val="auto"/>
      <w:spacing w:val="5"/>
      <w:u w:val="single"/>
    </w:rPr>
  </w:style>
  <w:style w:type="paragraph" w:customStyle="1" w:styleId="2ColumnHeading">
    <w:name w:val="2Column Heading"/>
    <w:basedOn w:val="BodyText"/>
    <w:qFormat/>
    <w:rsid w:val="00C34249"/>
    <w:pPr>
      <w:spacing w:after="60"/>
      <w:ind w:left="-2268"/>
    </w:pPr>
    <w:rPr>
      <w:b/>
    </w:rPr>
  </w:style>
  <w:style w:type="paragraph" w:customStyle="1" w:styleId="Heading1TOC">
    <w:name w:val="Heading1 TOC"/>
    <w:basedOn w:val="Normal"/>
    <w:qFormat/>
    <w:rsid w:val="00C34249"/>
    <w:pPr>
      <w:spacing w:before="240" w:after="120"/>
    </w:pPr>
    <w:rPr>
      <w:rFonts w:ascii="Times New Roman" w:hAnsi="Times New Roman"/>
      <w:b/>
      <w:sz w:val="32"/>
    </w:rPr>
  </w:style>
  <w:style w:type="paragraph" w:customStyle="1" w:styleId="Heading2TOC">
    <w:name w:val="Heading2 TOC"/>
    <w:basedOn w:val="Normal"/>
    <w:qFormat/>
    <w:rsid w:val="00C34249"/>
    <w:pPr>
      <w:spacing w:before="240" w:after="60"/>
    </w:pPr>
    <w:rPr>
      <w:rFonts w:ascii="Times New Roman" w:hAnsi="Times New Roman"/>
      <w:b/>
      <w:sz w:val="28"/>
    </w:rPr>
  </w:style>
  <w:style w:type="character" w:customStyle="1" w:styleId="Underline">
    <w:name w:val="Underline"/>
    <w:basedOn w:val="DefaultParagraphFont"/>
    <w:qFormat/>
    <w:rsid w:val="00C34249"/>
    <w:rPr>
      <w:u w:val="single"/>
    </w:rPr>
  </w:style>
  <w:style w:type="character" w:customStyle="1" w:styleId="BoldandItalics">
    <w:name w:val="Bold and Italics"/>
    <w:qFormat/>
    <w:rsid w:val="00C34249"/>
    <w:rPr>
      <w:b/>
      <w:i/>
      <w:u w:val="none"/>
    </w:rPr>
  </w:style>
  <w:style w:type="paragraph" w:styleId="BalloonText">
    <w:name w:val="Balloon Text"/>
    <w:basedOn w:val="Normal"/>
    <w:link w:val="BalloonTextChar"/>
    <w:rsid w:val="00C34249"/>
    <w:rPr>
      <w:rFonts w:ascii="Tahoma" w:hAnsi="Tahoma" w:cs="Tahoma"/>
      <w:sz w:val="16"/>
      <w:szCs w:val="16"/>
    </w:rPr>
  </w:style>
  <w:style w:type="character" w:customStyle="1" w:styleId="BalloonTextChar">
    <w:name w:val="Balloon Text Char"/>
    <w:basedOn w:val="DefaultParagraphFont"/>
    <w:link w:val="BalloonText"/>
    <w:rsid w:val="00C342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42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42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4249"/>
    <w:rPr>
      <w:b/>
      <w:color w:val="660033"/>
      <w:spacing w:val="0"/>
    </w:rPr>
  </w:style>
  <w:style w:type="paragraph" w:customStyle="1" w:styleId="Nameditemlist">
    <w:name w:val="Named item list"/>
    <w:basedOn w:val="BodyText"/>
    <w:qFormat/>
    <w:rsid w:val="00C34249"/>
    <w:pPr>
      <w:tabs>
        <w:tab w:val="left" w:pos="2835"/>
      </w:tabs>
      <w:ind w:left="2835" w:hanging="2835"/>
    </w:pPr>
  </w:style>
  <w:style w:type="paragraph" w:customStyle="1" w:styleId="BodyTextnopadding">
    <w:name w:val="Body Text no padding"/>
    <w:basedOn w:val="BodyText"/>
    <w:qFormat/>
    <w:rsid w:val="00C34249"/>
    <w:pPr>
      <w:spacing w:before="0" w:after="0"/>
    </w:pPr>
  </w:style>
  <w:style w:type="paragraph" w:customStyle="1" w:styleId="BodyTextBold">
    <w:name w:val="Body Text Bold"/>
    <w:basedOn w:val="BodyText"/>
    <w:qFormat/>
    <w:rsid w:val="00C34249"/>
    <w:rPr>
      <w:b/>
    </w:rPr>
  </w:style>
  <w:style w:type="character" w:styleId="Hyperlink">
    <w:name w:val="Hyperlink"/>
    <w:basedOn w:val="DefaultParagraphFont"/>
    <w:uiPriority w:val="99"/>
    <w:unhideWhenUsed/>
    <w:rsid w:val="009F7A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1040</Words>
  <Characters>6627</Characters>
  <Application>Microsoft Office Word</Application>
  <DocSecurity>0</DocSecurity>
  <Lines>254</Lines>
  <Paragraphs>139</Paragraphs>
  <ScaleCrop>false</ScaleCrop>
  <Company>Author-it Software Corporation Ltd.</Company>
  <LinksUpToDate>false</LinksUpToDate>
  <CharactersWithSpaces>7528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CSCSAS015 Manage threatening behaviour</dc:title>
  <dc:subject>Approved</dc:subject>
  <dc:creator>Public Skills Australia</dc:creator>
  <cp:keywords>Release: 2</cp:keywords>
  <dc:description>Review Date: 12 April 2008</dc:description>
  <cp:lastModifiedBy>HSD_TPCMSd.prod</cp:lastModifiedBy>
  <cp:revision>3</cp:revision>
  <dcterms:created xsi:type="dcterms:W3CDTF">2025-03-01T21:35:00Z</dcterms:created>
  <dcterms:modified xsi:type="dcterms:W3CDTF">2025-03-01T21:35:00Z</dcterms:modified>
</cp:coreProperties>
</file>