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434F" w:rsidP="000E43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CSCSAS006 Respond to medical emergencies</w:t>
      </w:r>
      <w:r>
        <w:fldChar w:fldCharType="end"/>
      </w:r>
    </w:p>
    <w:p w:rsidR="000E434F" w:rsidP="000E434F">
      <w:pPr>
        <w:pStyle w:val="Version"/>
        <w:sectPr w:rsidSect="000A43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335" w:rsidP="000A4335">
      <w:pPr>
        <w:pStyle w:val="SuperHeading"/>
      </w:pPr>
      <w:r w:rsidRPr="000A4335">
        <w:t>CSCSAS006 Respond to medical emergencies</w:t>
      </w:r>
    </w:p>
    <w:p w:rsidR="00000000" w:rsidRPr="000A4335" w:rsidP="000A4335">
      <w:pPr>
        <w:pStyle w:val="Heading1"/>
      </w:pPr>
      <w:bookmarkStart w:id="1" w:name="O_644577"/>
      <w:bookmarkEnd w:id="1"/>
      <w:r w:rsidRPr="000A43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E4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35">
            <w:pPr>
              <w:pStyle w:val="TableHeading"/>
              <w:rPr>
                <w:lang w:val="en-NZ"/>
              </w:rPr>
            </w:pPr>
            <w:r w:rsidRPr="000A433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35">
            <w:pPr>
              <w:pStyle w:val="TableHeading"/>
              <w:rPr>
                <w:lang w:val="en-NZ"/>
              </w:rPr>
            </w:pPr>
            <w:r w:rsidRPr="000A4335">
              <w:t>Comments</w:t>
            </w:r>
          </w:p>
        </w:tc>
      </w:tr>
      <w:tr w:rsidTr="000E4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35">
            <w:pPr>
              <w:pStyle w:val="BodyText"/>
              <w:rPr>
                <w:lang w:val="en-NZ"/>
              </w:rPr>
            </w:pPr>
            <w:r w:rsidRPr="000A433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35" w:rsidP="000A4335">
            <w:pPr>
              <w:pStyle w:val="BodyText"/>
            </w:pPr>
            <w:r w:rsidRPr="000A4335">
              <w:t xml:space="preserve">This unit was released in CSC Correctional Services Training Package release 1.0 and meets the Standards for Training Packages. </w:t>
            </w:r>
          </w:p>
          <w:p w:rsidR="00000000" w:rsidRPr="000A4335" w:rsidP="000A4335">
            <w:pPr>
              <w:pStyle w:val="BodyText"/>
            </w:pPr>
            <w:r w:rsidRPr="000A4335">
              <w:t>This unit supersedes and is equivalent to CSCSAS206A Respond to medical emergencies.</w:t>
            </w:r>
          </w:p>
        </w:tc>
      </w:tr>
    </w:tbl>
    <w:p w:rsidR="000E434F" w:rsidP="000A4335">
      <w:pPr>
        <w:pStyle w:val="BodyText"/>
      </w:pPr>
    </w:p>
    <w:p w:rsidR="000E434F" w:rsidP="000A4335">
      <w:pPr>
        <w:pStyle w:val="BodyText"/>
      </w:pPr>
    </w:p>
    <w:p w:rsidR="00000000" w:rsidRPr="000A4335" w:rsidP="000A4335">
      <w:pPr>
        <w:pStyle w:val="Heading1"/>
      </w:pPr>
      <w:bookmarkStart w:id="2" w:name="O_644578"/>
      <w:bookmarkEnd w:id="2"/>
      <w:r w:rsidRPr="000A4335">
        <w:t>Application</w:t>
      </w:r>
    </w:p>
    <w:p w:rsidR="00000000" w:rsidRPr="000A4335" w:rsidP="000A4335">
      <w:pPr>
        <w:pStyle w:val="BodyText"/>
      </w:pPr>
      <w:r w:rsidRPr="000A4335">
        <w:t>This unit describes the skills required to provide an immediate response to medical emergencies and preserve the incident site.</w:t>
      </w:r>
    </w:p>
    <w:p w:rsidR="00000000" w:rsidRPr="000A4335" w:rsidP="000A4335">
      <w:pPr>
        <w:pStyle w:val="BodyText"/>
      </w:pPr>
    </w:p>
    <w:p w:rsidR="00000000" w:rsidRPr="000A4335" w:rsidP="000A4335">
      <w:pPr>
        <w:pStyle w:val="BodyText"/>
      </w:pPr>
      <w:r w:rsidRPr="000A4335">
        <w:t>This unit applies to those working in detention centres, correctional centres or prisons, commun</w:t>
      </w:r>
      <w:r w:rsidRPr="000A4335">
        <w:t>ity corrections offices, justice administration offices and on work sites where detainees, prisoners or offenders are under statutory supervision.</w:t>
      </w:r>
    </w:p>
    <w:p w:rsidR="00000000" w:rsidRPr="000A4335" w:rsidP="000A4335">
      <w:pPr>
        <w:pStyle w:val="BodyText"/>
      </w:pPr>
    </w:p>
    <w:p w:rsidR="00000000" w:rsidRPr="000A4335" w:rsidP="000A4335">
      <w:pPr>
        <w:pStyle w:val="BodyText"/>
      </w:pPr>
      <w:r w:rsidRPr="000A4335">
        <w:t>The skills and knowledge described in this unit must be applied within the legislative, regulatory and polic</w:t>
      </w:r>
      <w:r w:rsidRPr="000A4335">
        <w:t>y environment in which they are carried out. Organisational policies and procedures must be consulted and adhered to, particularly those related to working with offenders and detainees and administering first aid.</w:t>
      </w:r>
    </w:p>
    <w:p w:rsidR="00000000" w:rsidRPr="000A4335" w:rsidP="000A4335">
      <w:pPr>
        <w:pStyle w:val="BodyText"/>
      </w:pPr>
    </w:p>
    <w:p w:rsidR="00000000" w:rsidRPr="000A4335" w:rsidP="000A4335">
      <w:pPr>
        <w:pStyle w:val="BodyText"/>
      </w:pPr>
      <w:r w:rsidRPr="000A4335">
        <w:t>Those undertaking this unit work with moderate support at all times and undertake tasks with a limited number of familiar steps.</w:t>
      </w:r>
    </w:p>
    <w:p w:rsidR="00000000" w:rsidRPr="000A4335" w:rsidP="000A4335">
      <w:pPr>
        <w:pStyle w:val="BodyText"/>
      </w:pPr>
    </w:p>
    <w:p w:rsidR="00000000" w:rsidRPr="000A4335" w:rsidP="000A4335">
      <w:pPr>
        <w:pStyle w:val="BodyText"/>
      </w:pPr>
      <w:r w:rsidRPr="000A4335">
        <w:t>No licensing, legislative or certification requirements apply to unit at the time of publication.</w:t>
      </w:r>
    </w:p>
    <w:p w:rsidR="00000000" w:rsidRPr="000A4335" w:rsidP="000A4335">
      <w:pPr>
        <w:pStyle w:val="AllowPageBreak"/>
      </w:pPr>
    </w:p>
    <w:p w:rsidR="00000000" w:rsidRPr="000A4335" w:rsidP="000A4335">
      <w:pPr>
        <w:pStyle w:val="Heading1"/>
      </w:pPr>
      <w:bookmarkStart w:id="3" w:name="O_644580"/>
      <w:bookmarkEnd w:id="3"/>
      <w:r w:rsidRPr="000A4335">
        <w:t xml:space="preserve">Competency </w:t>
      </w:r>
      <w:r w:rsidRPr="000A4335">
        <w:t>Field</w:t>
      </w:r>
    </w:p>
    <w:p w:rsidR="000E434F" w:rsidP="000A4335">
      <w:pPr>
        <w:pStyle w:val="BodyText"/>
      </w:pPr>
      <w:r w:rsidRPr="000A4335">
        <w:t>Safety and security</w:t>
      </w:r>
    </w:p>
    <w:p w:rsidR="000E434F" w:rsidP="000A4335">
      <w:pPr>
        <w:pStyle w:val="BodyText"/>
      </w:pPr>
    </w:p>
    <w:p w:rsidR="00000000" w:rsidRPr="000A4335" w:rsidP="000A4335">
      <w:pPr>
        <w:pStyle w:val="Heading1"/>
      </w:pPr>
      <w:bookmarkStart w:id="4" w:name="O_644582"/>
      <w:bookmarkEnd w:id="4"/>
      <w:r w:rsidRPr="000A43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0A4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35">
            <w:pPr>
              <w:pStyle w:val="TableHeading"/>
              <w:rPr>
                <w:lang w:val="en-NZ"/>
              </w:rPr>
            </w:pPr>
            <w:r w:rsidRPr="000A4335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35">
            <w:pPr>
              <w:pStyle w:val="TableHeading"/>
              <w:rPr>
                <w:lang w:val="en-NZ"/>
              </w:rPr>
            </w:pPr>
            <w:r w:rsidRPr="000A4335">
              <w:t>PERFORMANCE CRITERIA</w:t>
            </w:r>
          </w:p>
        </w:tc>
      </w:tr>
      <w:tr w:rsidTr="000A4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35">
            <w:pPr>
              <w:pStyle w:val="BodyText"/>
              <w:rPr>
                <w:lang w:val="en-NZ"/>
              </w:rPr>
            </w:pPr>
            <w:r w:rsidRPr="000A4335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35">
            <w:pPr>
              <w:pStyle w:val="BodyText"/>
              <w:rPr>
                <w:lang w:val="en-NZ"/>
              </w:rPr>
            </w:pPr>
            <w:r w:rsidRPr="000A4335">
              <w:t>Performance criteria describe the performance needed to demonstrate achievement of the element. Where bold</w:t>
            </w:r>
            <w:r w:rsidRPr="000A4335">
              <w:t xml:space="preserve"> italicised text is used, further information is detailed in the range of conditions section.</w:t>
            </w:r>
          </w:p>
        </w:tc>
      </w:tr>
      <w:tr w:rsidTr="000A4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35">
            <w:pPr>
              <w:pStyle w:val="List"/>
              <w:rPr>
                <w:lang w:val="en-NZ"/>
              </w:rPr>
            </w:pPr>
            <w:r w:rsidRPr="000A4335">
              <w:rPr>
                <w:rStyle w:val="SpecialBold"/>
              </w:rPr>
              <w:t xml:space="preserve">1. </w:t>
            </w:r>
            <w:r w:rsidRPr="000A4335">
              <w:rPr>
                <w:rStyle w:val="SpecialBold"/>
              </w:rPr>
              <w:tab/>
              <w:t>Provide an immediate response to urgent conditions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35" w:rsidP="000A4335">
            <w:pPr>
              <w:pStyle w:val="List"/>
            </w:pPr>
            <w:r w:rsidRPr="000A4335">
              <w:t>1.1</w:t>
            </w:r>
            <w:r w:rsidRPr="000A4335">
              <w:tab/>
              <w:t>Control any hazards and consider the safety of self, the casualty and others in all action taken.</w:t>
            </w:r>
          </w:p>
          <w:p w:rsidR="00000000" w:rsidRPr="000A4335" w:rsidP="000A4335">
            <w:pPr>
              <w:pStyle w:val="List"/>
            </w:pPr>
            <w:r w:rsidRPr="000A4335">
              <w:t>1.2</w:t>
            </w:r>
            <w:r w:rsidRPr="000A4335">
              <w:tab/>
            </w:r>
            <w:r w:rsidRPr="000A4335">
              <w:t>Assess the casualty’s condition in line with established first aid principles.</w:t>
            </w:r>
          </w:p>
          <w:p w:rsidR="00000000" w:rsidRPr="000A4335" w:rsidP="000A4335">
            <w:pPr>
              <w:pStyle w:val="List"/>
            </w:pPr>
            <w:r w:rsidRPr="000A4335">
              <w:t>1.3</w:t>
            </w:r>
            <w:r w:rsidRPr="000A4335">
              <w:tab/>
              <w:t>Call for medical support according to the casualty’s condition, using appropriate alarm codes and responses.</w:t>
            </w:r>
          </w:p>
          <w:p w:rsidR="00000000" w:rsidRPr="000A4335" w:rsidP="000A4335">
            <w:pPr>
              <w:pStyle w:val="List"/>
            </w:pPr>
            <w:r w:rsidRPr="000A4335">
              <w:t>1.4</w:t>
            </w:r>
            <w:r w:rsidRPr="000A4335">
              <w:tab/>
              <w:t>Provide first aid management and monitor the casualty’s vita</w:t>
            </w:r>
            <w:r w:rsidRPr="000A4335">
              <w:t>l signs.</w:t>
            </w:r>
          </w:p>
          <w:p w:rsidR="00000000" w:rsidRPr="000A4335" w:rsidP="000A4335">
            <w:pPr>
              <w:pStyle w:val="List"/>
            </w:pPr>
            <w:r w:rsidRPr="000A4335">
              <w:t>1.5</w:t>
            </w:r>
            <w:r w:rsidRPr="000A4335">
              <w:tab/>
              <w:t>Record and report incidents and own response.</w:t>
            </w:r>
          </w:p>
          <w:p w:rsidR="00000000" w:rsidP="000A4335">
            <w:pPr>
              <w:pStyle w:val="List"/>
              <w:rPr>
                <w:lang w:val="en-NZ"/>
              </w:rPr>
            </w:pPr>
            <w:r w:rsidRPr="000A4335">
              <w:t>1.6</w:t>
            </w:r>
            <w:r w:rsidRPr="000A4335">
              <w:tab/>
              <w:t>Participate in incident debriefing and counselling.</w:t>
            </w:r>
          </w:p>
        </w:tc>
      </w:tr>
      <w:tr w:rsidTr="000A4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35">
            <w:pPr>
              <w:pStyle w:val="List"/>
              <w:rPr>
                <w:lang w:val="en-NZ"/>
              </w:rPr>
            </w:pPr>
            <w:r w:rsidRPr="000A4335">
              <w:rPr>
                <w:rStyle w:val="SpecialBold"/>
              </w:rPr>
              <w:t>2.</w:t>
            </w:r>
            <w:r w:rsidRPr="000A4335">
              <w:rPr>
                <w:rStyle w:val="SpecialBold"/>
              </w:rPr>
              <w:tab/>
              <w:t>Supervise an incident site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35" w:rsidP="000A4335">
            <w:pPr>
              <w:pStyle w:val="List"/>
            </w:pPr>
            <w:r w:rsidRPr="000A4335">
              <w:t>2.1</w:t>
            </w:r>
            <w:r w:rsidRPr="000A4335">
              <w:tab/>
              <w:t>Assess the degree of risk and apply emergency procedures, considering the safety of self and others in all</w:t>
            </w:r>
            <w:r w:rsidRPr="000A4335">
              <w:t xml:space="preserve"> actions taken.</w:t>
            </w:r>
          </w:p>
          <w:p w:rsidR="00000000" w:rsidRPr="000A4335" w:rsidP="000A4335">
            <w:pPr>
              <w:pStyle w:val="List"/>
            </w:pPr>
            <w:r w:rsidRPr="000A4335">
              <w:t>2.2</w:t>
            </w:r>
            <w:r w:rsidRPr="000A4335">
              <w:tab/>
              <w:t>Maintain a calm and confident manner in all communication and actions.</w:t>
            </w:r>
          </w:p>
          <w:p w:rsidR="00000000" w:rsidRPr="000A4335" w:rsidP="000A4335">
            <w:pPr>
              <w:pStyle w:val="List"/>
            </w:pPr>
            <w:r w:rsidRPr="000A4335">
              <w:t>2.3</w:t>
            </w:r>
            <w:r w:rsidRPr="000A4335">
              <w:tab/>
              <w:t>Comply precisely with your organisation’s work health and safety (WHS) and infection control guidelines.</w:t>
            </w:r>
          </w:p>
          <w:p w:rsidR="00000000" w:rsidRPr="000A4335" w:rsidP="000A4335">
            <w:pPr>
              <w:pStyle w:val="List"/>
            </w:pPr>
            <w:r w:rsidRPr="000A4335">
              <w:t>2.4</w:t>
            </w:r>
            <w:r w:rsidRPr="000A4335">
              <w:tab/>
              <w:t>Call for specialist help according to the urgency of</w:t>
            </w:r>
            <w:r w:rsidRPr="000A4335">
              <w:t xml:space="preserve"> the situation.</w:t>
            </w:r>
          </w:p>
          <w:p w:rsidR="00000000" w:rsidRPr="000A4335" w:rsidP="000A4335">
            <w:pPr>
              <w:pStyle w:val="List"/>
            </w:pPr>
            <w:r w:rsidRPr="000A4335">
              <w:t>2.5</w:t>
            </w:r>
            <w:r w:rsidRPr="000A4335">
              <w:tab/>
              <w:t>Report all aspects of the incident and response accurately and according to the required process.</w:t>
            </w:r>
          </w:p>
        </w:tc>
      </w:tr>
    </w:tbl>
    <w:p w:rsidR="000E434F" w:rsidP="000A4335">
      <w:pPr>
        <w:pStyle w:val="BodyText"/>
      </w:pPr>
    </w:p>
    <w:p w:rsidR="000E434F" w:rsidP="000A4335">
      <w:pPr>
        <w:pStyle w:val="BodyText"/>
      </w:pPr>
    </w:p>
    <w:p w:rsidR="00000000" w:rsidRPr="000A4335" w:rsidP="000A4335">
      <w:pPr>
        <w:pStyle w:val="Heading1"/>
      </w:pPr>
      <w:bookmarkStart w:id="5" w:name="O_644583"/>
      <w:bookmarkEnd w:id="5"/>
      <w:r w:rsidRPr="000A4335">
        <w:t>Foundation Skills</w:t>
      </w:r>
    </w:p>
    <w:p w:rsidR="00000000" w:rsidRPr="000A4335" w:rsidP="000A4335">
      <w:pPr>
        <w:pStyle w:val="BodyText"/>
      </w:pPr>
      <w:r w:rsidRPr="000A4335">
        <w:t>The foundation skills demands of this unit have been mapped for alignment with the Australian Core S</w:t>
      </w:r>
      <w:r w:rsidRPr="000A4335">
        <w:t>kills Framework (ACSF). The following tables outline the performance levels indicated for successful attainment of the unit.</w:t>
      </w:r>
    </w:p>
    <w:p w:rsidR="00000000" w:rsidRPr="000A4335" w:rsidP="000A4335">
      <w:pPr>
        <w:pStyle w:val="BodyText"/>
      </w:pPr>
    </w:p>
    <w:p w:rsidR="00000000" w:rsidRPr="000A4335" w:rsidP="000A4335">
      <w:pPr>
        <w:pStyle w:val="BodyText"/>
      </w:pPr>
      <w:r w:rsidRPr="000A4335">
        <w:t xml:space="preserve">ACSF levels indicative of performance: </w:t>
      </w:r>
    </w:p>
    <w:p w:rsidR="00000000" w:rsidRPr="000A4335" w:rsidP="000A4335">
      <w:pPr>
        <w:pStyle w:val="BodyText"/>
        <w:keepNext w:val="0"/>
      </w:pPr>
      <w:bookmarkStart w:id="6" w:name="O_644942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3.25pt;width:463.5pt">
            <v:imagedata r:id="rId10" o:title=""/>
          </v:shape>
        </w:pict>
      </w:r>
      <w:bookmarkEnd w:id="6"/>
    </w:p>
    <w:p w:rsidR="00000000" w:rsidRPr="000A4335" w:rsidP="000A4335">
      <w:pPr>
        <w:pStyle w:val="BodyText"/>
      </w:pPr>
    </w:p>
    <w:p w:rsidR="00000000" w:rsidRPr="000A4335" w:rsidP="000A4335">
      <w:pPr>
        <w:pStyle w:val="BodyText"/>
      </w:pPr>
      <w:r w:rsidRPr="000A4335">
        <w:t xml:space="preserve">Further information on ACSF and the foundation skills underpinning this unit can be found in the </w:t>
      </w:r>
      <w:r w:rsidRPr="000A4335">
        <w:rPr>
          <w:rStyle w:val="HotSpot"/>
        </w:rPr>
        <w:t>Foundation Skills Guide</w:t>
      </w:r>
      <w:bookmarkStart w:id="7" w:name="H_626176"/>
      <w:bookmarkEnd w:id="7"/>
      <w:r w:rsidRPr="000A4335">
        <w:t xml:space="preserve"> </w:t>
      </w:r>
      <w:r>
        <w:fldChar w:fldCharType="begin"/>
      </w:r>
      <w:r>
        <w:instrText xml:space="preserve"> HYPERLINK "http://www.govskills.com.au/guides/correctional-services/foundation-skills-guide" </w:instrText>
      </w:r>
      <w:r>
        <w:fldChar w:fldCharType="separate"/>
      </w:r>
      <w:r w:rsidRPr="000A4335">
        <w:rPr>
          <w:rStyle w:val="HotSpot"/>
        </w:rPr>
        <w:t>http://www.govskills.com.au/guides/correctional-services/foundation-skills-guide</w:t>
      </w:r>
      <w:r>
        <w:fldChar w:fldCharType="end"/>
      </w:r>
      <w:r w:rsidRPr="000A4335">
        <w:t xml:space="preserve"> on the GSA website.</w:t>
      </w:r>
    </w:p>
    <w:p w:rsidR="00000000" w:rsidRPr="000A4335" w:rsidP="000A4335">
      <w:pPr>
        <w:pStyle w:val="AllowPageBreak"/>
      </w:pPr>
    </w:p>
    <w:p w:rsidR="00000000" w:rsidRPr="000A4335" w:rsidP="000A4335">
      <w:pPr>
        <w:pStyle w:val="Heading1"/>
      </w:pPr>
      <w:bookmarkStart w:id="8" w:name="O_644585"/>
      <w:bookmarkEnd w:id="8"/>
      <w:r w:rsidRPr="000A4335">
        <w:t>Unit Mapping Information</w:t>
      </w:r>
    </w:p>
    <w:p w:rsidR="00000000" w:rsidRPr="000A4335" w:rsidP="000A4335">
      <w:pPr>
        <w:pStyle w:val="BodyText"/>
      </w:pPr>
      <w:r w:rsidRPr="000A4335">
        <w:t>Supersedes and is equivalent to CSCSAS206A Respond to medical emergencies.</w:t>
      </w:r>
    </w:p>
    <w:p w:rsidR="00000000" w:rsidRPr="000A4335" w:rsidP="000A4335">
      <w:pPr>
        <w:pStyle w:val="AllowPageBreak"/>
      </w:pPr>
    </w:p>
    <w:p w:rsidR="00000000" w:rsidRPr="000A4335" w:rsidP="000A4335">
      <w:pPr>
        <w:pStyle w:val="Heading1"/>
      </w:pPr>
      <w:bookmarkStart w:id="9" w:name="O_644592"/>
      <w:bookmarkEnd w:id="9"/>
      <w:r w:rsidRPr="000A4335">
        <w:t>Links</w:t>
      </w:r>
    </w:p>
    <w:p w:rsidR="00000000" w:rsidRPr="000A4335" w:rsidP="000A4335">
      <w:pPr>
        <w:pStyle w:val="BodyText"/>
      </w:pPr>
      <w:r w:rsidRPr="000A4335">
        <w:t>GSA website - http://www.govskills.com.au</w:t>
      </w:r>
    </w:p>
    <w:p w:rsidR="00000000" w:rsidRPr="000A4335" w:rsidP="000A4335">
      <w:pPr>
        <w:pStyle w:val="BodyText"/>
      </w:pPr>
      <w:r w:rsidRPr="000A4335">
        <w:t>CSC Foundations Skills Guide - http://www.govskills.com.au/guides/correctional-services/foundation-skills-guide</w:t>
      </w:r>
    </w:p>
    <w:p w:rsidR="00000000" w:rsidRPr="000A4335" w:rsidP="000A4335">
      <w:pPr>
        <w:pStyle w:val="BodyText"/>
      </w:pPr>
      <w:r w:rsidRPr="000A4335">
        <w:t xml:space="preserve">CSC </w:t>
      </w:r>
      <w:r w:rsidRPr="000A4335">
        <w:t>Knowledge Guide - http://www.govskills.com.au/guides/correctional-services/knowledge-guide</w:t>
      </w:r>
    </w:p>
    <w:p w:rsidR="00000000" w:rsidRPr="000A4335" w:rsidP="000A4335">
      <w:pPr>
        <w:pStyle w:val="BodyText"/>
      </w:pPr>
      <w:r w:rsidRPr="000A4335">
        <w:t>CSC Implementation Guide - http://www.govskills.com.au/guides/correctional-services/implementation-guide</w:t>
      </w:r>
    </w:p>
    <w:p w:rsidR="00000000" w:rsidRPr="000A4335" w:rsidP="000A4335"/>
    <w:sectPr w:rsidSect="000A4335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35" w:rsidRPr="000E434F" w:rsidP="000E43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34F" w:rsidP="000A43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434F" w:rsidP="000A43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E434F" w:rsidP="000A43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35" w:rsidRPr="000E434F" w:rsidP="000E434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34F" w:rsidRPr="002D2AF8" w:rsidP="000A43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CSCSAS006 Respond to medical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October 2015</w:t>
    </w:r>
    <w:r>
      <w:fldChar w:fldCharType="end"/>
    </w:r>
  </w:p>
  <w:p w:rsidR="000E434F" w:rsidP="000A43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3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3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3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3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3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3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3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3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3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3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3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335"/>
  </w:style>
  <w:style w:type="character" w:customStyle="1" w:styleId="Heading1Char">
    <w:name w:val="Heading 1 Char"/>
    <w:basedOn w:val="DefaultParagraphFont"/>
    <w:link w:val="Heading1"/>
    <w:rsid w:val="000A43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33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3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433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A4335"/>
    <w:rPr>
      <w:b/>
      <w:spacing w:val="0"/>
    </w:rPr>
  </w:style>
  <w:style w:type="paragraph" w:customStyle="1" w:styleId="SuperHeading">
    <w:name w:val="SuperHeading"/>
    <w:basedOn w:val="Normal"/>
    <w:rsid w:val="000A43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A43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335"/>
    <w:rPr>
      <w:color w:val="0033CC"/>
      <w:u w:val="none"/>
    </w:rPr>
  </w:style>
  <w:style w:type="paragraph" w:customStyle="1" w:styleId="AllowPageBreak">
    <w:name w:val="AllowPageBreak"/>
    <w:rsid w:val="000A43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43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3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3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3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3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3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3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3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3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3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3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3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3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3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3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3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3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33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A433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43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43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3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3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3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3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3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3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3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3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3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3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3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3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4335"/>
    <w:rPr>
      <w:i/>
    </w:rPr>
  </w:style>
  <w:style w:type="paragraph" w:styleId="Caption">
    <w:name w:val="caption"/>
    <w:basedOn w:val="BodyText"/>
    <w:next w:val="Normal"/>
    <w:qFormat/>
    <w:rsid w:val="000A43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3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3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335"/>
  </w:style>
  <w:style w:type="paragraph" w:styleId="TableofFigures">
    <w:name w:val="table of figures"/>
    <w:basedOn w:val="Normal"/>
    <w:next w:val="Normal"/>
    <w:semiHidden/>
    <w:rsid w:val="000A43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335"/>
    <w:pPr>
      <w:numPr>
        <w:numId w:val="9"/>
      </w:numPr>
    </w:pPr>
  </w:style>
  <w:style w:type="character" w:customStyle="1" w:styleId="WingdingSymbols">
    <w:name w:val="Wingding Symbols"/>
    <w:rsid w:val="000A4335"/>
    <w:rPr>
      <w:rFonts w:ascii="Wingdings" w:hAnsi="Wingdings"/>
    </w:rPr>
  </w:style>
  <w:style w:type="paragraph" w:customStyle="1" w:styleId="BodyTextRight">
    <w:name w:val="Body Text Right"/>
    <w:basedOn w:val="BodyText"/>
    <w:rsid w:val="000A43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3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3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3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3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3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335"/>
    <w:rPr>
      <w:sz w:val="32"/>
    </w:rPr>
  </w:style>
  <w:style w:type="paragraph" w:customStyle="1" w:styleId="HeadingProcedure">
    <w:name w:val="Heading Procedure"/>
    <w:basedOn w:val="HeadingBase"/>
    <w:next w:val="Normal"/>
    <w:rsid w:val="000A43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335"/>
    <w:pPr>
      <w:spacing w:before="60" w:after="60"/>
    </w:pPr>
  </w:style>
  <w:style w:type="paragraph" w:styleId="ListContinue">
    <w:name w:val="List Continue"/>
    <w:basedOn w:val="List"/>
    <w:rsid w:val="000A4335"/>
    <w:pPr>
      <w:ind w:firstLine="0"/>
    </w:pPr>
  </w:style>
  <w:style w:type="paragraph" w:customStyle="1" w:styleId="ListNote">
    <w:name w:val="List Note"/>
    <w:basedOn w:val="List"/>
    <w:rsid w:val="000A43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3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3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335"/>
    <w:rPr>
      <w:rFonts w:ascii="Courier New" w:hAnsi="Courier New"/>
    </w:rPr>
  </w:style>
  <w:style w:type="paragraph" w:customStyle="1" w:styleId="NoteBullet">
    <w:name w:val="Note Bullet"/>
    <w:basedOn w:val="Note"/>
    <w:rsid w:val="000A43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3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3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3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3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43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3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335"/>
    <w:rPr>
      <w:b/>
      <w:smallCaps/>
    </w:rPr>
  </w:style>
  <w:style w:type="paragraph" w:customStyle="1" w:styleId="TableListNumber">
    <w:name w:val="Table List Number"/>
    <w:basedOn w:val="ListNumber"/>
    <w:rsid w:val="000A43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3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335"/>
    <w:pPr>
      <w:numPr>
        <w:numId w:val="7"/>
      </w:numPr>
    </w:pPr>
  </w:style>
  <w:style w:type="paragraph" w:customStyle="1" w:styleId="ListAlpha2">
    <w:name w:val="List Alpha 2"/>
    <w:basedOn w:val="List2"/>
    <w:rsid w:val="000A4335"/>
    <w:pPr>
      <w:numPr>
        <w:numId w:val="6"/>
      </w:numPr>
    </w:pPr>
  </w:style>
  <w:style w:type="paragraph" w:styleId="List2">
    <w:name w:val="List 2"/>
    <w:basedOn w:val="BodyText"/>
    <w:rsid w:val="000A43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3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3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3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3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3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A4335"/>
    <w:pPr>
      <w:numPr>
        <w:numId w:val="2"/>
      </w:numPr>
    </w:pPr>
  </w:style>
  <w:style w:type="paragraph" w:styleId="ListContinue2">
    <w:name w:val="List Continue 2"/>
    <w:basedOn w:val="List2"/>
    <w:rsid w:val="000A4335"/>
    <w:pPr>
      <w:ind w:firstLine="0"/>
    </w:pPr>
  </w:style>
  <w:style w:type="paragraph" w:styleId="ListContinue3">
    <w:name w:val="List Continue 3"/>
    <w:basedOn w:val="List3"/>
    <w:rsid w:val="000A4335"/>
    <w:pPr>
      <w:ind w:left="1021" w:firstLine="0"/>
    </w:pPr>
  </w:style>
  <w:style w:type="paragraph" w:styleId="ListContinue4">
    <w:name w:val="List Continue 4"/>
    <w:basedOn w:val="List4"/>
    <w:rsid w:val="000A4335"/>
    <w:pPr>
      <w:ind w:firstLine="0"/>
    </w:pPr>
  </w:style>
  <w:style w:type="paragraph" w:styleId="ListContinue5">
    <w:name w:val="List Continue 5"/>
    <w:basedOn w:val="List5"/>
    <w:rsid w:val="000A4335"/>
    <w:pPr>
      <w:ind w:firstLine="0"/>
    </w:pPr>
  </w:style>
  <w:style w:type="paragraph" w:styleId="ListNumber3">
    <w:name w:val="List Number 3"/>
    <w:basedOn w:val="List3"/>
    <w:rsid w:val="000A4335"/>
    <w:pPr>
      <w:numPr>
        <w:numId w:val="3"/>
      </w:numPr>
    </w:pPr>
  </w:style>
  <w:style w:type="paragraph" w:styleId="ListNumber4">
    <w:name w:val="List Number 4"/>
    <w:basedOn w:val="List4"/>
    <w:rsid w:val="000A4335"/>
    <w:pPr>
      <w:numPr>
        <w:numId w:val="4"/>
      </w:numPr>
    </w:pPr>
  </w:style>
  <w:style w:type="paragraph" w:styleId="ListNumber5">
    <w:name w:val="List Number 5"/>
    <w:basedOn w:val="List5"/>
    <w:rsid w:val="000A4335"/>
    <w:pPr>
      <w:numPr>
        <w:numId w:val="5"/>
      </w:numPr>
    </w:pPr>
  </w:style>
  <w:style w:type="paragraph" w:styleId="BlockText">
    <w:name w:val="Block Text"/>
    <w:basedOn w:val="Normal"/>
    <w:rsid w:val="000A43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3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335"/>
    <w:rPr>
      <w:sz w:val="16"/>
      <w:vertAlign w:val="superscript"/>
    </w:rPr>
  </w:style>
  <w:style w:type="character" w:customStyle="1" w:styleId="Symbols">
    <w:name w:val="Symbols"/>
    <w:basedOn w:val="DefaultParagraphFont"/>
    <w:rsid w:val="000A4335"/>
    <w:rPr>
      <w:rFonts w:ascii="Symbol" w:hAnsi="Symbol"/>
    </w:rPr>
  </w:style>
  <w:style w:type="character" w:customStyle="1" w:styleId="MenuOptions">
    <w:name w:val="Menu Options"/>
    <w:basedOn w:val="DefaultParagraphFont"/>
    <w:rsid w:val="000A43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335"/>
    <w:rPr>
      <w:b/>
    </w:rPr>
  </w:style>
  <w:style w:type="character" w:customStyle="1" w:styleId="Underlined">
    <w:name w:val="Underlined"/>
    <w:basedOn w:val="DefaultParagraphFont"/>
    <w:rsid w:val="000A4335"/>
    <w:rPr>
      <w:u w:val="single"/>
    </w:rPr>
  </w:style>
  <w:style w:type="paragraph" w:customStyle="1" w:styleId="TableBodyTextRight">
    <w:name w:val="Table Body Text Right"/>
    <w:basedOn w:val="TableBodyText"/>
    <w:rsid w:val="000A43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335"/>
    <w:rPr>
      <w:sz w:val="18"/>
    </w:rPr>
  </w:style>
  <w:style w:type="paragraph" w:customStyle="1" w:styleId="BodySmallRight">
    <w:name w:val="Body Small Right"/>
    <w:basedOn w:val="BodyTextRight"/>
    <w:rsid w:val="000A4335"/>
    <w:rPr>
      <w:sz w:val="18"/>
      <w:szCs w:val="18"/>
    </w:rPr>
  </w:style>
  <w:style w:type="paragraph" w:customStyle="1" w:styleId="MarginEdition">
    <w:name w:val="Margin Edition"/>
    <w:basedOn w:val="MarginNote"/>
    <w:rsid w:val="000A43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335"/>
    <w:rPr>
      <w:sz w:val="2"/>
      <w:szCs w:val="2"/>
    </w:rPr>
  </w:style>
  <w:style w:type="character" w:customStyle="1" w:styleId="Small">
    <w:name w:val="Small"/>
    <w:basedOn w:val="DefaultParagraphFont"/>
    <w:rsid w:val="000A4335"/>
    <w:rPr>
      <w:sz w:val="16"/>
    </w:rPr>
  </w:style>
  <w:style w:type="paragraph" w:customStyle="1" w:styleId="WideTable">
    <w:name w:val="Wide Table"/>
    <w:basedOn w:val="Normal"/>
    <w:rsid w:val="000A43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335"/>
  </w:style>
  <w:style w:type="paragraph" w:styleId="Quote">
    <w:name w:val="Quote"/>
    <w:basedOn w:val="Heading1"/>
    <w:link w:val="QuoteChar"/>
    <w:qFormat/>
    <w:rsid w:val="000A43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3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335"/>
    <w:pPr>
      <w:pageBreakBefore/>
    </w:pPr>
  </w:style>
  <w:style w:type="paragraph" w:customStyle="1" w:styleId="Border">
    <w:name w:val="Border"/>
    <w:basedOn w:val="Normal"/>
    <w:qFormat/>
    <w:rsid w:val="000A43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3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3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3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3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3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3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3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3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335"/>
    <w:rPr>
      <w:u w:val="single"/>
    </w:rPr>
  </w:style>
  <w:style w:type="character" w:customStyle="1" w:styleId="BoldandItalics">
    <w:name w:val="Bold and Italics"/>
    <w:qFormat/>
    <w:rsid w:val="000A4335"/>
    <w:rPr>
      <w:b/>
      <w:i/>
      <w:u w:val="none"/>
    </w:rPr>
  </w:style>
  <w:style w:type="paragraph" w:styleId="BalloonText">
    <w:name w:val="Balloon Text"/>
    <w:basedOn w:val="Normal"/>
    <w:link w:val="BalloonTextChar"/>
    <w:rsid w:val="000A43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3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33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3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3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33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jpe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486</Words>
  <Characters>3143</Characters>
  <Application>Microsoft Office Word</Application>
  <DocSecurity>0</DocSecurity>
  <Lines>95</Lines>
  <Paragraphs>46</Paragraphs>
  <ScaleCrop>false</ScaleCrop>
  <Company>Author-it Software Corporation Ltd.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CSCSAS006 Respond to medical emergencies</dc:title>
  <dc:subject>Approved</dc:subject>
  <dc:creator>Government Skills Australia</dc:creator>
  <cp:keywords>Release: 1</cp:keywords>
  <dc:description>Review Date: 12 April 2008</dc:description>
  <cp:lastModifiedBy>TPCMS</cp:lastModifiedBy>
  <cp:revision>3</cp:revision>
  <dcterms:created xsi:type="dcterms:W3CDTF">2015-10-15T04:14:00Z</dcterms:created>
  <dcterms:modified xsi:type="dcterms:W3CDTF">2015-10-15T04:14:00Z</dcterms:modified>
</cp:coreProperties>
</file>