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24B" w:rsidP="00192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CSCORG030 Manage gender diversity and identity needs in a correctional facility</w:t>
      </w:r>
      <w:r>
        <w:fldChar w:fldCharType="end"/>
      </w:r>
    </w:p>
    <w:p w:rsidR="0019224B" w:rsidP="0019224B">
      <w:pPr>
        <w:pStyle w:val="Version"/>
        <w:sectPr w:rsidSect="00ED2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62F" w:rsidP="00ED262F">
      <w:pPr>
        <w:pStyle w:val="SuperHeading"/>
      </w:pPr>
      <w:r w:rsidRPr="00ED262F">
        <w:t>Assessment Requirements for CSCORG030 Manage gender diversity and identity needs in a correctional facility</w:t>
      </w:r>
    </w:p>
    <w:p w:rsidR="00000000" w:rsidRPr="00ED262F" w:rsidP="00ED262F">
      <w:pPr>
        <w:pStyle w:val="Heading1"/>
      </w:pPr>
      <w:bookmarkStart w:id="1" w:name="O_1131496"/>
      <w:bookmarkEnd w:id="1"/>
      <w:r w:rsidRPr="00ED26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2F" w:rsidP="00ED262F">
            <w:pPr>
              <w:pStyle w:val="BodyText"/>
            </w:pPr>
            <w:r w:rsidRPr="00ED262F">
              <w:t>Release 1. This is the first release of this unit of competency in the CSC Correctional Services Training Package Release 3.0</w:t>
            </w:r>
          </w:p>
        </w:tc>
      </w:tr>
    </w:tbl>
    <w:p w:rsidR="00000000" w:rsidRPr="00ED262F" w:rsidP="00ED262F">
      <w:pPr>
        <w:pStyle w:val="NoPaddingFontSize1"/>
      </w:pPr>
    </w:p>
    <w:p w:rsidR="00000000" w:rsidRPr="00ED262F" w:rsidP="00ED262F">
      <w:pPr>
        <w:pStyle w:val="AllowPageBreak"/>
      </w:pPr>
    </w:p>
    <w:p w:rsidR="00000000" w:rsidRPr="00ED262F" w:rsidP="00ED262F">
      <w:pPr>
        <w:pStyle w:val="Heading1"/>
      </w:pPr>
      <w:bookmarkStart w:id="2" w:name="O_1131497"/>
      <w:bookmarkEnd w:id="2"/>
      <w:r w:rsidRPr="00ED26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2F">
            <w:pPr>
              <w:pStyle w:val="BodyText"/>
              <w:rPr>
                <w:lang w:val="en-NZ"/>
              </w:rPr>
            </w:pPr>
            <w:r w:rsidRPr="00ED262F">
              <w:t>Evidence required to demonstrate competence in this unit must be relevant to and satisfy</w:t>
            </w:r>
            <w:r w:rsidRPr="00ED262F">
              <w:t xml:space="preserve"> all of the requirements of the elements and performance criteria on at least one occasion and include: </w:t>
            </w:r>
          </w:p>
        </w:tc>
      </w:tr>
      <w:tr w:rsidTr="00ED2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2F" w:rsidP="00ED262F">
            <w:pPr>
              <w:pStyle w:val="ListBullet"/>
            </w:pPr>
            <w:r w:rsidRPr="00ED262F">
              <w:t>applying legislation, regulations and organisational policies, procedures and practices relating to offenders, offender services, equity and diversit</w:t>
            </w:r>
            <w:r w:rsidRPr="00ED262F">
              <w:t>y</w:t>
            </w:r>
          </w:p>
          <w:p w:rsidR="00000000" w:rsidRPr="00ED262F" w:rsidP="00ED262F">
            <w:pPr>
              <w:pStyle w:val="ListBullet"/>
            </w:pPr>
            <w:r w:rsidRPr="00ED262F">
              <w:t>identifying opportunities for diversity training and awareness programs for staff</w:t>
            </w:r>
          </w:p>
          <w:p w:rsidR="00000000" w:rsidRPr="00ED262F" w:rsidP="00ED262F">
            <w:pPr>
              <w:pStyle w:val="ListBullet"/>
            </w:pPr>
            <w:r w:rsidRPr="00ED262F">
              <w:t>using suitable and appropriate language and terminology</w:t>
            </w:r>
          </w:p>
          <w:p w:rsidR="00000000" w:rsidRPr="00ED262F" w:rsidP="00ED262F">
            <w:pPr>
              <w:pStyle w:val="ListBullet"/>
            </w:pPr>
            <w:r w:rsidRPr="00ED262F">
              <w:t>identifying needs of gender diverse individuals and groups</w:t>
            </w:r>
          </w:p>
          <w:p w:rsidR="00000000" w:rsidRPr="00ED262F" w:rsidP="00ED262F">
            <w:pPr>
              <w:pStyle w:val="ListBullet"/>
            </w:pPr>
            <w:r w:rsidRPr="00ED262F">
              <w:t>identifying people to support integration of gender diver</w:t>
            </w:r>
            <w:r w:rsidRPr="00ED262F">
              <w:t>se individuals in the population</w:t>
            </w:r>
          </w:p>
          <w:p w:rsidR="00000000" w:rsidRPr="00ED262F" w:rsidP="00ED262F">
            <w:pPr>
              <w:pStyle w:val="ListBullet"/>
            </w:pPr>
            <w:r w:rsidRPr="00ED262F">
              <w:t>developing and documenting strategies and policies to address the needs of gender diverse individuals and groups</w:t>
            </w:r>
          </w:p>
          <w:p w:rsidR="00000000" w:rsidRPr="00ED262F" w:rsidP="00ED262F">
            <w:pPr>
              <w:pStyle w:val="ListBullet"/>
            </w:pPr>
            <w:r w:rsidRPr="00ED262F">
              <w:t>facilitating flexible management strategies to enable psychological and physical safe access to shared facilities</w:t>
            </w:r>
          </w:p>
          <w:p w:rsidR="00000000" w:rsidRPr="00ED262F" w:rsidP="00ED262F">
            <w:pPr>
              <w:pStyle w:val="ListBullet"/>
            </w:pPr>
            <w:r w:rsidRPr="00ED262F">
              <w:t>consulting with key stakeholders including key advocacy groups and support agencies</w:t>
            </w:r>
          </w:p>
          <w:p w:rsidR="00000000" w:rsidRPr="00ED262F" w:rsidP="00ED262F">
            <w:pPr>
              <w:pStyle w:val="ListBullet"/>
            </w:pPr>
            <w:r w:rsidRPr="00ED262F">
              <w:t>ensuring accommodation and additional services appropriate</w:t>
            </w:r>
            <w:r w:rsidRPr="00ED262F">
              <w:t xml:space="preserve"> to the needs of the individual are selected</w:t>
            </w:r>
          </w:p>
          <w:p w:rsidR="00000000" w:rsidRPr="00ED262F" w:rsidP="00ED262F">
            <w:pPr>
              <w:pStyle w:val="ListBullet"/>
            </w:pPr>
            <w:r w:rsidRPr="00ED262F">
              <w:t>determining and monitoring security and safety risks of offenders with gender diversity and identity needs</w:t>
            </w:r>
          </w:p>
          <w:p w:rsidR="00000000" w:rsidRPr="00ED262F" w:rsidP="00ED262F">
            <w:pPr>
              <w:pStyle w:val="ListBullet"/>
            </w:pPr>
            <w:r w:rsidRPr="00ED262F">
              <w:t>establishing and managing a complaint/reporting procedure</w:t>
            </w:r>
          </w:p>
          <w:p w:rsidR="00000000" w:rsidRPr="00ED262F" w:rsidP="00ED262F">
            <w:pPr>
              <w:pStyle w:val="ListBullet"/>
            </w:pPr>
            <w:r w:rsidRPr="00ED262F">
              <w:t>managing incidents that don</w:t>
            </w:r>
            <w:r>
              <w:t>’</w:t>
            </w:r>
            <w:r w:rsidRPr="00ED262F">
              <w:t>t align with organ</w:t>
            </w:r>
            <w:r w:rsidRPr="00ED262F">
              <w:t>isational strategic direction and policy</w:t>
            </w:r>
          </w:p>
          <w:p w:rsidR="00000000" w:rsidRPr="00ED262F" w:rsidP="00ED262F">
            <w:pPr>
              <w:pStyle w:val="ListBullet"/>
            </w:pPr>
            <w:r w:rsidRPr="00ED262F">
              <w:t>reviewing and evaluating gender diversity strategies and policies to determine their effectiveness.</w:t>
            </w:r>
          </w:p>
        </w:tc>
      </w:tr>
    </w:tbl>
    <w:p w:rsidR="00000000" w:rsidRPr="00ED262F" w:rsidP="00ED262F">
      <w:pPr>
        <w:pStyle w:val="NoPaddingFontSize1"/>
      </w:pPr>
    </w:p>
    <w:p w:rsidR="00000000" w:rsidRPr="00ED262F" w:rsidP="00ED262F">
      <w:pPr>
        <w:pStyle w:val="AllowPageBreak"/>
      </w:pPr>
    </w:p>
    <w:p w:rsidR="00000000" w:rsidRPr="00ED262F" w:rsidP="00ED262F">
      <w:pPr>
        <w:pStyle w:val="Heading1"/>
      </w:pPr>
      <w:bookmarkStart w:id="3" w:name="O_1131498"/>
      <w:bookmarkEnd w:id="3"/>
      <w:r w:rsidRPr="00ED26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2F">
            <w:pPr>
              <w:pStyle w:val="BodyText"/>
              <w:rPr>
                <w:lang w:val="en-NZ"/>
              </w:rPr>
            </w:pPr>
            <w:r w:rsidRPr="00ED262F">
              <w:t>Evidence required to demonstrate competence in this unit must be relevant t</w:t>
            </w:r>
            <w:r w:rsidRPr="00ED262F">
              <w:t xml:space="preserve">o and satisfy all of the requirements of the elements and performance criteria and include knowledge of: </w:t>
            </w:r>
          </w:p>
        </w:tc>
      </w:tr>
      <w:tr w:rsidTr="00ED2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2F" w:rsidP="00ED262F">
            <w:pPr>
              <w:pStyle w:val="ListBullet"/>
            </w:pPr>
            <w:r w:rsidRPr="00ED262F">
              <w:t>legislation, regulations and organisational policies, procedures and practices relating to offenders, offender services, equity and diversity includ</w:t>
            </w:r>
            <w:r w:rsidRPr="00ED262F">
              <w:t>ing:</w:t>
            </w:r>
          </w:p>
          <w:p w:rsidR="00000000" w:rsidRPr="00ED262F" w:rsidP="00ED262F">
            <w:pPr>
              <w:pStyle w:val="ListBullet2"/>
            </w:pPr>
            <w:r w:rsidRPr="00ED262F">
              <w:t>complaint reporting</w:t>
            </w:r>
          </w:p>
          <w:p w:rsidR="00000000" w:rsidRPr="00ED262F" w:rsidP="00ED262F">
            <w:pPr>
              <w:pStyle w:val="ListBullet2"/>
            </w:pPr>
            <w:r w:rsidRPr="00ED262F">
              <w:t>codes of conduct</w:t>
            </w:r>
          </w:p>
          <w:p w:rsidR="00000000" w:rsidRPr="00ED262F" w:rsidP="00ED262F">
            <w:pPr>
              <w:pStyle w:val="ListBullet2"/>
            </w:pPr>
            <w:r w:rsidRPr="00ED262F">
              <w:t>organisational values</w:t>
            </w:r>
          </w:p>
          <w:p w:rsidR="00000000" w:rsidRPr="00ED262F" w:rsidP="00ED262F">
            <w:pPr>
              <w:pStyle w:val="ListBullet2"/>
            </w:pPr>
            <w:r w:rsidRPr="00ED262F">
              <w:t xml:space="preserve">organisational strategic direction </w:t>
            </w:r>
          </w:p>
          <w:p w:rsidR="00000000" w:rsidRPr="00ED262F" w:rsidP="00ED262F">
            <w:pPr>
              <w:pStyle w:val="ListBullet"/>
            </w:pPr>
            <w:r w:rsidRPr="00ED262F">
              <w:t>diversity training and awareness programs</w:t>
            </w:r>
          </w:p>
          <w:p w:rsidR="00000000" w:rsidRPr="00ED262F" w:rsidP="00ED262F">
            <w:pPr>
              <w:pStyle w:val="ListBullet"/>
            </w:pPr>
            <w:r w:rsidRPr="00ED262F">
              <w:t>suitable and appropriate language and terminology</w:t>
            </w:r>
          </w:p>
          <w:p w:rsidR="00000000" w:rsidRPr="00ED262F" w:rsidP="00ED262F">
            <w:pPr>
              <w:pStyle w:val="ListBullet"/>
            </w:pPr>
            <w:r w:rsidRPr="00ED262F">
              <w:t>key advocacy groups and support agencies</w:t>
            </w:r>
          </w:p>
          <w:p w:rsidR="00000000" w:rsidRPr="00ED262F" w:rsidP="00ED262F">
            <w:pPr>
              <w:pStyle w:val="ListBullet"/>
            </w:pPr>
            <w:r w:rsidRPr="00ED262F">
              <w:t>group and individual needs of gender diverse offenders</w:t>
            </w:r>
          </w:p>
          <w:p w:rsidR="00000000" w:rsidRPr="00ED262F" w:rsidP="00ED262F">
            <w:pPr>
              <w:pStyle w:val="ListBullet"/>
            </w:pPr>
            <w:r w:rsidRPr="00ED262F">
              <w:t xml:space="preserve">nature of harassments and complaints relating to gender diversity and identity </w:t>
            </w:r>
          </w:p>
          <w:p w:rsidR="00000000" w:rsidRPr="00ED262F" w:rsidP="00ED262F">
            <w:pPr>
              <w:pStyle w:val="ListBullet"/>
            </w:pPr>
            <w:r w:rsidRPr="00ED262F">
              <w:t>networks and liaison protocols</w:t>
            </w:r>
          </w:p>
          <w:p w:rsidR="00000000" w:rsidRPr="00ED262F" w:rsidP="00ED262F">
            <w:pPr>
              <w:pStyle w:val="ListBullet"/>
            </w:pPr>
            <w:r w:rsidRPr="00ED262F">
              <w:t>effective communication strategies</w:t>
            </w:r>
          </w:p>
          <w:p w:rsidR="00000000" w:rsidRPr="00ED262F" w:rsidP="00ED262F">
            <w:pPr>
              <w:pStyle w:val="ListBullet"/>
            </w:pPr>
            <w:r w:rsidRPr="00ED262F">
              <w:t>security and safety risks including:</w:t>
            </w:r>
          </w:p>
          <w:p w:rsidR="00000000" w:rsidRPr="00ED262F" w:rsidP="00ED262F">
            <w:pPr>
              <w:pStyle w:val="ListBullet2"/>
            </w:pPr>
            <w:r w:rsidRPr="00ED262F">
              <w:t>accommodation</w:t>
            </w:r>
          </w:p>
          <w:p w:rsidR="00000000" w:rsidRPr="00ED262F" w:rsidP="00ED262F">
            <w:pPr>
              <w:pStyle w:val="ListBullet2"/>
            </w:pPr>
            <w:r w:rsidRPr="00ED262F">
              <w:t>psy</w:t>
            </w:r>
            <w:r w:rsidRPr="00ED262F">
              <w:t>chological and physical safe access to shared facilities</w:t>
            </w:r>
          </w:p>
          <w:p w:rsidR="00000000" w:rsidRPr="00ED262F" w:rsidP="00ED262F">
            <w:pPr>
              <w:pStyle w:val="ListBullet"/>
            </w:pPr>
            <w:r w:rsidRPr="00ED262F">
              <w:t>support services including:</w:t>
            </w:r>
          </w:p>
          <w:p w:rsidR="00000000" w:rsidRPr="00ED262F" w:rsidP="00ED262F">
            <w:pPr>
              <w:pStyle w:val="ListBullet2"/>
            </w:pPr>
            <w:r w:rsidRPr="00ED262F">
              <w:t>welfare officers</w:t>
            </w:r>
          </w:p>
          <w:p w:rsidR="00000000" w:rsidRPr="00ED262F" w:rsidP="00ED262F">
            <w:pPr>
              <w:pStyle w:val="ListBullet2"/>
            </w:pPr>
            <w:r w:rsidRPr="00ED262F">
              <w:t>pre-release</w:t>
            </w:r>
          </w:p>
          <w:p w:rsidR="00000000" w:rsidRPr="00ED262F" w:rsidP="00ED262F">
            <w:pPr>
              <w:pStyle w:val="ListBullet2"/>
            </w:pPr>
            <w:r w:rsidRPr="00ED262F">
              <w:t>external providers.</w:t>
            </w:r>
          </w:p>
        </w:tc>
      </w:tr>
    </w:tbl>
    <w:p w:rsidR="00000000" w:rsidRPr="00ED262F" w:rsidP="00ED262F">
      <w:pPr>
        <w:pStyle w:val="NoPaddingFontSize1"/>
      </w:pPr>
    </w:p>
    <w:p w:rsidR="00000000" w:rsidRPr="00ED262F" w:rsidP="00ED262F">
      <w:pPr>
        <w:pStyle w:val="AllowPageBreak"/>
      </w:pPr>
    </w:p>
    <w:p w:rsidR="00000000" w:rsidRPr="00ED262F" w:rsidP="00ED262F">
      <w:pPr>
        <w:pStyle w:val="Heading1"/>
      </w:pPr>
      <w:bookmarkStart w:id="4" w:name="O_1131499"/>
      <w:bookmarkEnd w:id="4"/>
      <w:r w:rsidRPr="00ED262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2F" w:rsidP="00ED262F">
            <w:pPr>
              <w:pStyle w:val="BodyText"/>
            </w:pPr>
            <w:r w:rsidRPr="00ED262F">
              <w:t>Assessors must hold credentials specified within the Standards for Registered Training Organisations current at the time of assessment.</w:t>
            </w:r>
          </w:p>
          <w:p w:rsidR="00000000" w:rsidRPr="00ED262F" w:rsidP="00ED262F">
            <w:pPr>
              <w:pStyle w:val="BodyText"/>
            </w:pPr>
            <w:r w:rsidRPr="00ED262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D262F" w:rsidP="00ED262F">
            <w:pPr>
              <w:pStyle w:val="BodyText"/>
            </w:pPr>
            <w:r w:rsidRPr="00ED262F">
              <w:t>Assessment must occur in workplace operational</w:t>
            </w:r>
            <w:r w:rsidRPr="00ED262F">
              <w:t xml:space="preserve"> situations. Where this is not appropriate, assessment must occur in simulated workplace operational situations that reflect workplace conditions.</w:t>
            </w:r>
          </w:p>
          <w:p w:rsidR="00000000" w:rsidRPr="00ED262F" w:rsidP="00ED262F">
            <w:pPr>
              <w:pStyle w:val="BodyText"/>
            </w:pPr>
            <w:r w:rsidRPr="00ED262F">
              <w:t>Assessment processes and techniques must be appropriate to the language, literacy and numeracy requirements o</w:t>
            </w:r>
            <w:r w:rsidRPr="00ED262F">
              <w:t>f the work being performed and the needs of the candidate.</w:t>
            </w:r>
          </w:p>
          <w:p w:rsidR="00000000" w:rsidRPr="00ED262F" w:rsidP="00ED262F">
            <w:pPr>
              <w:pStyle w:val="BodyText"/>
            </w:pPr>
            <w:r w:rsidRPr="00ED262F">
              <w:t>Resources for assessment must include access to:</w:t>
            </w:r>
          </w:p>
          <w:p w:rsidR="00000000" w:rsidRPr="00ED262F" w:rsidP="00ED262F">
            <w:pPr>
              <w:pStyle w:val="ListBullet"/>
            </w:pPr>
            <w:r w:rsidRPr="00ED262F">
              <w:t xml:space="preserve">a range of relevant exercises, case studies and/or simulations </w:t>
            </w:r>
          </w:p>
          <w:p w:rsidR="00000000" w:rsidRPr="00ED262F" w:rsidP="00ED262F">
            <w:pPr>
              <w:pStyle w:val="ListBullet"/>
            </w:pPr>
            <w:r w:rsidRPr="00ED262F">
              <w:t xml:space="preserve">acceptable means of simulation assessment </w:t>
            </w:r>
          </w:p>
          <w:p w:rsidR="00000000" w:rsidRPr="00ED262F" w:rsidP="00ED262F">
            <w:pPr>
              <w:pStyle w:val="ListBullet"/>
            </w:pPr>
            <w:r w:rsidRPr="00ED262F">
              <w:t>applicable documentation, including work</w:t>
            </w:r>
            <w:r w:rsidRPr="00ED262F">
              <w:t xml:space="preserve">place procedures, regulations, codes of practice and operation manuals </w:t>
            </w:r>
          </w:p>
          <w:p w:rsidR="00000000" w:rsidRPr="00ED262F" w:rsidP="00ED262F">
            <w:pPr>
              <w:pStyle w:val="ListBullet"/>
            </w:pPr>
            <w:r w:rsidRPr="00ED262F">
              <w:t>relevant materials, tools, equipment and PPE currently used in industry.</w:t>
            </w:r>
          </w:p>
        </w:tc>
      </w:tr>
    </w:tbl>
    <w:p w:rsidR="00000000" w:rsidRPr="00ED262F" w:rsidP="00ED262F">
      <w:pPr>
        <w:pStyle w:val="NoPaddingFontSize1"/>
      </w:pPr>
    </w:p>
    <w:p w:rsidR="00000000" w:rsidRPr="00ED262F" w:rsidP="00ED262F">
      <w:pPr>
        <w:pStyle w:val="AllowPageBreak"/>
      </w:pPr>
    </w:p>
    <w:p w:rsidR="00000000" w:rsidRPr="00ED262F" w:rsidP="00ED262F">
      <w:pPr>
        <w:pStyle w:val="Heading1"/>
      </w:pPr>
      <w:bookmarkStart w:id="5" w:name="O_1131502"/>
      <w:bookmarkEnd w:id="5"/>
      <w:r w:rsidRPr="00ED262F">
        <w:t>Links</w:t>
      </w:r>
    </w:p>
    <w:p w:rsidR="00000000" w:rsidRPr="00ED262F" w:rsidP="0019224B">
      <w:pPr>
        <w:pStyle w:val="BodyText"/>
      </w:pPr>
      <w:r w:rsidRPr="00ED26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183960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ED262F" w:rsidP="00ED262F"/>
    <w:sectPr w:rsidSect="00ED26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2F" w:rsidRPr="0019224B" w:rsidP="00192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24B" w:rsidP="00ED2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224B" w:rsidP="00ED2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224B" w:rsidP="00ED2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2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62F" w:rsidRPr="0019224B" w:rsidP="001922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24B" w:rsidRPr="002D2AF8" w:rsidP="00ED2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CSCORG030 Manage gender diversity and identity needs in a correctional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19224B" w:rsidP="00ED2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B48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AC4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560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62F"/>
  </w:style>
  <w:style w:type="character" w:customStyle="1" w:styleId="Heading1Char">
    <w:name w:val="Heading 1 Char"/>
    <w:basedOn w:val="DefaultParagraphFont"/>
    <w:link w:val="Heading1"/>
    <w:rsid w:val="00ED2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6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6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6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26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2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2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6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6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62F"/>
    <w:rPr>
      <w:b/>
      <w:spacing w:val="0"/>
    </w:rPr>
  </w:style>
  <w:style w:type="paragraph" w:customStyle="1" w:styleId="SuperTitle">
    <w:name w:val="SuperTitle"/>
    <w:basedOn w:val="Title"/>
    <w:rsid w:val="00ED2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6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62F"/>
    <w:rPr>
      <w:i/>
    </w:rPr>
  </w:style>
  <w:style w:type="paragraph" w:styleId="Caption">
    <w:name w:val="caption"/>
    <w:basedOn w:val="BodyText"/>
    <w:next w:val="Normal"/>
    <w:qFormat/>
    <w:rsid w:val="00ED2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62F"/>
  </w:style>
  <w:style w:type="paragraph" w:styleId="TableofFigures">
    <w:name w:val="table of figures"/>
    <w:basedOn w:val="Normal"/>
    <w:next w:val="Normal"/>
    <w:semiHidden/>
    <w:rsid w:val="00ED2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6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62F"/>
    <w:rPr>
      <w:rFonts w:ascii="Wingdings" w:hAnsi="Wingdings"/>
    </w:rPr>
  </w:style>
  <w:style w:type="paragraph" w:customStyle="1" w:styleId="TableHeading">
    <w:name w:val="Table Heading"/>
    <w:basedOn w:val="HeadingBase"/>
    <w:rsid w:val="00ED2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62F"/>
    <w:rPr>
      <w:color w:val="0033CC"/>
      <w:u w:val="none"/>
    </w:rPr>
  </w:style>
  <w:style w:type="paragraph" w:customStyle="1" w:styleId="BodyTextRight">
    <w:name w:val="Body Text Right"/>
    <w:basedOn w:val="BodyText"/>
    <w:rsid w:val="00ED2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6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62F"/>
    <w:rPr>
      <w:sz w:val="32"/>
    </w:rPr>
  </w:style>
  <w:style w:type="paragraph" w:customStyle="1" w:styleId="HeadingProcedure">
    <w:name w:val="Heading Procedure"/>
    <w:basedOn w:val="HeadingBase"/>
    <w:next w:val="Normal"/>
    <w:rsid w:val="00ED2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62F"/>
    <w:pPr>
      <w:spacing w:before="60" w:after="60"/>
    </w:pPr>
  </w:style>
  <w:style w:type="paragraph" w:styleId="ListContinue">
    <w:name w:val="List Continue"/>
    <w:basedOn w:val="List"/>
    <w:rsid w:val="00ED262F"/>
    <w:pPr>
      <w:ind w:firstLine="0"/>
    </w:pPr>
  </w:style>
  <w:style w:type="paragraph" w:customStyle="1" w:styleId="ListNote">
    <w:name w:val="List Note"/>
    <w:basedOn w:val="List"/>
    <w:rsid w:val="00ED2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62F"/>
    <w:rPr>
      <w:rFonts w:ascii="Courier New" w:hAnsi="Courier New"/>
    </w:rPr>
  </w:style>
  <w:style w:type="paragraph" w:customStyle="1" w:styleId="NoteBullet">
    <w:name w:val="Note Bullet"/>
    <w:basedOn w:val="Note"/>
    <w:rsid w:val="00ED2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6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62F"/>
    <w:rPr>
      <w:b/>
      <w:smallCaps/>
    </w:rPr>
  </w:style>
  <w:style w:type="paragraph" w:customStyle="1" w:styleId="TableListNumber">
    <w:name w:val="Table List Number"/>
    <w:basedOn w:val="ListNumber"/>
    <w:rsid w:val="00ED2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62F"/>
    <w:pPr>
      <w:numPr>
        <w:numId w:val="9"/>
      </w:numPr>
    </w:pPr>
  </w:style>
  <w:style w:type="paragraph" w:customStyle="1" w:styleId="ListAlpha2">
    <w:name w:val="List Alpha 2"/>
    <w:basedOn w:val="List2"/>
    <w:rsid w:val="00ED262F"/>
    <w:pPr>
      <w:numPr>
        <w:numId w:val="8"/>
      </w:numPr>
    </w:pPr>
  </w:style>
  <w:style w:type="paragraph" w:styleId="List2">
    <w:name w:val="List 2"/>
    <w:basedOn w:val="BodyText"/>
    <w:rsid w:val="00ED2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6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6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62F"/>
    <w:pPr>
      <w:numPr>
        <w:numId w:val="4"/>
      </w:numPr>
    </w:pPr>
  </w:style>
  <w:style w:type="paragraph" w:styleId="ListContinue2">
    <w:name w:val="List Continue 2"/>
    <w:basedOn w:val="List2"/>
    <w:rsid w:val="00ED262F"/>
    <w:pPr>
      <w:ind w:firstLine="0"/>
    </w:pPr>
  </w:style>
  <w:style w:type="paragraph" w:styleId="ListContinue3">
    <w:name w:val="List Continue 3"/>
    <w:basedOn w:val="List3"/>
    <w:rsid w:val="00ED262F"/>
    <w:pPr>
      <w:ind w:left="1021" w:firstLine="0"/>
    </w:pPr>
  </w:style>
  <w:style w:type="paragraph" w:styleId="ListContinue4">
    <w:name w:val="List Continue 4"/>
    <w:basedOn w:val="List4"/>
    <w:rsid w:val="00ED262F"/>
    <w:pPr>
      <w:ind w:firstLine="0"/>
    </w:pPr>
  </w:style>
  <w:style w:type="paragraph" w:styleId="ListContinue5">
    <w:name w:val="List Continue 5"/>
    <w:basedOn w:val="List5"/>
    <w:rsid w:val="00ED262F"/>
    <w:pPr>
      <w:ind w:firstLine="0"/>
    </w:pPr>
  </w:style>
  <w:style w:type="paragraph" w:styleId="ListNumber3">
    <w:name w:val="List Number 3"/>
    <w:basedOn w:val="List3"/>
    <w:rsid w:val="00ED262F"/>
    <w:pPr>
      <w:numPr>
        <w:numId w:val="5"/>
      </w:numPr>
    </w:pPr>
  </w:style>
  <w:style w:type="paragraph" w:styleId="ListNumber4">
    <w:name w:val="List Number 4"/>
    <w:basedOn w:val="List4"/>
    <w:rsid w:val="00ED262F"/>
    <w:pPr>
      <w:numPr>
        <w:numId w:val="6"/>
      </w:numPr>
    </w:pPr>
  </w:style>
  <w:style w:type="paragraph" w:styleId="ListNumber5">
    <w:name w:val="List Number 5"/>
    <w:basedOn w:val="List5"/>
    <w:rsid w:val="00ED262F"/>
    <w:pPr>
      <w:numPr>
        <w:numId w:val="7"/>
      </w:numPr>
    </w:pPr>
  </w:style>
  <w:style w:type="paragraph" w:styleId="BlockText">
    <w:name w:val="Block Text"/>
    <w:basedOn w:val="Normal"/>
    <w:rsid w:val="00ED2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62F"/>
    <w:rPr>
      <w:sz w:val="16"/>
      <w:vertAlign w:val="superscript"/>
    </w:rPr>
  </w:style>
  <w:style w:type="character" w:customStyle="1" w:styleId="Symbols">
    <w:name w:val="Symbols"/>
    <w:basedOn w:val="DefaultParagraphFont"/>
    <w:rsid w:val="00ED262F"/>
    <w:rPr>
      <w:rFonts w:ascii="Symbol" w:hAnsi="Symbol"/>
    </w:rPr>
  </w:style>
  <w:style w:type="character" w:customStyle="1" w:styleId="MenuOptions">
    <w:name w:val="Menu Options"/>
    <w:basedOn w:val="DefaultParagraphFont"/>
    <w:rsid w:val="00ED2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62F"/>
    <w:rPr>
      <w:b/>
    </w:rPr>
  </w:style>
  <w:style w:type="character" w:customStyle="1" w:styleId="Underlined">
    <w:name w:val="Underlined"/>
    <w:basedOn w:val="DefaultParagraphFont"/>
    <w:rsid w:val="00ED262F"/>
    <w:rPr>
      <w:u w:val="single"/>
    </w:rPr>
  </w:style>
  <w:style w:type="paragraph" w:customStyle="1" w:styleId="TableBodyTextRight">
    <w:name w:val="Table Body Text Right"/>
    <w:basedOn w:val="TableBodyText"/>
    <w:rsid w:val="00ED2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62F"/>
    <w:rPr>
      <w:sz w:val="18"/>
    </w:rPr>
  </w:style>
  <w:style w:type="paragraph" w:customStyle="1" w:styleId="BodySmallRight">
    <w:name w:val="Body Small Right"/>
    <w:basedOn w:val="BodyTextRight"/>
    <w:rsid w:val="00ED262F"/>
    <w:rPr>
      <w:sz w:val="18"/>
      <w:szCs w:val="18"/>
    </w:rPr>
  </w:style>
  <w:style w:type="paragraph" w:customStyle="1" w:styleId="MarginEdition">
    <w:name w:val="Margin Edition"/>
    <w:basedOn w:val="MarginNote"/>
    <w:rsid w:val="00ED2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62F"/>
    <w:rPr>
      <w:sz w:val="2"/>
      <w:szCs w:val="2"/>
    </w:rPr>
  </w:style>
  <w:style w:type="character" w:customStyle="1" w:styleId="Small">
    <w:name w:val="Small"/>
    <w:basedOn w:val="DefaultParagraphFont"/>
    <w:rsid w:val="00ED262F"/>
    <w:rPr>
      <w:sz w:val="16"/>
    </w:rPr>
  </w:style>
  <w:style w:type="paragraph" w:customStyle="1" w:styleId="WideTable">
    <w:name w:val="Wide Table"/>
    <w:basedOn w:val="Normal"/>
    <w:rsid w:val="00ED2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62F"/>
  </w:style>
  <w:style w:type="paragraph" w:styleId="Quote">
    <w:name w:val="Quote"/>
    <w:basedOn w:val="Heading1"/>
    <w:link w:val="QuoteChar"/>
    <w:qFormat/>
    <w:rsid w:val="00ED2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62F"/>
    <w:pPr>
      <w:pageBreakBefore/>
    </w:pPr>
  </w:style>
  <w:style w:type="paragraph" w:customStyle="1" w:styleId="Border">
    <w:name w:val="Border"/>
    <w:basedOn w:val="Normal"/>
    <w:qFormat/>
    <w:rsid w:val="00ED2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62F"/>
    <w:rPr>
      <w:u w:val="single"/>
    </w:rPr>
  </w:style>
  <w:style w:type="character" w:customStyle="1" w:styleId="BoldandItalics">
    <w:name w:val="Bold and Italics"/>
    <w:qFormat/>
    <w:rsid w:val="00ED262F"/>
    <w:rPr>
      <w:b/>
      <w:i/>
      <w:u w:val="none"/>
    </w:rPr>
  </w:style>
  <w:style w:type="paragraph" w:styleId="BalloonText">
    <w:name w:val="Balloon Text"/>
    <w:basedOn w:val="Normal"/>
    <w:link w:val="BalloonTextChar"/>
    <w:rsid w:val="00ED2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6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6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62F"/>
    <w:pPr>
      <w:spacing w:before="0" w:after="0"/>
    </w:pPr>
  </w:style>
  <w:style w:type="paragraph" w:customStyle="1" w:styleId="BodyTextBold">
    <w:name w:val="Body Text Bold"/>
    <w:basedOn w:val="BodyText"/>
    <w:qFormat/>
    <w:rsid w:val="00ED262F"/>
    <w:rPr>
      <w:b/>
    </w:rPr>
  </w:style>
  <w:style w:type="character" w:styleId="Hyperlink">
    <w:name w:val="Hyperlink"/>
    <w:basedOn w:val="DefaultParagraphFont"/>
    <w:uiPriority w:val="99"/>
    <w:unhideWhenUsed/>
    <w:rsid w:val="001922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3636</Characters>
  <Application>Microsoft Office Word</Application>
  <DocSecurity>0</DocSecurity>
  <Lines>86</Lines>
  <Paragraphs>62</Paragraphs>
  <ScaleCrop>false</ScaleCrop>
  <Company>Author-it Software Corporation Ltd.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CSCORG030 Manage gender diversity and identity needs in a correctional facility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2022-12-05T05:11:00Z</dcterms:created>
  <dcterms:modified xsi:type="dcterms:W3CDTF">2022-12-05T05:11:00Z</dcterms:modified>
</cp:coreProperties>
</file>