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357" w:rsidP="008C6357">
      <w:pPr>
        <w:pStyle w:val="Title"/>
      </w:pPr>
      <w:r>
        <w:fldChar w:fldCharType="begin"/>
      </w:r>
      <w:r>
        <w:instrText xml:space="preserve"> TITLE   \* MERGEFORMAT </w:instrText>
      </w:r>
      <w:r>
        <w:fldChar w:fldCharType="separate"/>
      </w:r>
      <w:r>
        <w:t>Assessment Requirements for CSCORG028 Work effectively with culturally diverse offenders and colleagues</w:t>
      </w:r>
      <w:r>
        <w:fldChar w:fldCharType="end"/>
      </w:r>
    </w:p>
    <w:p w:rsidR="008C6357" w:rsidP="008C6357">
      <w:pPr>
        <w:pStyle w:val="Version"/>
        <w:sectPr w:rsidSect="00EE69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91C" w:rsidP="00EE691C">
      <w:pPr>
        <w:pStyle w:val="SuperHeading"/>
      </w:pPr>
      <w:r w:rsidRPr="00EE691C">
        <w:t>Assessment Requirements for CSCORG028 Work effectively with culturally diverse offenders and colleagues</w:t>
      </w:r>
    </w:p>
    <w:p w:rsidR="00000000" w:rsidRPr="00EE691C" w:rsidP="00EE691C">
      <w:pPr>
        <w:pStyle w:val="Heading1"/>
      </w:pPr>
      <w:bookmarkStart w:id="1" w:name="O_1063852"/>
      <w:bookmarkEnd w:id="1"/>
      <w:r w:rsidRPr="00EE691C">
        <w:t>Modification History</w:t>
      </w:r>
    </w:p>
    <w:tbl>
      <w:tblPr>
        <w:tblW w:w="9497" w:type="dxa"/>
        <w:tblLayout w:type="fixed"/>
        <w:tblCellMar>
          <w:left w:w="62" w:type="dxa"/>
          <w:right w:w="62" w:type="dxa"/>
        </w:tblCellMar>
        <w:tblLook w:val="0000"/>
      </w:tblPr>
      <w:tblGrid>
        <w:gridCol w:w="9497"/>
      </w:tblGrid>
      <w:tr w:rsidTr="00EE6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91C" w:rsidP="00EE691C">
            <w:pPr>
              <w:pStyle w:val="BodyText"/>
            </w:pPr>
            <w:r w:rsidRPr="00EE691C">
              <w:t>Release 1.0</w:t>
            </w:r>
          </w:p>
          <w:p w:rsidR="00000000" w:rsidRPr="00EE691C" w:rsidP="00EE691C">
            <w:pPr>
              <w:pStyle w:val="BodyText"/>
            </w:pPr>
            <w:r w:rsidRPr="00EE691C">
              <w:t>This unit was released in CSC Correctional Services Training Package release 2.0.</w:t>
            </w:r>
          </w:p>
        </w:tc>
      </w:tr>
    </w:tbl>
    <w:p w:rsidR="00000000" w:rsidRPr="00EE691C" w:rsidP="00EE691C">
      <w:pPr>
        <w:pStyle w:val="NoPaddingFontSize1"/>
      </w:pPr>
    </w:p>
    <w:p w:rsidR="00000000" w:rsidRPr="00EE691C" w:rsidP="00EE691C">
      <w:pPr>
        <w:pStyle w:val="AllowPageBreak"/>
      </w:pPr>
    </w:p>
    <w:p w:rsidR="00000000" w:rsidRPr="00EE691C" w:rsidP="00EE691C">
      <w:pPr>
        <w:pStyle w:val="Heading1"/>
      </w:pPr>
      <w:bookmarkStart w:id="2" w:name="O_1063853"/>
      <w:bookmarkEnd w:id="2"/>
      <w:r w:rsidRPr="00EE691C">
        <w:t>Performance Evidence</w:t>
      </w:r>
    </w:p>
    <w:tbl>
      <w:tblPr>
        <w:tblW w:w="9497" w:type="dxa"/>
        <w:tblLayout w:type="fixed"/>
        <w:tblCellMar>
          <w:left w:w="62" w:type="dxa"/>
          <w:right w:w="62" w:type="dxa"/>
        </w:tblCellMar>
        <w:tblLook w:val="0000"/>
      </w:tblPr>
      <w:tblGrid>
        <w:gridCol w:w="9497"/>
      </w:tblGrid>
      <w:tr w:rsidTr="00EE6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691C">
            <w:pPr>
              <w:pStyle w:val="BodyText"/>
              <w:rPr>
                <w:lang w:val="en-NZ"/>
              </w:rPr>
            </w:pPr>
            <w:r w:rsidRPr="00EE691C">
              <w:t>Evidence required to demonstrate competence in this unit must be relevant to and satisfy all of the requirements of the elements and performance criteria on at least one occasion and includes:</w:t>
            </w:r>
          </w:p>
        </w:tc>
      </w:tr>
      <w:tr w:rsidTr="00EE6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91C" w:rsidP="00EE691C">
            <w:pPr>
              <w:pStyle w:val="ListBullet"/>
            </w:pPr>
            <w:r w:rsidRPr="00EE691C">
              <w:t>applying culturally appropriate</w:t>
            </w:r>
            <w:r w:rsidRPr="00EE691C">
              <w:t xml:space="preserve"> work practices by:</w:t>
            </w:r>
          </w:p>
          <w:p w:rsidR="00000000" w:rsidRPr="00EE691C" w:rsidP="00EE691C">
            <w:pPr>
              <w:pStyle w:val="ListBullet2"/>
            </w:pPr>
            <w:r w:rsidRPr="00EE691C">
              <w:t>ensuring activities are inclusive of culturally diverse people represented</w:t>
            </w:r>
          </w:p>
          <w:p w:rsidR="00000000" w:rsidRPr="00EE691C" w:rsidP="00EE691C">
            <w:pPr>
              <w:pStyle w:val="ListBullet2"/>
            </w:pPr>
            <w:r w:rsidRPr="00EE691C">
              <w:t>communicating effectively with persons of diverse backgrounds and cultures to ensure message and instructions are clearly understood</w:t>
            </w:r>
          </w:p>
          <w:p w:rsidR="00000000" w:rsidRPr="00EE691C" w:rsidP="00EE691C">
            <w:pPr>
              <w:pStyle w:val="ListBullet2"/>
            </w:pPr>
            <w:r w:rsidRPr="00EE691C">
              <w:t>participating in identifying and implementing change to create a culturally inclusive environment</w:t>
            </w:r>
          </w:p>
          <w:p w:rsidR="00000000" w:rsidRPr="00EE691C" w:rsidP="00EE691C">
            <w:pPr>
              <w:pStyle w:val="ListBullet2"/>
            </w:pPr>
            <w:r w:rsidRPr="00EE691C">
              <w:t>addressing discrimination and bias in the workplace</w:t>
            </w:r>
          </w:p>
        </w:tc>
      </w:tr>
    </w:tbl>
    <w:p w:rsidR="00000000" w:rsidRPr="00EE691C" w:rsidP="00EE691C">
      <w:pPr>
        <w:pStyle w:val="NoPaddingFontSize1"/>
      </w:pPr>
    </w:p>
    <w:p w:rsidR="00000000" w:rsidRPr="00EE691C" w:rsidP="00EE691C">
      <w:pPr>
        <w:pStyle w:val="AllowPageBreak"/>
      </w:pPr>
    </w:p>
    <w:p w:rsidR="00000000" w:rsidRPr="00EE691C" w:rsidP="00EE691C">
      <w:pPr>
        <w:pStyle w:val="Heading1"/>
      </w:pPr>
      <w:bookmarkStart w:id="3" w:name="O_1063854"/>
      <w:bookmarkEnd w:id="3"/>
      <w:r w:rsidRPr="00EE691C">
        <w:t>Knowledge Evidence</w:t>
      </w:r>
    </w:p>
    <w:tbl>
      <w:tblPr>
        <w:tblW w:w="9497" w:type="dxa"/>
        <w:tblLayout w:type="fixed"/>
        <w:tblCellMar>
          <w:left w:w="62" w:type="dxa"/>
          <w:right w:w="62" w:type="dxa"/>
        </w:tblCellMar>
        <w:tblLook w:val="0000"/>
      </w:tblPr>
      <w:tblGrid>
        <w:gridCol w:w="9497"/>
      </w:tblGrid>
      <w:tr w:rsidTr="00EE6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E691C">
            <w:pPr>
              <w:pStyle w:val="BodyText"/>
              <w:rPr>
                <w:lang w:val="en-NZ"/>
              </w:rPr>
            </w:pPr>
            <w:r w:rsidRPr="00EE691C">
              <w:t>Evidence required to demonstrate competence in this unit must be r</w:t>
            </w:r>
            <w:r w:rsidRPr="00EE691C">
              <w:t>elevant to and satisfy all of the requirements of the elements and performance criteria and include knowledge of:</w:t>
            </w:r>
          </w:p>
        </w:tc>
      </w:tr>
      <w:tr w:rsidTr="00EE6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91C" w:rsidP="00EE691C">
            <w:pPr>
              <w:pStyle w:val="ListBullet"/>
            </w:pPr>
            <w:r w:rsidRPr="00EE691C">
              <w:t>basic understanding of cultural dynamics as a factor in behaviour including:</w:t>
            </w:r>
          </w:p>
          <w:p w:rsidR="00000000" w:rsidRPr="00EE691C" w:rsidP="00EE691C">
            <w:pPr>
              <w:pStyle w:val="ListBullet2"/>
            </w:pPr>
            <w:r w:rsidRPr="00EE691C">
              <w:t>definition of culture as ways of knowing, being, doing and relating</w:t>
            </w:r>
          </w:p>
          <w:p w:rsidR="00000000" w:rsidRPr="00EE691C" w:rsidP="00EE691C">
            <w:pPr>
              <w:pStyle w:val="ListBullet2"/>
            </w:pPr>
            <w:r w:rsidRPr="00EE691C">
              <w:t>the unique way individuals may experience a culture and respond to past experiences including:</w:t>
            </w:r>
          </w:p>
          <w:p w:rsidR="00000000" w:rsidRPr="00EE691C" w:rsidP="00EE691C">
            <w:pPr>
              <w:pStyle w:val="ListBullet3"/>
            </w:pPr>
            <w:r w:rsidRPr="00EE691C">
              <w:t>own culture and influences and how these may have changed</w:t>
            </w:r>
          </w:p>
          <w:p w:rsidR="00000000" w:rsidRPr="00EE691C" w:rsidP="00EE691C">
            <w:pPr>
              <w:pStyle w:val="ListBullet3"/>
            </w:pPr>
            <w:r w:rsidRPr="00EE691C">
              <w:t xml:space="preserve">own perceptions of other cultures </w:t>
            </w:r>
            <w:r w:rsidRPr="00EE691C">
              <w:t>in Australian society and related bias</w:t>
            </w:r>
          </w:p>
          <w:p w:rsidR="00000000" w:rsidRPr="00EE691C" w:rsidP="00EE691C">
            <w:pPr>
              <w:pStyle w:val="ListBullet3"/>
            </w:pPr>
            <w:r w:rsidRPr="00EE691C">
              <w:t>how cultural influences effect own behaviour and relationships and the behaviours and relationships of others</w:t>
            </w:r>
          </w:p>
          <w:p w:rsidR="00000000" w:rsidRPr="00EE691C" w:rsidP="00EE691C">
            <w:pPr>
              <w:pStyle w:val="ListBullet2"/>
            </w:pPr>
            <w:r w:rsidRPr="00EE691C">
              <w:t>social, family and kinship</w:t>
            </w:r>
          </w:p>
          <w:p w:rsidR="00000000" w:rsidRPr="00EE691C" w:rsidP="00EE691C">
            <w:pPr>
              <w:pStyle w:val="ListBullet2"/>
            </w:pPr>
            <w:r w:rsidRPr="00EE691C">
              <w:t>religious and spiritual beliefs</w:t>
            </w:r>
          </w:p>
          <w:p w:rsidR="00000000" w:rsidRPr="00EE691C" w:rsidP="00EE691C">
            <w:pPr>
              <w:pStyle w:val="ListBullet2"/>
            </w:pPr>
            <w:r w:rsidRPr="00EE691C">
              <w:t>race and ethnicity</w:t>
            </w:r>
          </w:p>
          <w:p w:rsidR="00000000" w:rsidRPr="00EE691C" w:rsidP="00EE691C">
            <w:pPr>
              <w:pStyle w:val="ListBullet2"/>
            </w:pPr>
            <w:r w:rsidRPr="00EE691C">
              <w:t>historical, political and economic influences</w:t>
            </w:r>
          </w:p>
          <w:p w:rsidR="00000000" w:rsidRPr="00EE691C" w:rsidP="00EE691C">
            <w:pPr>
              <w:pStyle w:val="ListBullet2"/>
            </w:pPr>
            <w:r w:rsidRPr="00EE691C">
              <w:t>values and norms</w:t>
            </w:r>
          </w:p>
          <w:p w:rsidR="00000000" w:rsidRPr="00EE691C" w:rsidP="00EE691C">
            <w:pPr>
              <w:pStyle w:val="ListBullet2"/>
            </w:pPr>
            <w:r w:rsidRPr="00EE691C">
              <w:t>dialects, idioms, colloquialisms, gestures and forms of address</w:t>
            </w:r>
          </w:p>
          <w:p w:rsidR="00000000" w:rsidRPr="00EE691C" w:rsidP="00EE691C">
            <w:pPr>
              <w:pStyle w:val="ListBullet2"/>
            </w:pPr>
            <w:r w:rsidRPr="00EE691C">
              <w:t>taboos</w:t>
            </w:r>
          </w:p>
          <w:p w:rsidR="00000000" w:rsidRPr="00EE691C" w:rsidP="00EE691C">
            <w:pPr>
              <w:pStyle w:val="ListBullet2"/>
            </w:pPr>
            <w:r w:rsidRPr="00EE691C">
              <w:t xml:space="preserve">social determinants </w:t>
            </w:r>
          </w:p>
          <w:p w:rsidR="00000000" w:rsidRPr="00EE691C" w:rsidP="00EE691C">
            <w:pPr>
              <w:pStyle w:val="ListBullet"/>
            </w:pPr>
            <w:r w:rsidRPr="00EE691C">
              <w:t>practices that are culturally appropriate including:</w:t>
            </w:r>
          </w:p>
          <w:p w:rsidR="00000000" w:rsidRPr="00EE691C" w:rsidP="00EE691C">
            <w:pPr>
              <w:pStyle w:val="ListBullet2"/>
            </w:pPr>
            <w:r w:rsidRPr="00EE691C">
              <w:t>definition of culturally appropriate</w:t>
            </w:r>
          </w:p>
          <w:p w:rsidR="00000000" w:rsidRPr="00EE691C" w:rsidP="00EE691C">
            <w:pPr>
              <w:pStyle w:val="ListBullet2"/>
            </w:pPr>
            <w:r w:rsidRPr="00EE691C">
              <w:t>establishing and maintaining supportive professional relationships</w:t>
            </w:r>
          </w:p>
          <w:p w:rsidR="00000000" w:rsidRPr="00EE691C" w:rsidP="00EE691C">
            <w:pPr>
              <w:pStyle w:val="ListBullet2"/>
            </w:pPr>
            <w:r w:rsidRPr="00EE691C">
              <w:t>adjusting communication style to suit the audience</w:t>
            </w:r>
          </w:p>
          <w:p w:rsidR="00000000" w:rsidRPr="00EE691C" w:rsidP="00EE691C">
            <w:pPr>
              <w:pStyle w:val="ListBullet2"/>
            </w:pPr>
            <w:r w:rsidRPr="00EE691C">
              <w:t>active listening</w:t>
            </w:r>
          </w:p>
          <w:p w:rsidR="00000000" w:rsidRPr="00EE691C" w:rsidP="00EE691C">
            <w:pPr>
              <w:pStyle w:val="ListBullet2"/>
            </w:pPr>
            <w:r w:rsidRPr="00EE691C">
              <w:t>non-discriminatory behaviour, attitudes and language</w:t>
            </w:r>
          </w:p>
          <w:p w:rsidR="00000000" w:rsidRPr="00EE691C" w:rsidP="00EE691C">
            <w:pPr>
              <w:pStyle w:val="ListBullet2"/>
            </w:pPr>
            <w:r w:rsidRPr="00EE691C">
              <w:t>being aware of causes of cultural conflict and alienation</w:t>
            </w:r>
          </w:p>
          <w:p w:rsidR="00000000" w:rsidRPr="00EE691C" w:rsidP="00EE691C">
            <w:pPr>
              <w:pStyle w:val="ListBullet"/>
            </w:pPr>
            <w:r w:rsidRPr="00EE691C">
              <w:t>workplace</w:t>
            </w:r>
            <w:r w:rsidRPr="00EE691C">
              <w:t xml:space="preserve"> diversity including: </w:t>
            </w:r>
          </w:p>
          <w:p w:rsidR="00000000" w:rsidRPr="00EE691C" w:rsidP="00EE691C">
            <w:pPr>
              <w:pStyle w:val="ListBullet2"/>
            </w:pPr>
            <w:r w:rsidRPr="00EE691C">
              <w:t>the principles of equal employment opportunity, sex, race, disability, anti-discrimination and similar legislation and the implications of work and social practices</w:t>
            </w:r>
          </w:p>
          <w:p w:rsidR="00000000" w:rsidRPr="00EE691C" w:rsidP="00EE691C">
            <w:pPr>
              <w:pStyle w:val="ListBullet"/>
            </w:pPr>
            <w:r w:rsidRPr="00EE691C">
              <w:t xml:space="preserve">availability of resources and assistance internal and external to </w:t>
            </w:r>
            <w:r w:rsidRPr="00EE691C">
              <w:t>the organisation in relation to cultural diversity issues including:</w:t>
            </w:r>
          </w:p>
          <w:p w:rsidR="00000000" w:rsidRPr="00EE691C" w:rsidP="00EE691C">
            <w:pPr>
              <w:pStyle w:val="ListBullet2"/>
            </w:pPr>
            <w:r w:rsidRPr="00EE691C">
              <w:t>the role and use of language and cultural translators and interpreters</w:t>
            </w:r>
          </w:p>
          <w:p w:rsidR="00000000" w:rsidRPr="00EE691C" w:rsidP="00EE691C">
            <w:pPr>
              <w:pStyle w:val="ListBullet"/>
            </w:pPr>
            <w:r w:rsidRPr="00EE691C">
              <w:t>communication strategies used for persons of diverse backgrounds and cultures including:</w:t>
            </w:r>
          </w:p>
          <w:p w:rsidR="00000000" w:rsidRPr="00EE691C" w:rsidP="00EE691C">
            <w:pPr>
              <w:pStyle w:val="ListBullet2"/>
            </w:pPr>
            <w:r w:rsidRPr="00EE691C">
              <w:t>verbal</w:t>
            </w:r>
          </w:p>
          <w:p w:rsidR="00000000" w:rsidRPr="00EE691C" w:rsidP="00EE691C">
            <w:pPr>
              <w:pStyle w:val="ListBullet2"/>
            </w:pPr>
            <w:r w:rsidRPr="00EE691C">
              <w:t>written</w:t>
            </w:r>
          </w:p>
          <w:p w:rsidR="00000000" w:rsidRPr="00EE691C" w:rsidP="00EE691C">
            <w:pPr>
              <w:pStyle w:val="ListBullet2"/>
            </w:pPr>
            <w:r w:rsidRPr="00EE691C">
              <w:t>other non</w:t>
            </w:r>
            <w:r w:rsidRPr="00EE691C">
              <w:t>-verbal</w:t>
            </w:r>
          </w:p>
          <w:p w:rsidR="00000000" w:rsidRPr="00EE691C" w:rsidP="00EE691C">
            <w:pPr>
              <w:pStyle w:val="ListBullet2"/>
            </w:pPr>
            <w:r w:rsidRPr="00EE691C">
              <w:t xml:space="preserve">language </w:t>
            </w:r>
          </w:p>
          <w:p w:rsidR="00000000" w:rsidRPr="00EE691C" w:rsidP="00EE691C">
            <w:pPr>
              <w:pStyle w:val="ListBullet2"/>
            </w:pPr>
            <w:r w:rsidRPr="00EE691C">
              <w:t>styles</w:t>
            </w:r>
          </w:p>
          <w:p w:rsidR="00000000" w:rsidRPr="00EE691C" w:rsidP="00EE691C">
            <w:pPr>
              <w:pStyle w:val="ListBullet2"/>
            </w:pPr>
            <w:r w:rsidRPr="00EE691C">
              <w:t>age and generational differences</w:t>
            </w:r>
          </w:p>
          <w:p w:rsidR="00000000" w:rsidRPr="00EE691C" w:rsidP="00EE691C">
            <w:pPr>
              <w:pStyle w:val="ListBullet2"/>
            </w:pPr>
            <w:r w:rsidRPr="00EE691C">
              <w:t>cognitive, visual or hearing disabilities</w:t>
            </w:r>
          </w:p>
          <w:p w:rsidR="00000000" w:rsidRPr="00EE691C" w:rsidP="00EE691C">
            <w:pPr>
              <w:pStyle w:val="ListBullet2"/>
            </w:pPr>
            <w:r w:rsidRPr="00EE691C">
              <w:t>active listening</w:t>
            </w:r>
          </w:p>
          <w:p w:rsidR="00000000" w:rsidRPr="00EE691C" w:rsidP="00EE691C">
            <w:pPr>
              <w:pStyle w:val="ListBullet2"/>
            </w:pPr>
            <w:r w:rsidRPr="00EE691C">
              <w:t>receiving and providing feedback</w:t>
            </w:r>
          </w:p>
          <w:p w:rsidR="00000000" w:rsidRPr="00EE691C" w:rsidP="00EE691C">
            <w:pPr>
              <w:pStyle w:val="ListBullet"/>
            </w:pPr>
            <w:r w:rsidRPr="00EE691C">
              <w:t>broad understanding of resolution strategies including:</w:t>
            </w:r>
          </w:p>
          <w:p w:rsidR="00000000" w:rsidRPr="00EE691C" w:rsidP="00EE691C">
            <w:pPr>
              <w:pStyle w:val="ListBullet2"/>
            </w:pPr>
            <w:r w:rsidRPr="00EE691C">
              <w:t>workplace policies and procedures</w:t>
            </w:r>
          </w:p>
          <w:p w:rsidR="00000000" w:rsidRPr="00EE691C" w:rsidP="00EE691C">
            <w:pPr>
              <w:pStyle w:val="ListBullet2"/>
            </w:pPr>
            <w:r w:rsidRPr="00EE691C">
              <w:t>conflict resolution</w:t>
            </w:r>
          </w:p>
          <w:p w:rsidR="00000000" w:rsidRPr="00EE691C" w:rsidP="00EE691C">
            <w:pPr>
              <w:pStyle w:val="ListBullet2"/>
            </w:pPr>
            <w:r w:rsidRPr="00EE691C">
              <w:t>de-escalation and defusing techniques</w:t>
            </w:r>
          </w:p>
          <w:p w:rsidR="00000000" w:rsidRPr="00EE691C" w:rsidP="00EE691C">
            <w:pPr>
              <w:pStyle w:val="ListBullet2"/>
            </w:pPr>
            <w:r w:rsidRPr="00EE691C">
              <w:t>negotiation</w:t>
            </w:r>
          </w:p>
        </w:tc>
      </w:tr>
    </w:tbl>
    <w:p w:rsidR="00000000" w:rsidRPr="00EE691C" w:rsidP="00EE691C">
      <w:pPr>
        <w:pStyle w:val="NoPaddingFontSize1"/>
      </w:pPr>
    </w:p>
    <w:p w:rsidR="00000000" w:rsidRPr="00EE691C" w:rsidP="00EE691C">
      <w:pPr>
        <w:pStyle w:val="AllowPageBreak"/>
      </w:pPr>
    </w:p>
    <w:p w:rsidR="00000000" w:rsidRPr="00EE691C" w:rsidP="00EE691C">
      <w:pPr>
        <w:pStyle w:val="Heading1"/>
      </w:pPr>
      <w:bookmarkStart w:id="4" w:name="O_1063855"/>
      <w:bookmarkEnd w:id="4"/>
      <w:r w:rsidRPr="00EE691C">
        <w:t>Assessment Conditions</w:t>
      </w:r>
    </w:p>
    <w:tbl>
      <w:tblPr>
        <w:tblW w:w="9497" w:type="dxa"/>
        <w:tblLayout w:type="fixed"/>
        <w:tblCellMar>
          <w:left w:w="62" w:type="dxa"/>
          <w:right w:w="62" w:type="dxa"/>
        </w:tblCellMar>
        <w:tblLook w:val="0000"/>
      </w:tblPr>
      <w:tblGrid>
        <w:gridCol w:w="9497"/>
      </w:tblGrid>
      <w:tr w:rsidTr="00EE691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91C" w:rsidP="00EE691C">
            <w:pPr>
              <w:pStyle w:val="BodyText"/>
            </w:pPr>
            <w:r w:rsidRPr="00EE691C">
              <w:t xml:space="preserve">Assessors must hold credentials specified within Standard </w:t>
            </w:r>
            <w:r w:rsidRPr="00EE691C">
              <w:t>1 of the Standards for Registered Training Organisations current at the time of assessment.</w:t>
            </w:r>
          </w:p>
          <w:p w:rsidR="00000000" w:rsidRPr="00EE691C" w:rsidP="00EE691C">
            <w:pPr>
              <w:pStyle w:val="BodyText"/>
            </w:pPr>
            <w:r w:rsidRPr="00EE691C">
              <w:t>Assessment must satisfy the Principles of Assessment and Rules of Evidence and all regulatory requirements included within Standard 1 of the Standards for Registere</w:t>
            </w:r>
            <w:r w:rsidRPr="00EE691C">
              <w:t>d Training Organisations current at the time of assessment.</w:t>
            </w:r>
          </w:p>
          <w:p w:rsidR="00000000" w:rsidRPr="00EE691C" w:rsidP="00EE691C">
            <w:pPr>
              <w:pStyle w:val="BodyText"/>
            </w:pPr>
            <w:r w:rsidRPr="00EE691C">
              <w:t>Assessment must occur in suitable workplace operational situations. Where this is not appropriate, assessment must occur in suitable simulated workplace operational situations reflecting actual in</w:t>
            </w:r>
            <w:r w:rsidRPr="00EE691C">
              <w:t xml:space="preserve">dustry workplace conditions that closely resembles normal work practice and replicates the range of conditions likely to be encountered by an individual when working with </w:t>
            </w:r>
            <w:r w:rsidRPr="00EE691C">
              <w:t>colleagues and offenders.</w:t>
            </w:r>
          </w:p>
          <w:p w:rsidR="00000000" w:rsidRPr="00EE691C" w:rsidP="00EE691C">
            <w:pPr>
              <w:pStyle w:val="BodyText"/>
            </w:pPr>
            <w:r w:rsidRPr="00EE691C">
              <w:t xml:space="preserve">Assessment processes and techniques must be appropriate to </w:t>
            </w:r>
            <w:r w:rsidRPr="00EE691C">
              <w:t>the language, literacy and numeracy requirements of the work being performed and the needs of the candidate.</w:t>
            </w:r>
          </w:p>
          <w:p w:rsidR="00000000" w:rsidRPr="00EE691C" w:rsidP="00EE691C">
            <w:pPr>
              <w:pStyle w:val="BodyText"/>
            </w:pPr>
            <w:r w:rsidRPr="00EE691C">
              <w:t>Resources for assessment must include access to:</w:t>
            </w:r>
          </w:p>
          <w:p w:rsidR="00000000" w:rsidRPr="00EE691C" w:rsidP="00EE691C">
            <w:pPr>
              <w:pStyle w:val="ListBullet"/>
            </w:pPr>
            <w:r w:rsidRPr="00EE691C">
              <w:t>relevant and appropriate materials, tools, facilities, equipment and personal protective equipmen</w:t>
            </w:r>
            <w:r w:rsidRPr="00EE691C">
              <w:t xml:space="preserve">t currently used in the industry </w:t>
            </w:r>
          </w:p>
          <w:p w:rsidR="00000000" w:rsidRPr="00EE691C" w:rsidP="00EE691C">
            <w:pPr>
              <w:pStyle w:val="ListBullet"/>
            </w:pPr>
            <w:r w:rsidRPr="00EE691C">
              <w:t>applicable documentation relevant to the industry including workplace policies, procedures, industry standards, equipment specifications, regulations, codes of practice and operation manuals</w:t>
            </w:r>
          </w:p>
          <w:p w:rsidR="00000000" w:rsidRPr="00EE691C" w:rsidP="00EE691C">
            <w:pPr>
              <w:pStyle w:val="ListBullet"/>
            </w:pPr>
            <w:r w:rsidRPr="00EE691C">
              <w:t>case studies and workplace scen</w:t>
            </w:r>
            <w:r w:rsidRPr="00EE691C">
              <w:t>arios to capture the range of situations likely to be encountered.</w:t>
            </w:r>
          </w:p>
        </w:tc>
      </w:tr>
    </w:tbl>
    <w:p w:rsidR="00000000" w:rsidRPr="00EE691C" w:rsidP="00EE691C">
      <w:pPr>
        <w:pStyle w:val="NoPaddingFontSize1"/>
      </w:pPr>
    </w:p>
    <w:p w:rsidR="00000000" w:rsidRPr="00EE691C" w:rsidP="00EE691C">
      <w:pPr>
        <w:pStyle w:val="AllowPageBreak"/>
      </w:pPr>
    </w:p>
    <w:p w:rsidR="00000000" w:rsidRPr="00EE691C" w:rsidP="00EE691C">
      <w:pPr>
        <w:pStyle w:val="Heading1"/>
      </w:pPr>
      <w:bookmarkStart w:id="5" w:name="O_1063858"/>
      <w:bookmarkEnd w:id="5"/>
      <w:r w:rsidRPr="00EE691C">
        <w:t>Links</w:t>
      </w:r>
    </w:p>
    <w:p w:rsidR="00000000" w:rsidRPr="00EE691C" w:rsidP="008C6357">
      <w:pPr>
        <w:pStyle w:val="BodyText"/>
      </w:pPr>
      <w:r w:rsidRPr="00EE691C">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A36378">
        <w:rPr>
          <w:rStyle w:val="Hyperlink"/>
        </w:rPr>
        <w:t>https://vetnet.gov.au/Pages/TrainingDocs.aspx?q=114e25cd-3a2c-4490-baae-47d68dcd2fde</w:t>
      </w:r>
      <w:r>
        <w:fldChar w:fldCharType="end"/>
      </w:r>
    </w:p>
    <w:p w:rsidR="00000000" w:rsidRPr="00EE691C" w:rsidP="00EE691C"/>
    <w:sectPr w:rsidSect="00EE69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9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91C" w:rsidRPr="008C6357" w:rsidP="008C63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9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357" w:rsidP="00EE69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6357" w:rsidP="00EE69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C6357" w:rsidP="00EE69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9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3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691C" w:rsidRPr="008C6357" w:rsidP="008C63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9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357" w:rsidRPr="002D2AF8" w:rsidP="00EE691C">
    <w:pPr>
      <w:pStyle w:val="Header"/>
      <w:framePr w:wrap="around"/>
    </w:pPr>
    <w:r>
      <w:fldChar w:fldCharType="begin"/>
    </w:r>
    <w:r>
      <w:instrText xml:space="preserve"> TITLE   \* MERGEFORMAT </w:instrText>
    </w:r>
    <w:r>
      <w:fldChar w:fldCharType="separate"/>
    </w:r>
    <w:r>
      <w:t>Assessment Requirements for CSCORG028 Work effectively with culturally diverse offenders and colleagues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8C6357" w:rsidP="00EE69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C6AB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6838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DAB7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9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91C"/>
    <w:pPr>
      <w:spacing w:before="360" w:after="60"/>
      <w:outlineLvl w:val="0"/>
    </w:pPr>
    <w:rPr>
      <w:sz w:val="32"/>
    </w:rPr>
  </w:style>
  <w:style w:type="paragraph" w:styleId="Heading2">
    <w:name w:val="heading 2"/>
    <w:basedOn w:val="HeadingBase"/>
    <w:next w:val="BodyText"/>
    <w:link w:val="Heading2Char"/>
    <w:qFormat/>
    <w:rsid w:val="00EE691C"/>
    <w:pPr>
      <w:keepLines/>
      <w:spacing w:before="240" w:after="120"/>
      <w:outlineLvl w:val="1"/>
    </w:pPr>
    <w:rPr>
      <w:sz w:val="28"/>
      <w:szCs w:val="40"/>
    </w:rPr>
  </w:style>
  <w:style w:type="paragraph" w:styleId="Heading3">
    <w:name w:val="heading 3"/>
    <w:basedOn w:val="HeadingBase"/>
    <w:next w:val="BodyText"/>
    <w:link w:val="Heading3Char"/>
    <w:qFormat/>
    <w:rsid w:val="00EE691C"/>
    <w:pPr>
      <w:spacing w:before="180" w:after="120"/>
      <w:outlineLvl w:val="2"/>
    </w:pPr>
    <w:rPr>
      <w:spacing w:val="-10"/>
      <w:kern w:val="32"/>
    </w:rPr>
  </w:style>
  <w:style w:type="paragraph" w:styleId="Heading4">
    <w:name w:val="heading 4"/>
    <w:basedOn w:val="HeadingBase"/>
    <w:next w:val="BodyText"/>
    <w:link w:val="Heading4Char"/>
    <w:qFormat/>
    <w:rsid w:val="00EE691C"/>
    <w:pPr>
      <w:spacing w:before="160" w:after="120"/>
      <w:outlineLvl w:val="3"/>
    </w:pPr>
    <w:rPr>
      <w:sz w:val="22"/>
    </w:rPr>
  </w:style>
  <w:style w:type="paragraph" w:styleId="Heading5">
    <w:name w:val="heading 5"/>
    <w:basedOn w:val="HeadingBase"/>
    <w:next w:val="Normal"/>
    <w:link w:val="Heading5Char"/>
    <w:qFormat/>
    <w:rsid w:val="00EE691C"/>
    <w:pPr>
      <w:spacing w:before="80"/>
      <w:outlineLvl w:val="4"/>
    </w:pPr>
    <w:rPr>
      <w:color w:val="918585"/>
      <w:sz w:val="20"/>
    </w:rPr>
  </w:style>
  <w:style w:type="paragraph" w:styleId="Heading6">
    <w:name w:val="heading 6"/>
    <w:basedOn w:val="HeadingBase"/>
    <w:next w:val="Normal"/>
    <w:link w:val="Heading6Char"/>
    <w:qFormat/>
    <w:rsid w:val="00EE691C"/>
    <w:pPr>
      <w:spacing w:before="60"/>
      <w:outlineLvl w:val="5"/>
    </w:pPr>
    <w:rPr>
      <w:color w:val="918585"/>
      <w:sz w:val="20"/>
    </w:rPr>
  </w:style>
  <w:style w:type="paragraph" w:styleId="Heading7">
    <w:name w:val="heading 7"/>
    <w:basedOn w:val="Normal"/>
    <w:next w:val="Normal"/>
    <w:link w:val="Heading7Char"/>
    <w:qFormat/>
    <w:rsid w:val="00EE691C"/>
    <w:pPr>
      <w:ind w:left="720"/>
      <w:outlineLvl w:val="6"/>
    </w:pPr>
    <w:rPr>
      <w:i/>
    </w:rPr>
  </w:style>
  <w:style w:type="paragraph" w:styleId="Heading8">
    <w:name w:val="heading 8"/>
    <w:basedOn w:val="Normal"/>
    <w:next w:val="Normal"/>
    <w:link w:val="Heading8Char"/>
    <w:qFormat/>
    <w:rsid w:val="00EE691C"/>
    <w:pPr>
      <w:ind w:left="720"/>
      <w:outlineLvl w:val="7"/>
    </w:pPr>
    <w:rPr>
      <w:i/>
    </w:rPr>
  </w:style>
  <w:style w:type="paragraph" w:styleId="Heading9">
    <w:name w:val="heading 9"/>
    <w:basedOn w:val="Normal"/>
    <w:next w:val="Normal"/>
    <w:link w:val="Heading9Char"/>
    <w:qFormat/>
    <w:rsid w:val="00EE691C"/>
    <w:pPr>
      <w:ind w:left="720"/>
      <w:outlineLvl w:val="8"/>
    </w:pPr>
    <w:rPr>
      <w:i/>
    </w:rPr>
  </w:style>
  <w:style w:type="character" w:default="1" w:styleId="DefaultParagraphFont">
    <w:name w:val="Default Paragraph Font"/>
    <w:uiPriority w:val="1"/>
    <w:unhideWhenUsed/>
    <w:rsid w:val="00EE69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91C"/>
  </w:style>
  <w:style w:type="character" w:customStyle="1" w:styleId="Heading1Char">
    <w:name w:val="Heading 1 Char"/>
    <w:basedOn w:val="DefaultParagraphFont"/>
    <w:link w:val="Heading1"/>
    <w:rsid w:val="00EE691C"/>
    <w:rPr>
      <w:rFonts w:ascii="Times New Roman" w:eastAsia="Times New Roman" w:hAnsi="Times New Roman" w:cs="Times New Roman"/>
      <w:b/>
      <w:sz w:val="32"/>
      <w:szCs w:val="20"/>
      <w:lang w:eastAsia="en-US"/>
    </w:rPr>
  </w:style>
  <w:style w:type="paragraph" w:styleId="BodyText">
    <w:name w:val="Body Text"/>
    <w:basedOn w:val="Normal"/>
    <w:link w:val="BodyTextChar"/>
    <w:rsid w:val="00EE69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691C"/>
    <w:rPr>
      <w:rFonts w:ascii="Times New Roman" w:eastAsia="Times New Roman" w:hAnsi="Times New Roman" w:cs="Times New Roman"/>
      <w:sz w:val="24"/>
      <w:lang w:eastAsia="en-US"/>
    </w:rPr>
  </w:style>
  <w:style w:type="paragraph" w:styleId="ListBullet">
    <w:name w:val="List Bullet"/>
    <w:basedOn w:val="List"/>
    <w:rsid w:val="00EE691C"/>
    <w:pPr>
      <w:numPr>
        <w:numId w:val="13"/>
      </w:numPr>
      <w:tabs>
        <w:tab w:val="clear" w:pos="340"/>
      </w:tabs>
      <w:spacing w:before="40" w:after="40"/>
    </w:pPr>
  </w:style>
  <w:style w:type="paragraph" w:styleId="ListBullet2">
    <w:name w:val="List Bullet 2"/>
    <w:basedOn w:val="List2"/>
    <w:rsid w:val="00EE691C"/>
    <w:pPr>
      <w:numPr>
        <w:numId w:val="14"/>
      </w:numPr>
      <w:tabs>
        <w:tab w:val="clear" w:pos="680"/>
      </w:tabs>
    </w:pPr>
  </w:style>
  <w:style w:type="paragraph" w:customStyle="1" w:styleId="SuperHeading">
    <w:name w:val="SuperHeading"/>
    <w:basedOn w:val="Normal"/>
    <w:rsid w:val="00EE691C"/>
    <w:pPr>
      <w:spacing w:before="240" w:after="120"/>
      <w:outlineLvl w:val="0"/>
    </w:pPr>
    <w:rPr>
      <w:rFonts w:ascii="Times New Roman" w:hAnsi="Times New Roman"/>
      <w:b/>
      <w:sz w:val="32"/>
    </w:rPr>
  </w:style>
  <w:style w:type="paragraph" w:customStyle="1" w:styleId="AllowPageBreak">
    <w:name w:val="AllowPageBreak"/>
    <w:rsid w:val="00EE69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E691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E69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9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9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9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9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9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9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91C"/>
    <w:rPr>
      <w:rFonts w:ascii="Courier New" w:eastAsia="Times New Roman" w:hAnsi="Courier New" w:cs="Times New Roman"/>
      <w:i/>
      <w:szCs w:val="20"/>
      <w:lang w:eastAsia="en-US"/>
    </w:rPr>
  </w:style>
  <w:style w:type="paragraph" w:customStyle="1" w:styleId="HeadingBase">
    <w:name w:val="Heading Base"/>
    <w:rsid w:val="00EE69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91C"/>
    <w:pPr>
      <w:tabs>
        <w:tab w:val="right" w:leader="dot" w:pos="9072"/>
      </w:tabs>
      <w:ind w:left="567"/>
    </w:pPr>
    <w:rPr>
      <w:szCs w:val="22"/>
    </w:rPr>
  </w:style>
  <w:style w:type="paragraph" w:customStyle="1" w:styleId="TOCBase">
    <w:name w:val="TOC Base"/>
    <w:rsid w:val="00EE69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91C"/>
    <w:pPr>
      <w:tabs>
        <w:tab w:val="right" w:leader="dot" w:pos="9072"/>
      </w:tabs>
      <w:spacing w:before="40" w:after="40"/>
      <w:ind w:left="284"/>
    </w:pPr>
    <w:rPr>
      <w:rFonts w:ascii="Times New Roman" w:hAnsi="Times New Roman"/>
    </w:rPr>
  </w:style>
  <w:style w:type="paragraph" w:styleId="TOC1">
    <w:name w:val="toc 1"/>
    <w:basedOn w:val="TOCBase"/>
    <w:next w:val="Normal"/>
    <w:rsid w:val="00EE69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9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91C"/>
    <w:rPr>
      <w:rFonts w:ascii="Times New Roman" w:eastAsia="Times New Roman" w:hAnsi="Times New Roman" w:cs="Times New Roman"/>
      <w:sz w:val="16"/>
      <w:lang w:eastAsia="en-US"/>
    </w:rPr>
  </w:style>
  <w:style w:type="paragraph" w:styleId="Title">
    <w:name w:val="Title"/>
    <w:basedOn w:val="HeadingBase"/>
    <w:link w:val="TitleChar"/>
    <w:qFormat/>
    <w:rsid w:val="00EE691C"/>
    <w:pPr>
      <w:spacing w:before="5040"/>
      <w:jc w:val="center"/>
    </w:pPr>
    <w:rPr>
      <w:sz w:val="48"/>
      <w:szCs w:val="72"/>
      <w:lang w:val="en-US"/>
    </w:rPr>
  </w:style>
  <w:style w:type="character" w:customStyle="1" w:styleId="TitleChar">
    <w:name w:val="Title Char"/>
    <w:basedOn w:val="DefaultParagraphFont"/>
    <w:link w:val="Title"/>
    <w:rsid w:val="00EE69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91C"/>
    <w:pPr>
      <w:tabs>
        <w:tab w:val="left" w:pos="3600"/>
        <w:tab w:val="left" w:pos="3958"/>
      </w:tabs>
    </w:pPr>
  </w:style>
  <w:style w:type="paragraph" w:styleId="List">
    <w:name w:val="List"/>
    <w:basedOn w:val="BodyText"/>
    <w:next w:val="BodyText"/>
    <w:rsid w:val="00EE691C"/>
    <w:pPr>
      <w:tabs>
        <w:tab w:val="left" w:pos="340"/>
      </w:tabs>
      <w:spacing w:before="60" w:after="60"/>
      <w:ind w:left="340" w:hanging="340"/>
    </w:pPr>
  </w:style>
  <w:style w:type="paragraph" w:customStyle="1" w:styleId="Note">
    <w:name w:val="Note"/>
    <w:basedOn w:val="BodyText"/>
    <w:rsid w:val="00EE69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E691C"/>
    <w:rPr>
      <w:b/>
      <w:spacing w:val="0"/>
    </w:rPr>
  </w:style>
  <w:style w:type="paragraph" w:customStyle="1" w:styleId="SuperTitle">
    <w:name w:val="SuperTitle"/>
    <w:basedOn w:val="Title"/>
    <w:rsid w:val="00EE691C"/>
    <w:pPr>
      <w:framePr w:wrap="auto" w:hAnchor="text" w:y="6049"/>
    </w:pPr>
    <w:rPr>
      <w:color w:val="000000"/>
      <w:sz w:val="40"/>
    </w:rPr>
  </w:style>
  <w:style w:type="paragraph" w:customStyle="1" w:styleId="TOCTitle">
    <w:name w:val="TOCTitle"/>
    <w:basedOn w:val="Heading1"/>
    <w:rsid w:val="00EE691C"/>
    <w:pPr>
      <w:spacing w:after="240"/>
      <w:jc w:val="center"/>
      <w:outlineLvl w:val="9"/>
    </w:pPr>
    <w:rPr>
      <w:caps/>
    </w:rPr>
  </w:style>
  <w:style w:type="paragraph" w:customStyle="1" w:styleId="Version">
    <w:name w:val="Version"/>
    <w:rsid w:val="00EE69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691C"/>
    <w:pPr>
      <w:keepNext w:val="0"/>
      <w:tabs>
        <w:tab w:val="right" w:pos="4176"/>
      </w:tabs>
      <w:ind w:left="198" w:hanging="198"/>
    </w:pPr>
    <w:rPr>
      <w:rFonts w:ascii="Garamond" w:hAnsi="Garamond"/>
    </w:rPr>
  </w:style>
  <w:style w:type="paragraph" w:styleId="IndexHeading">
    <w:name w:val="index heading"/>
    <w:basedOn w:val="Normal"/>
    <w:next w:val="Index1"/>
    <w:semiHidden/>
    <w:rsid w:val="00EE691C"/>
    <w:pPr>
      <w:spacing w:before="120" w:after="120"/>
    </w:pPr>
    <w:rPr>
      <w:rFonts w:ascii="Arial" w:hAnsi="Arial"/>
      <w:b/>
      <w:color w:val="918585"/>
      <w:sz w:val="24"/>
    </w:rPr>
  </w:style>
  <w:style w:type="paragraph" w:styleId="Header">
    <w:name w:val="header"/>
    <w:basedOn w:val="Normal"/>
    <w:link w:val="HeaderChar"/>
    <w:rsid w:val="00EE69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91C"/>
    <w:rPr>
      <w:rFonts w:ascii="Times New Roman" w:eastAsia="Times New Roman" w:hAnsi="Times New Roman" w:cs="Times New Roman"/>
      <w:sz w:val="16"/>
      <w:szCs w:val="20"/>
      <w:lang w:val="en-GB" w:eastAsia="en-US"/>
    </w:rPr>
  </w:style>
  <w:style w:type="paragraph" w:customStyle="1" w:styleId="Chapter">
    <w:name w:val="Chapter"/>
    <w:basedOn w:val="Normal"/>
    <w:rsid w:val="00EE691C"/>
    <w:pPr>
      <w:spacing w:before="240"/>
    </w:pPr>
    <w:rPr>
      <w:rFonts w:ascii="Times New Roman" w:hAnsi="Times New Roman"/>
      <w:smallCaps/>
      <w:spacing w:val="80"/>
      <w:sz w:val="28"/>
    </w:rPr>
  </w:style>
  <w:style w:type="paragraph" w:customStyle="1" w:styleId="InChapter">
    <w:name w:val="InChapter"/>
    <w:basedOn w:val="Heading3"/>
    <w:rsid w:val="00EE691C"/>
    <w:pPr>
      <w:spacing w:after="240"/>
      <w:outlineLvl w:val="9"/>
    </w:pPr>
    <w:rPr>
      <w:noProof/>
    </w:rPr>
  </w:style>
  <w:style w:type="paragraph" w:styleId="Index2">
    <w:name w:val="index 2"/>
    <w:basedOn w:val="Normal"/>
    <w:next w:val="Normal"/>
    <w:semiHidden/>
    <w:rsid w:val="00EE691C"/>
    <w:pPr>
      <w:tabs>
        <w:tab w:val="right" w:pos="4176"/>
      </w:tabs>
      <w:ind w:left="568" w:hanging="284"/>
    </w:pPr>
    <w:rPr>
      <w:rFonts w:ascii="Garamond" w:hAnsi="Garamond"/>
    </w:rPr>
  </w:style>
  <w:style w:type="paragraph" w:customStyle="1" w:styleId="Byline">
    <w:name w:val="Byline"/>
    <w:rsid w:val="00EE69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91C"/>
    <w:pPr>
      <w:tabs>
        <w:tab w:val="clear" w:pos="3600"/>
        <w:tab w:val="clear" w:pos="3958"/>
      </w:tabs>
      <w:jc w:val="right"/>
    </w:pPr>
  </w:style>
  <w:style w:type="character" w:styleId="Emphasis">
    <w:name w:val="Emphasis"/>
    <w:basedOn w:val="DefaultParagraphFont"/>
    <w:qFormat/>
    <w:rsid w:val="00EE691C"/>
    <w:rPr>
      <w:i/>
    </w:rPr>
  </w:style>
  <w:style w:type="paragraph" w:styleId="Caption">
    <w:name w:val="caption"/>
    <w:basedOn w:val="BodyText"/>
    <w:next w:val="Normal"/>
    <w:qFormat/>
    <w:rsid w:val="00EE691C"/>
    <w:pPr>
      <w:framePr w:w="2268" w:hSpace="181" w:vSpace="181" w:wrap="around" w:vAnchor="text" w:hAnchor="page" w:x="1135" w:y="285" w:anchorLock="1"/>
    </w:pPr>
    <w:rPr>
      <w:i/>
    </w:rPr>
  </w:style>
  <w:style w:type="paragraph" w:customStyle="1" w:styleId="MiniTOCTitle">
    <w:name w:val="MiniTOCTitle"/>
    <w:basedOn w:val="Heading4"/>
    <w:rsid w:val="00EE691C"/>
    <w:pPr>
      <w:spacing w:before="240"/>
      <w:outlineLvl w:val="9"/>
    </w:pPr>
    <w:rPr>
      <w:noProof/>
      <w:sz w:val="24"/>
    </w:rPr>
  </w:style>
  <w:style w:type="paragraph" w:customStyle="1" w:styleId="MiniTOCItem">
    <w:name w:val="MiniTOCItem"/>
    <w:basedOn w:val="ListBullet"/>
    <w:rsid w:val="00EE691C"/>
    <w:pPr>
      <w:numPr>
        <w:numId w:val="0"/>
      </w:numPr>
      <w:tabs>
        <w:tab w:val="right" w:leader="dot" w:pos="6521"/>
      </w:tabs>
      <w:spacing w:before="0" w:after="0"/>
    </w:pPr>
  </w:style>
  <w:style w:type="paragraph" w:customStyle="1" w:styleId="TOFTitle">
    <w:name w:val="TOFTitle"/>
    <w:basedOn w:val="TOCTitle"/>
    <w:rsid w:val="00EE691C"/>
  </w:style>
  <w:style w:type="paragraph" w:styleId="TableofFigures">
    <w:name w:val="table of figures"/>
    <w:basedOn w:val="Normal"/>
    <w:next w:val="Normal"/>
    <w:semiHidden/>
    <w:rsid w:val="00EE691C"/>
    <w:pPr>
      <w:tabs>
        <w:tab w:val="right" w:leader="dot" w:pos="9072"/>
      </w:tabs>
      <w:ind w:left="970" w:hanging="403"/>
    </w:pPr>
    <w:rPr>
      <w:rFonts w:ascii="Times New Roman" w:hAnsi="Times New Roman"/>
      <w:b/>
    </w:rPr>
  </w:style>
  <w:style w:type="paragraph" w:styleId="ListNumber">
    <w:name w:val="List Number"/>
    <w:basedOn w:val="List"/>
    <w:rsid w:val="00EE691C"/>
    <w:pPr>
      <w:numPr>
        <w:numId w:val="16"/>
      </w:numPr>
      <w:tabs>
        <w:tab w:val="clear" w:pos="340"/>
      </w:tabs>
    </w:pPr>
  </w:style>
  <w:style w:type="character" w:customStyle="1" w:styleId="WingdingSymbols">
    <w:name w:val="Wingding Symbols"/>
    <w:rsid w:val="00EE691C"/>
    <w:rPr>
      <w:rFonts w:ascii="Wingdings" w:hAnsi="Wingdings"/>
    </w:rPr>
  </w:style>
  <w:style w:type="paragraph" w:customStyle="1" w:styleId="TableHeading">
    <w:name w:val="Table Heading"/>
    <w:basedOn w:val="HeadingBase"/>
    <w:rsid w:val="00EE691C"/>
    <w:pPr>
      <w:keepLines/>
      <w:pBdr>
        <w:bottom w:val="single" w:sz="6" w:space="1" w:color="918585"/>
      </w:pBdr>
      <w:spacing w:before="240"/>
    </w:pPr>
  </w:style>
  <w:style w:type="character" w:customStyle="1" w:styleId="HotSpot">
    <w:name w:val="HotSpot"/>
    <w:rsid w:val="00EE691C"/>
    <w:rPr>
      <w:color w:val="0033CC"/>
      <w:u w:val="none"/>
    </w:rPr>
  </w:style>
  <w:style w:type="paragraph" w:customStyle="1" w:styleId="BodyTextRight">
    <w:name w:val="Body Text Right"/>
    <w:basedOn w:val="BodyText"/>
    <w:rsid w:val="00EE691C"/>
    <w:pPr>
      <w:spacing w:before="0" w:after="0"/>
      <w:jc w:val="right"/>
    </w:pPr>
  </w:style>
  <w:style w:type="paragraph" w:styleId="Index3">
    <w:name w:val="index 3"/>
    <w:basedOn w:val="ListNumber2"/>
    <w:next w:val="Normal"/>
    <w:semiHidden/>
    <w:rsid w:val="00EE691C"/>
    <w:pPr>
      <w:numPr>
        <w:numId w:val="0"/>
      </w:numPr>
      <w:tabs>
        <w:tab w:val="right" w:leader="dot" w:pos="4176"/>
      </w:tabs>
    </w:pPr>
  </w:style>
  <w:style w:type="paragraph" w:styleId="ListNumber2">
    <w:name w:val="List Number 2"/>
    <w:basedOn w:val="List2"/>
    <w:rsid w:val="00EE691C"/>
    <w:pPr>
      <w:numPr>
        <w:numId w:val="11"/>
      </w:numPr>
      <w:tabs>
        <w:tab w:val="clear" w:pos="1060"/>
      </w:tabs>
    </w:pPr>
  </w:style>
  <w:style w:type="paragraph" w:customStyle="1" w:styleId="MarginNote">
    <w:name w:val="Margin Note"/>
    <w:basedOn w:val="BodyText"/>
    <w:rsid w:val="00EE69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9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9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91C"/>
    <w:rPr>
      <w:sz w:val="32"/>
    </w:rPr>
  </w:style>
  <w:style w:type="paragraph" w:customStyle="1" w:styleId="HeadingProcedure">
    <w:name w:val="Heading Procedure"/>
    <w:basedOn w:val="HeadingBase"/>
    <w:next w:val="Normal"/>
    <w:rsid w:val="00EE691C"/>
    <w:pPr>
      <w:tabs>
        <w:tab w:val="left" w:pos="0"/>
      </w:tabs>
      <w:spacing w:before="120" w:after="60"/>
    </w:pPr>
    <w:rPr>
      <w:i/>
      <w:color w:val="918585"/>
      <w:sz w:val="22"/>
    </w:rPr>
  </w:style>
  <w:style w:type="paragraph" w:customStyle="1" w:styleId="TableBodyText">
    <w:name w:val="Table Body Text"/>
    <w:basedOn w:val="BodyText"/>
    <w:rsid w:val="00EE691C"/>
    <w:pPr>
      <w:spacing w:before="60" w:after="60"/>
    </w:pPr>
  </w:style>
  <w:style w:type="paragraph" w:styleId="ListContinue">
    <w:name w:val="List Continue"/>
    <w:basedOn w:val="List"/>
    <w:rsid w:val="00EE691C"/>
    <w:pPr>
      <w:ind w:firstLine="0"/>
    </w:pPr>
  </w:style>
  <w:style w:type="paragraph" w:customStyle="1" w:styleId="ListNote">
    <w:name w:val="List Note"/>
    <w:basedOn w:val="List"/>
    <w:rsid w:val="00EE691C"/>
    <w:pPr>
      <w:pBdr>
        <w:top w:val="single" w:sz="6" w:space="2" w:color="918585"/>
        <w:bottom w:val="single" w:sz="6" w:space="2" w:color="918585"/>
      </w:pBdr>
      <w:tabs>
        <w:tab w:val="left" w:pos="1021"/>
      </w:tabs>
      <w:ind w:firstLine="0"/>
    </w:pPr>
  </w:style>
  <w:style w:type="paragraph" w:customStyle="1" w:styleId="Warning">
    <w:name w:val="Warning"/>
    <w:basedOn w:val="BodyText"/>
    <w:rsid w:val="00EE691C"/>
    <w:pPr>
      <w:shd w:val="clear" w:color="auto" w:fill="D9D9D9"/>
      <w:tabs>
        <w:tab w:val="left" w:pos="992"/>
      </w:tabs>
      <w:ind w:left="119" w:right="119"/>
    </w:pPr>
    <w:rPr>
      <w:sz w:val="20"/>
    </w:rPr>
  </w:style>
  <w:style w:type="paragraph" w:customStyle="1" w:styleId="MarginIcons">
    <w:name w:val="Margin Icons"/>
    <w:basedOn w:val="BodyText"/>
    <w:rsid w:val="00EE69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91C"/>
    <w:rPr>
      <w:rFonts w:ascii="Courier New" w:hAnsi="Courier New"/>
    </w:rPr>
  </w:style>
  <w:style w:type="paragraph" w:customStyle="1" w:styleId="NoteBullet">
    <w:name w:val="Note Bullet"/>
    <w:basedOn w:val="Note"/>
    <w:rsid w:val="00EE691C"/>
    <w:pPr>
      <w:tabs>
        <w:tab w:val="clear" w:pos="680"/>
      </w:tabs>
      <w:spacing w:before="60" w:after="60"/>
    </w:pPr>
  </w:style>
  <w:style w:type="paragraph" w:customStyle="1" w:styleId="SubHeading2">
    <w:name w:val="SubHeading2"/>
    <w:basedOn w:val="HeadingBase"/>
    <w:rsid w:val="00EE691C"/>
    <w:pPr>
      <w:spacing w:before="240" w:after="60"/>
    </w:pPr>
    <w:rPr>
      <w:sz w:val="20"/>
    </w:rPr>
  </w:style>
  <w:style w:type="paragraph" w:customStyle="1" w:styleId="SubHeading1">
    <w:name w:val="SubHeading1"/>
    <w:basedOn w:val="HeadingBase"/>
    <w:rsid w:val="00EE691C"/>
    <w:pPr>
      <w:spacing w:before="240" w:after="60"/>
    </w:pPr>
    <w:rPr>
      <w:color w:val="918585"/>
      <w:sz w:val="22"/>
    </w:rPr>
  </w:style>
  <w:style w:type="paragraph" w:customStyle="1" w:styleId="SideHeading">
    <w:name w:val="Side Heading"/>
    <w:basedOn w:val="HeadingBase"/>
    <w:rsid w:val="00EE69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91C"/>
    <w:pPr>
      <w:numPr>
        <w:numId w:val="12"/>
      </w:numPr>
    </w:pPr>
  </w:style>
  <w:style w:type="paragraph" w:styleId="PlainText">
    <w:name w:val="Plain Text"/>
    <w:basedOn w:val="Normal"/>
    <w:link w:val="PlainTextChar"/>
    <w:rsid w:val="00EE691C"/>
    <w:rPr>
      <w:sz w:val="20"/>
    </w:rPr>
  </w:style>
  <w:style w:type="character" w:customStyle="1" w:styleId="PlainTextChar">
    <w:name w:val="Plain Text Char"/>
    <w:basedOn w:val="DefaultParagraphFont"/>
    <w:link w:val="PlainText"/>
    <w:rsid w:val="00EE691C"/>
    <w:rPr>
      <w:rFonts w:ascii="Courier New" w:eastAsia="Times New Roman" w:hAnsi="Courier New" w:cs="Times New Roman"/>
      <w:sz w:val="20"/>
      <w:szCs w:val="20"/>
      <w:lang w:eastAsia="en-US"/>
    </w:rPr>
  </w:style>
  <w:style w:type="character" w:customStyle="1" w:styleId="MenuOption">
    <w:name w:val="Menu Option"/>
    <w:basedOn w:val="DefaultParagraphFont"/>
    <w:rsid w:val="00EE691C"/>
    <w:rPr>
      <w:b/>
      <w:smallCaps/>
    </w:rPr>
  </w:style>
  <w:style w:type="paragraph" w:customStyle="1" w:styleId="TableListNumber">
    <w:name w:val="Table List Number"/>
    <w:basedOn w:val="ListNumber"/>
    <w:rsid w:val="00EE691C"/>
    <w:pPr>
      <w:numPr>
        <w:numId w:val="0"/>
      </w:numPr>
    </w:pPr>
  </w:style>
  <w:style w:type="paragraph" w:styleId="TOC4">
    <w:name w:val="toc 4"/>
    <w:basedOn w:val="TOCBase"/>
    <w:next w:val="Normal"/>
    <w:semiHidden/>
    <w:rsid w:val="00EE691C"/>
    <w:pPr>
      <w:tabs>
        <w:tab w:val="right" w:leader="dot" w:pos="9071"/>
      </w:tabs>
      <w:ind w:left="1701"/>
    </w:pPr>
  </w:style>
  <w:style w:type="paragraph" w:customStyle="1" w:styleId="ListAlpha">
    <w:name w:val="List Alpha"/>
    <w:basedOn w:val="List"/>
    <w:rsid w:val="00EE691C"/>
    <w:pPr>
      <w:numPr>
        <w:numId w:val="10"/>
      </w:numPr>
    </w:pPr>
  </w:style>
  <w:style w:type="paragraph" w:customStyle="1" w:styleId="ListAlpha2">
    <w:name w:val="List Alpha 2"/>
    <w:basedOn w:val="List2"/>
    <w:rsid w:val="00EE691C"/>
    <w:pPr>
      <w:numPr>
        <w:numId w:val="9"/>
      </w:numPr>
    </w:pPr>
  </w:style>
  <w:style w:type="paragraph" w:styleId="List2">
    <w:name w:val="List 2"/>
    <w:basedOn w:val="BodyText"/>
    <w:rsid w:val="00EE691C"/>
    <w:pPr>
      <w:tabs>
        <w:tab w:val="left" w:pos="680"/>
      </w:tabs>
      <w:spacing w:before="60" w:after="60"/>
      <w:ind w:left="680" w:hanging="340"/>
    </w:pPr>
  </w:style>
  <w:style w:type="paragraph" w:styleId="List3">
    <w:name w:val="List 3"/>
    <w:basedOn w:val="BodyText"/>
    <w:rsid w:val="00EE691C"/>
    <w:pPr>
      <w:tabs>
        <w:tab w:val="left" w:pos="1021"/>
      </w:tabs>
      <w:spacing w:before="60" w:after="60"/>
      <w:ind w:left="1020" w:hanging="340"/>
    </w:pPr>
  </w:style>
  <w:style w:type="paragraph" w:styleId="List4">
    <w:name w:val="List 4"/>
    <w:basedOn w:val="BodyText"/>
    <w:rsid w:val="00EE691C"/>
    <w:pPr>
      <w:tabs>
        <w:tab w:val="left" w:pos="1361"/>
      </w:tabs>
      <w:spacing w:before="60" w:after="60"/>
      <w:ind w:left="1361" w:hanging="340"/>
    </w:pPr>
  </w:style>
  <w:style w:type="paragraph" w:styleId="List5">
    <w:name w:val="List 5"/>
    <w:basedOn w:val="BodyText"/>
    <w:rsid w:val="00EE691C"/>
    <w:pPr>
      <w:tabs>
        <w:tab w:val="left" w:pos="1701"/>
      </w:tabs>
      <w:spacing w:before="60" w:after="60"/>
      <w:ind w:left="1701" w:hanging="340"/>
    </w:pPr>
  </w:style>
  <w:style w:type="paragraph" w:styleId="ListBullet4">
    <w:name w:val="List Bullet 4"/>
    <w:basedOn w:val="List4"/>
    <w:rsid w:val="00EE691C"/>
    <w:pPr>
      <w:numPr>
        <w:numId w:val="4"/>
      </w:numPr>
      <w:tabs>
        <w:tab w:val="clear" w:pos="1361"/>
      </w:tabs>
    </w:pPr>
  </w:style>
  <w:style w:type="paragraph" w:styleId="ListBullet5">
    <w:name w:val="List Bullet 5"/>
    <w:basedOn w:val="List5"/>
    <w:rsid w:val="00EE691C"/>
    <w:pPr>
      <w:numPr>
        <w:numId w:val="5"/>
      </w:numPr>
    </w:pPr>
  </w:style>
  <w:style w:type="paragraph" w:styleId="ListContinue2">
    <w:name w:val="List Continue 2"/>
    <w:basedOn w:val="List2"/>
    <w:rsid w:val="00EE691C"/>
    <w:pPr>
      <w:ind w:firstLine="0"/>
    </w:pPr>
  </w:style>
  <w:style w:type="paragraph" w:styleId="ListContinue3">
    <w:name w:val="List Continue 3"/>
    <w:basedOn w:val="List3"/>
    <w:rsid w:val="00EE691C"/>
    <w:pPr>
      <w:ind w:left="1021" w:firstLine="0"/>
    </w:pPr>
  </w:style>
  <w:style w:type="paragraph" w:styleId="ListContinue4">
    <w:name w:val="List Continue 4"/>
    <w:basedOn w:val="List4"/>
    <w:rsid w:val="00EE691C"/>
    <w:pPr>
      <w:ind w:firstLine="0"/>
    </w:pPr>
  </w:style>
  <w:style w:type="paragraph" w:styleId="ListContinue5">
    <w:name w:val="List Continue 5"/>
    <w:basedOn w:val="List5"/>
    <w:rsid w:val="00EE691C"/>
    <w:pPr>
      <w:ind w:firstLine="0"/>
    </w:pPr>
  </w:style>
  <w:style w:type="paragraph" w:styleId="ListNumber3">
    <w:name w:val="List Number 3"/>
    <w:basedOn w:val="List3"/>
    <w:rsid w:val="00EE691C"/>
    <w:pPr>
      <w:numPr>
        <w:numId w:val="6"/>
      </w:numPr>
    </w:pPr>
  </w:style>
  <w:style w:type="paragraph" w:styleId="ListNumber4">
    <w:name w:val="List Number 4"/>
    <w:basedOn w:val="List4"/>
    <w:rsid w:val="00EE691C"/>
    <w:pPr>
      <w:numPr>
        <w:numId w:val="7"/>
      </w:numPr>
    </w:pPr>
  </w:style>
  <w:style w:type="paragraph" w:styleId="ListNumber5">
    <w:name w:val="List Number 5"/>
    <w:basedOn w:val="List5"/>
    <w:rsid w:val="00EE691C"/>
    <w:pPr>
      <w:numPr>
        <w:numId w:val="8"/>
      </w:numPr>
    </w:pPr>
  </w:style>
  <w:style w:type="paragraph" w:styleId="BlockText">
    <w:name w:val="Block Text"/>
    <w:basedOn w:val="Normal"/>
    <w:rsid w:val="00EE691C"/>
    <w:pPr>
      <w:spacing w:after="120"/>
      <w:ind w:left="1440" w:right="1440"/>
    </w:pPr>
  </w:style>
  <w:style w:type="character" w:customStyle="1" w:styleId="Subscript">
    <w:name w:val="Subscript"/>
    <w:basedOn w:val="DefaultParagraphFont"/>
    <w:rsid w:val="00EE691C"/>
    <w:rPr>
      <w:sz w:val="16"/>
      <w:vertAlign w:val="subscript"/>
    </w:rPr>
  </w:style>
  <w:style w:type="character" w:customStyle="1" w:styleId="Superscript">
    <w:name w:val="Superscript"/>
    <w:basedOn w:val="DefaultParagraphFont"/>
    <w:rsid w:val="00EE691C"/>
    <w:rPr>
      <w:sz w:val="16"/>
      <w:vertAlign w:val="superscript"/>
    </w:rPr>
  </w:style>
  <w:style w:type="character" w:customStyle="1" w:styleId="Symbols">
    <w:name w:val="Symbols"/>
    <w:basedOn w:val="DefaultParagraphFont"/>
    <w:rsid w:val="00EE691C"/>
    <w:rPr>
      <w:rFonts w:ascii="Symbol" w:hAnsi="Symbol"/>
    </w:rPr>
  </w:style>
  <w:style w:type="character" w:customStyle="1" w:styleId="MenuOptions">
    <w:name w:val="Menu Options"/>
    <w:basedOn w:val="DefaultParagraphFont"/>
    <w:rsid w:val="00EE691C"/>
    <w:rPr>
      <w:rFonts w:ascii="Arial Narrow" w:hAnsi="Arial Narrow"/>
      <w:smallCaps/>
    </w:rPr>
  </w:style>
  <w:style w:type="character" w:customStyle="1" w:styleId="Buttons">
    <w:name w:val="Buttons"/>
    <w:basedOn w:val="DefaultParagraphFont"/>
    <w:rsid w:val="00EE691C"/>
    <w:rPr>
      <w:b/>
    </w:rPr>
  </w:style>
  <w:style w:type="character" w:customStyle="1" w:styleId="Underlined">
    <w:name w:val="Underlined"/>
    <w:basedOn w:val="DefaultParagraphFont"/>
    <w:rsid w:val="00EE691C"/>
    <w:rPr>
      <w:u w:val="single"/>
    </w:rPr>
  </w:style>
  <w:style w:type="paragraph" w:customStyle="1" w:styleId="TableBodyTextRight">
    <w:name w:val="Table Body Text Right"/>
    <w:basedOn w:val="TableBodyText"/>
    <w:rsid w:val="00EE691C"/>
    <w:pPr>
      <w:widowControl w:val="0"/>
      <w:autoSpaceDE w:val="0"/>
      <w:autoSpaceDN w:val="0"/>
      <w:adjustRightInd w:val="0"/>
      <w:jc w:val="right"/>
    </w:pPr>
    <w:rPr>
      <w:rFonts w:cs="Arial"/>
      <w:szCs w:val="18"/>
    </w:rPr>
  </w:style>
  <w:style w:type="paragraph" w:customStyle="1" w:styleId="CopyrightText">
    <w:name w:val="Copyright Text"/>
    <w:basedOn w:val="BodyText"/>
    <w:rsid w:val="00EE691C"/>
    <w:rPr>
      <w:sz w:val="18"/>
    </w:rPr>
  </w:style>
  <w:style w:type="paragraph" w:customStyle="1" w:styleId="BodySmallRight">
    <w:name w:val="Body Small Right"/>
    <w:basedOn w:val="BodyTextRight"/>
    <w:rsid w:val="00EE691C"/>
    <w:rPr>
      <w:sz w:val="18"/>
      <w:szCs w:val="18"/>
    </w:rPr>
  </w:style>
  <w:style w:type="paragraph" w:customStyle="1" w:styleId="MarginEdition">
    <w:name w:val="Margin Edition"/>
    <w:basedOn w:val="MarginNote"/>
    <w:rsid w:val="00EE691C"/>
    <w:pPr>
      <w:spacing w:before="0" w:after="0"/>
    </w:pPr>
    <w:rPr>
      <w:rFonts w:ascii="Times New Roman" w:hAnsi="Times New Roman"/>
      <w:color w:val="999999"/>
    </w:rPr>
  </w:style>
  <w:style w:type="paragraph" w:customStyle="1" w:styleId="Spacer">
    <w:name w:val="Spacer"/>
    <w:basedOn w:val="Normal"/>
    <w:rsid w:val="00EE691C"/>
    <w:rPr>
      <w:sz w:val="2"/>
      <w:szCs w:val="2"/>
    </w:rPr>
  </w:style>
  <w:style w:type="character" w:customStyle="1" w:styleId="Small">
    <w:name w:val="Small"/>
    <w:basedOn w:val="DefaultParagraphFont"/>
    <w:rsid w:val="00EE691C"/>
    <w:rPr>
      <w:sz w:val="16"/>
    </w:rPr>
  </w:style>
  <w:style w:type="paragraph" w:customStyle="1" w:styleId="WideTable">
    <w:name w:val="Wide Table"/>
    <w:basedOn w:val="Normal"/>
    <w:rsid w:val="00EE691C"/>
    <w:pPr>
      <w:ind w:left="-1418"/>
    </w:pPr>
    <w:rPr>
      <w:sz w:val="2"/>
      <w:szCs w:val="2"/>
    </w:rPr>
  </w:style>
  <w:style w:type="character" w:styleId="PageNumber">
    <w:name w:val="page number"/>
    <w:basedOn w:val="DefaultParagraphFont"/>
    <w:rsid w:val="00EE691C"/>
  </w:style>
  <w:style w:type="paragraph" w:styleId="Quote">
    <w:name w:val="Quote"/>
    <w:basedOn w:val="Heading1"/>
    <w:link w:val="QuoteChar"/>
    <w:qFormat/>
    <w:rsid w:val="00EE691C"/>
    <w:rPr>
      <w:b w:val="0"/>
      <w:sz w:val="72"/>
      <w:szCs w:val="72"/>
      <w:lang w:val="en-NZ"/>
    </w:rPr>
  </w:style>
  <w:style w:type="character" w:customStyle="1" w:styleId="QuoteChar">
    <w:name w:val="Quote Char"/>
    <w:basedOn w:val="DefaultParagraphFont"/>
    <w:link w:val="Quote"/>
    <w:rsid w:val="00EE69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91C"/>
    <w:pPr>
      <w:pageBreakBefore/>
    </w:pPr>
  </w:style>
  <w:style w:type="paragraph" w:customStyle="1" w:styleId="Border">
    <w:name w:val="Border"/>
    <w:basedOn w:val="Normal"/>
    <w:qFormat/>
    <w:rsid w:val="00EE69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91C"/>
    <w:rPr>
      <w:b/>
      <w:bCs/>
      <w:i/>
      <w:iCs/>
      <w:color w:val="auto"/>
    </w:rPr>
  </w:style>
  <w:style w:type="paragraph" w:styleId="IntenseQuote">
    <w:name w:val="Intense Quote"/>
    <w:basedOn w:val="Normal"/>
    <w:next w:val="Normal"/>
    <w:link w:val="IntenseQuoteChar"/>
    <w:uiPriority w:val="30"/>
    <w:qFormat/>
    <w:rsid w:val="00EE69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9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91C"/>
    <w:rPr>
      <w:smallCaps/>
      <w:color w:val="auto"/>
      <w:u w:val="single"/>
    </w:rPr>
  </w:style>
  <w:style w:type="character" w:styleId="IntenseReference">
    <w:name w:val="Intense Reference"/>
    <w:basedOn w:val="DefaultParagraphFont"/>
    <w:uiPriority w:val="32"/>
    <w:qFormat/>
    <w:rsid w:val="00EE691C"/>
    <w:rPr>
      <w:b/>
      <w:bCs/>
      <w:smallCaps/>
      <w:color w:val="auto"/>
      <w:spacing w:val="5"/>
      <w:u w:val="single"/>
    </w:rPr>
  </w:style>
  <w:style w:type="paragraph" w:customStyle="1" w:styleId="2ColumnHeading">
    <w:name w:val="2Column Heading"/>
    <w:basedOn w:val="BodyText"/>
    <w:qFormat/>
    <w:rsid w:val="00EE691C"/>
    <w:pPr>
      <w:spacing w:after="60"/>
      <w:ind w:left="-2268"/>
    </w:pPr>
    <w:rPr>
      <w:b/>
    </w:rPr>
  </w:style>
  <w:style w:type="paragraph" w:customStyle="1" w:styleId="Heading1TOC">
    <w:name w:val="Heading1 TOC"/>
    <w:basedOn w:val="Normal"/>
    <w:qFormat/>
    <w:rsid w:val="00EE691C"/>
    <w:pPr>
      <w:spacing w:before="240" w:after="120"/>
    </w:pPr>
    <w:rPr>
      <w:rFonts w:ascii="Times New Roman" w:hAnsi="Times New Roman"/>
      <w:b/>
      <w:sz w:val="32"/>
    </w:rPr>
  </w:style>
  <w:style w:type="paragraph" w:customStyle="1" w:styleId="Heading2TOC">
    <w:name w:val="Heading2 TOC"/>
    <w:basedOn w:val="Normal"/>
    <w:qFormat/>
    <w:rsid w:val="00EE691C"/>
    <w:pPr>
      <w:spacing w:before="240" w:after="60"/>
    </w:pPr>
    <w:rPr>
      <w:rFonts w:ascii="Times New Roman" w:hAnsi="Times New Roman"/>
      <w:b/>
      <w:sz w:val="28"/>
    </w:rPr>
  </w:style>
  <w:style w:type="character" w:customStyle="1" w:styleId="Underline">
    <w:name w:val="Underline"/>
    <w:basedOn w:val="DefaultParagraphFont"/>
    <w:qFormat/>
    <w:rsid w:val="00EE691C"/>
    <w:rPr>
      <w:u w:val="single"/>
    </w:rPr>
  </w:style>
  <w:style w:type="character" w:customStyle="1" w:styleId="BoldandItalics">
    <w:name w:val="Bold and Italics"/>
    <w:qFormat/>
    <w:rsid w:val="00EE691C"/>
    <w:rPr>
      <w:b/>
      <w:i/>
      <w:u w:val="none"/>
    </w:rPr>
  </w:style>
  <w:style w:type="paragraph" w:styleId="BalloonText">
    <w:name w:val="Balloon Text"/>
    <w:basedOn w:val="Normal"/>
    <w:link w:val="BalloonTextChar"/>
    <w:rsid w:val="00EE691C"/>
    <w:rPr>
      <w:rFonts w:ascii="Tahoma" w:hAnsi="Tahoma" w:cs="Tahoma"/>
      <w:sz w:val="16"/>
      <w:szCs w:val="16"/>
    </w:rPr>
  </w:style>
  <w:style w:type="character" w:customStyle="1" w:styleId="BalloonTextChar">
    <w:name w:val="Balloon Text Char"/>
    <w:basedOn w:val="DefaultParagraphFont"/>
    <w:link w:val="BalloonText"/>
    <w:rsid w:val="00EE69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9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69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91C"/>
    <w:rPr>
      <w:b/>
      <w:color w:val="660033"/>
      <w:spacing w:val="0"/>
    </w:rPr>
  </w:style>
  <w:style w:type="paragraph" w:customStyle="1" w:styleId="Nameditemlist">
    <w:name w:val="Named item list"/>
    <w:basedOn w:val="BodyText"/>
    <w:qFormat/>
    <w:rsid w:val="00EE691C"/>
    <w:pPr>
      <w:tabs>
        <w:tab w:val="left" w:pos="2835"/>
      </w:tabs>
      <w:ind w:left="2835" w:hanging="2835"/>
    </w:pPr>
  </w:style>
  <w:style w:type="paragraph" w:customStyle="1" w:styleId="BodyTextnopadding">
    <w:name w:val="Body Text no padding"/>
    <w:basedOn w:val="BodyText"/>
    <w:qFormat/>
    <w:rsid w:val="00EE691C"/>
    <w:pPr>
      <w:spacing w:before="0" w:after="0"/>
    </w:pPr>
  </w:style>
  <w:style w:type="paragraph" w:customStyle="1" w:styleId="BodyTextBold">
    <w:name w:val="Body Text Bold"/>
    <w:basedOn w:val="BodyText"/>
    <w:qFormat/>
    <w:rsid w:val="00EE691C"/>
    <w:rPr>
      <w:b/>
    </w:rPr>
  </w:style>
  <w:style w:type="character" w:styleId="Hyperlink">
    <w:name w:val="Hyperlink"/>
    <w:basedOn w:val="DefaultParagraphFont"/>
    <w:uiPriority w:val="99"/>
    <w:unhideWhenUsed/>
    <w:rsid w:val="008C63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4200</Characters>
  <Application>Microsoft Office Word</Application>
  <DocSecurity>0</DocSecurity>
  <Lines>102</Lines>
  <Paragraphs>77</Paragraphs>
  <ScaleCrop>false</ScaleCrop>
  <Company>Author-it Software Corporation Ltd.</Company>
  <LinksUpToDate>false</LinksUpToDate>
  <CharactersWithSpaces>4744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CSCORG028 Work effectively with culturally diverse offenders and colleagues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2022-12-05T05:04:00Z</dcterms:created>
  <dcterms:modified xsi:type="dcterms:W3CDTF">2022-12-05T05:04:00Z</dcterms:modified>
</cp:coreProperties>
</file>