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E23FC" w:rsidP="00AE23F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CSCORG005 Conduct interviews</w:t>
      </w:r>
      <w:r>
        <w:fldChar w:fldCharType="end"/>
      </w:r>
    </w:p>
    <w:p w:rsidR="00AE23FC" w:rsidP="00AE23FC">
      <w:pPr>
        <w:pStyle w:val="Version"/>
        <w:sectPr w:rsidSect="001117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1177E" w:rsidP="0011177E">
      <w:pPr>
        <w:pStyle w:val="SuperHeading"/>
      </w:pPr>
      <w:r w:rsidRPr="0011177E">
        <w:t>Assessment Requirements for CSCORG005 Conduct interviews</w:t>
      </w:r>
    </w:p>
    <w:p w:rsidR="00000000" w:rsidRPr="0011177E" w:rsidP="0011177E">
      <w:pPr>
        <w:pStyle w:val="Heading1"/>
      </w:pPr>
      <w:bookmarkStart w:id="1" w:name="O_643533"/>
      <w:bookmarkEnd w:id="1"/>
      <w:r w:rsidRPr="001117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AE23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7E">
            <w:pPr>
              <w:pStyle w:val="TableHeading"/>
              <w:rPr>
                <w:lang w:val="en-NZ"/>
              </w:rPr>
            </w:pPr>
            <w:r w:rsidRPr="0011177E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7E">
            <w:pPr>
              <w:pStyle w:val="TableHeading"/>
              <w:rPr>
                <w:lang w:val="en-NZ"/>
              </w:rPr>
            </w:pPr>
            <w:r w:rsidRPr="0011177E">
              <w:t>Comments</w:t>
            </w:r>
          </w:p>
        </w:tc>
      </w:tr>
      <w:tr w:rsidTr="00AE23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1177E">
            <w:pPr>
              <w:pStyle w:val="BodyText"/>
              <w:rPr>
                <w:lang w:val="en-NZ"/>
              </w:rPr>
            </w:pPr>
            <w:r w:rsidRPr="0011177E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1177E" w:rsidP="0011177E">
            <w:pPr>
              <w:pStyle w:val="BodyText"/>
            </w:pPr>
            <w:r w:rsidRPr="0011177E">
              <w:t xml:space="preserve">These Assessment Requirements were released in CSC Correctional Services Training Package release 1.0 and meet the Standards for Training Packages. </w:t>
            </w:r>
          </w:p>
        </w:tc>
      </w:tr>
    </w:tbl>
    <w:p w:rsidR="00AE23FC" w:rsidP="00AE23FC">
      <w:pPr>
        <w:pStyle w:val="Caption"/>
        <w:framePr w:wrap="around"/>
      </w:pPr>
      <w:r w:rsidRPr="0011177E">
        <w:t xml:space="preserve">Please refer to the advice in the CSC Assessment </w:t>
      </w:r>
      <w:r w:rsidRPr="0011177E">
        <w:t>Guide.</w:t>
      </w:r>
    </w:p>
    <w:p w:rsidR="00AE23FC" w:rsidP="0011177E">
      <w:pPr>
        <w:pStyle w:val="BodyText"/>
      </w:pPr>
    </w:p>
    <w:p w:rsidR="00000000" w:rsidRPr="0011177E" w:rsidP="0011177E">
      <w:pPr>
        <w:pStyle w:val="Heading1"/>
      </w:pPr>
      <w:bookmarkStart w:id="2" w:name="O_643534"/>
      <w:bookmarkEnd w:id="2"/>
      <w:r w:rsidRPr="0011177E">
        <w:t>Performance Evidence</w:t>
      </w:r>
    </w:p>
    <w:p w:rsidR="00000000" w:rsidRPr="0011177E" w:rsidP="00AE23FC">
      <w:pPr>
        <w:pStyle w:val="BodyText"/>
      </w:pPr>
      <w:r w:rsidRPr="0011177E">
        <w:t>Evidence required to demonstrate competence must satisfy all of the requirements of the elements and performance criteria. If not otherwise specified the candidate must demonstrate evidence of performance of th</w:t>
      </w:r>
      <w:r w:rsidRPr="0011177E">
        <w:t>e following on at least two occasions.</w:t>
      </w:r>
    </w:p>
    <w:p w:rsidR="00000000" w:rsidRPr="0011177E" w:rsidP="0011177E">
      <w:pPr>
        <w:pStyle w:val="ListBullet"/>
      </w:pPr>
      <w:r w:rsidRPr="0011177E">
        <w:t>using the following communication techniques:</w:t>
      </w:r>
    </w:p>
    <w:p w:rsidR="00000000" w:rsidRPr="0011177E" w:rsidP="0011177E">
      <w:pPr>
        <w:pStyle w:val="ListBullet2"/>
      </w:pPr>
      <w:r w:rsidRPr="0011177E">
        <w:t>listening</w:t>
      </w:r>
    </w:p>
    <w:p w:rsidR="00000000" w:rsidRPr="0011177E" w:rsidP="0011177E">
      <w:pPr>
        <w:pStyle w:val="ListBullet2"/>
      </w:pPr>
      <w:r w:rsidRPr="0011177E">
        <w:t xml:space="preserve">questioning to confirm understanding and elicit information </w:t>
      </w:r>
    </w:p>
    <w:p w:rsidR="00000000" w:rsidRPr="0011177E" w:rsidP="0011177E">
      <w:pPr>
        <w:pStyle w:val="ListBullet2"/>
      </w:pPr>
      <w:r w:rsidRPr="0011177E">
        <w:t>reflecting and summarising</w:t>
      </w:r>
    </w:p>
    <w:p w:rsidR="00000000" w:rsidRPr="0011177E" w:rsidP="0011177E">
      <w:pPr>
        <w:pStyle w:val="ListBullet2"/>
      </w:pPr>
      <w:r w:rsidRPr="0011177E">
        <w:t>establishing rapport</w:t>
      </w:r>
    </w:p>
    <w:p w:rsidR="00000000" w:rsidRPr="0011177E" w:rsidP="0011177E">
      <w:pPr>
        <w:pStyle w:val="ListBullet2"/>
      </w:pPr>
      <w:r w:rsidRPr="0011177E">
        <w:t>negotiating</w:t>
      </w:r>
    </w:p>
    <w:p w:rsidR="00000000" w:rsidRPr="0011177E" w:rsidP="0011177E">
      <w:pPr>
        <w:pStyle w:val="ListBullet"/>
      </w:pPr>
      <w:r w:rsidRPr="0011177E">
        <w:t>remaining calm in difficult and uncertain situations</w:t>
      </w:r>
    </w:p>
    <w:p w:rsidR="00000000" w:rsidRPr="0011177E" w:rsidP="0011177E">
      <w:pPr>
        <w:pStyle w:val="ListBullet"/>
      </w:pPr>
      <w:r w:rsidRPr="0011177E">
        <w:t>making relevant referrals and responses</w:t>
      </w:r>
    </w:p>
    <w:p w:rsidR="00000000" w:rsidRPr="0011177E" w:rsidP="0011177E">
      <w:pPr>
        <w:pStyle w:val="AllowPageBreak"/>
      </w:pPr>
    </w:p>
    <w:p w:rsidR="00000000" w:rsidRPr="0011177E" w:rsidP="0011177E">
      <w:pPr>
        <w:pStyle w:val="Heading1"/>
      </w:pPr>
      <w:bookmarkStart w:id="3" w:name="O_643535"/>
      <w:bookmarkEnd w:id="3"/>
      <w:r w:rsidRPr="0011177E">
        <w:t>Knowledge Evidence</w:t>
      </w:r>
    </w:p>
    <w:p w:rsidR="00000000" w:rsidRPr="0011177E" w:rsidP="00AE23FC">
      <w:pPr>
        <w:pStyle w:val="BodyText"/>
      </w:pPr>
      <w:r w:rsidRPr="0011177E">
        <w:t>Evidence required to demonstrate competence must satisfy all of the requirements of the elements and performance criteria. If n</w:t>
      </w:r>
      <w:r w:rsidRPr="0011177E">
        <w:t>ot otherwise specified the depth of knowledge demonstrated must be appropriate to the job context of the candidate.</w:t>
      </w:r>
    </w:p>
    <w:p w:rsidR="00000000" w:rsidRPr="0011177E" w:rsidP="0011177E">
      <w:pPr>
        <w:pStyle w:val="ListBullet"/>
      </w:pPr>
      <w:r w:rsidRPr="0011177E">
        <w:t>organisational policies and procedures related to conducting and documenting interviews</w:t>
      </w:r>
    </w:p>
    <w:p w:rsidR="00000000" w:rsidRPr="0011177E" w:rsidP="0011177E">
      <w:pPr>
        <w:pStyle w:val="ListBullet"/>
      </w:pPr>
      <w:r w:rsidRPr="0011177E">
        <w:t>principles and methods of effective interviewing</w:t>
      </w:r>
    </w:p>
    <w:p w:rsidR="00000000" w:rsidRPr="0011177E" w:rsidP="0011177E">
      <w:pPr>
        <w:pStyle w:val="ListBullet"/>
      </w:pPr>
      <w:r w:rsidRPr="0011177E">
        <w:t>pr</w:t>
      </w:r>
      <w:r w:rsidRPr="0011177E">
        <w:t>inciples of managing conflict</w:t>
      </w:r>
    </w:p>
    <w:p w:rsidR="00000000" w:rsidRPr="0011177E" w:rsidP="0011177E">
      <w:pPr>
        <w:pStyle w:val="ListBullet"/>
      </w:pPr>
      <w:r w:rsidRPr="0011177E">
        <w:t>contingencies for unexpected behaviour and responses</w:t>
      </w:r>
    </w:p>
    <w:p w:rsidR="00000000" w:rsidRPr="0011177E" w:rsidP="0011177E">
      <w:pPr>
        <w:pStyle w:val="ListBullet"/>
      </w:pPr>
      <w:r w:rsidRPr="0011177E">
        <w:t>discriminative language</w:t>
      </w:r>
    </w:p>
    <w:p w:rsidR="00000000" w:rsidRPr="0011177E" w:rsidP="0011177E">
      <w:pPr>
        <w:pStyle w:val="ListBullet"/>
      </w:pPr>
      <w:r w:rsidRPr="0011177E">
        <w:t>barriers to effective communication</w:t>
      </w:r>
    </w:p>
    <w:p w:rsidR="00000000" w:rsidRPr="0011177E" w:rsidP="0011177E">
      <w:pPr>
        <w:pStyle w:val="AllowPageBreak"/>
      </w:pPr>
    </w:p>
    <w:p w:rsidR="00000000" w:rsidRPr="0011177E" w:rsidP="0011177E">
      <w:pPr>
        <w:pStyle w:val="Heading1"/>
      </w:pPr>
      <w:bookmarkStart w:id="4" w:name="O_643536"/>
      <w:bookmarkEnd w:id="4"/>
      <w:r w:rsidRPr="0011177E">
        <w:t>Assessment Conditions</w:t>
      </w:r>
    </w:p>
    <w:p w:rsidR="00000000" w:rsidRPr="0011177E" w:rsidP="00AE23FC">
      <w:pPr>
        <w:pStyle w:val="BodyText"/>
      </w:pPr>
      <w:r w:rsidRPr="0011177E">
        <w:t>Valid assessment of this unit requires a workplace environment or one that closely resembles normal work practice and replicates the range of conditions likely to be encountered by an individual when conducting interviews.</w:t>
      </w:r>
    </w:p>
    <w:p w:rsidR="00000000" w:rsidRPr="0011177E" w:rsidP="00AE23FC">
      <w:pPr>
        <w:pStyle w:val="BodyText"/>
      </w:pPr>
      <w:r w:rsidRPr="0011177E">
        <w:t>This unit has been identified by</w:t>
      </w:r>
      <w:r w:rsidRPr="0011177E">
        <w:t xml:space="preserve"> industry as suitable for holistic assessment with: </w:t>
      </w:r>
    </w:p>
    <w:p w:rsidR="00000000" w:rsidRPr="0011177E" w:rsidP="0011177E">
      <w:pPr>
        <w:pStyle w:val="ListBullet"/>
      </w:pPr>
      <w:r w:rsidRPr="0011177E">
        <w:t>CSCORG002 Communicate effectively</w:t>
      </w:r>
    </w:p>
    <w:p w:rsidR="00000000" w:rsidRPr="0011177E" w:rsidP="0011177E">
      <w:pPr>
        <w:pStyle w:val="ListBullet"/>
      </w:pPr>
      <w:r w:rsidRPr="0011177E">
        <w:t>CSCORG003 Prepare reports</w:t>
      </w:r>
    </w:p>
    <w:p w:rsidR="00000000" w:rsidRPr="0011177E" w:rsidP="0011177E">
      <w:pPr>
        <w:pStyle w:val="ListBullet"/>
      </w:pPr>
      <w:r w:rsidRPr="0011177E">
        <w:t>CSCOFM008 Supervise offenders</w:t>
      </w:r>
    </w:p>
    <w:p w:rsidR="00000000" w:rsidRPr="0011177E" w:rsidP="0011177E">
      <w:pPr>
        <w:pStyle w:val="ListBullet"/>
      </w:pPr>
      <w:r w:rsidRPr="0011177E">
        <w:t>CSCOFM012 Process offender induction</w:t>
      </w:r>
    </w:p>
    <w:p w:rsidR="00000000" w:rsidRPr="0011177E" w:rsidP="00AE23FC">
      <w:pPr>
        <w:pStyle w:val="BodyText"/>
      </w:pPr>
      <w:r w:rsidRPr="0011177E">
        <w:t xml:space="preserve">Refer to advice in the </w:t>
      </w:r>
      <w:r w:rsidRPr="0011177E">
        <w:rPr>
          <w:rStyle w:val="HotSpot"/>
        </w:rPr>
        <w:t>CSC Assessment Guide</w:t>
      </w:r>
      <w:bookmarkStart w:id="5" w:name="H_637745"/>
      <w:bookmarkEnd w:id="5"/>
      <w:r w:rsidRPr="0011177E">
        <w:t xml:space="preserve"> </w:t>
      </w:r>
      <w:r>
        <w:fldChar w:fldCharType="begin"/>
      </w:r>
      <w:r>
        <w:instrText xml:space="preserve"> HYPERLINK "http://www.govskills.com.au/guides/correctional-services/assessment-guide" </w:instrText>
      </w:r>
      <w:r>
        <w:fldChar w:fldCharType="separate"/>
      </w:r>
      <w:r w:rsidRPr="0011177E">
        <w:rPr>
          <w:rStyle w:val="HotSpot"/>
        </w:rPr>
        <w:t>http://www.govskills.com.au/guides/correctional-services/assessment-guide</w:t>
      </w:r>
      <w:r>
        <w:fldChar w:fldCharType="end"/>
      </w:r>
      <w:r w:rsidRPr="0011177E">
        <w:t>.</w:t>
      </w:r>
    </w:p>
    <w:p w:rsidR="00000000" w:rsidRPr="0011177E" w:rsidP="00AE23FC">
      <w:pPr>
        <w:pStyle w:val="BodyText"/>
      </w:pPr>
      <w:r w:rsidRPr="0011177E">
        <w:t>Assessors must satisfy the NVR/AQTF mandatory competency requirements for assessors.</w:t>
      </w:r>
    </w:p>
    <w:p w:rsidR="00000000" w:rsidRPr="0011177E" w:rsidP="0011177E">
      <w:pPr>
        <w:pStyle w:val="Heading1"/>
      </w:pPr>
      <w:bookmarkStart w:id="6" w:name="O_643539"/>
      <w:bookmarkEnd w:id="6"/>
      <w:r w:rsidRPr="0011177E">
        <w:t>Links</w:t>
      </w:r>
    </w:p>
    <w:p w:rsidR="00000000" w:rsidRPr="0011177E" w:rsidP="00AE23FC">
      <w:pPr>
        <w:pStyle w:val="BodyText"/>
      </w:pPr>
      <w:r w:rsidRPr="001117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DB4E4C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11177E" w:rsidP="00AE23FC">
      <w:pPr>
        <w:pStyle w:val="BodyText"/>
      </w:pPr>
      <w:r w:rsidRPr="001117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DB4E4C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11177E" w:rsidP="00AE23FC">
      <w:pPr>
        <w:pStyle w:val="BodyText"/>
      </w:pPr>
      <w:r w:rsidRPr="001117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DB4E4C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11177E" w:rsidP="00AE23FC">
      <w:pPr>
        <w:pStyle w:val="BodyText"/>
      </w:pPr>
      <w:r w:rsidRPr="0011177E">
        <w:t xml:space="preserve">Companion Volume implementation guides are found in </w:t>
      </w:r>
      <w:r w:rsidRPr="0011177E">
        <w:t xml:space="preserve">VETNet - </w:t>
      </w:r>
      <w:r>
        <w:fldChar w:fldCharType="begin"/>
      </w:r>
      <w:r>
        <w:instrText xml:space="preserve"> HYPERLINK "https://vetnet.gov.au/Pages/TrainingDocs.aspx?q=114e25cd-3a2c-4490-baae-47d68dcd2fde" </w:instrText>
      </w:r>
      <w:r>
        <w:fldChar w:fldCharType="separate"/>
      </w:r>
      <w:r w:rsidRPr="00DB4E4C">
        <w:rPr>
          <w:rStyle w:val="Hyperlink"/>
        </w:rPr>
        <w:t>https://vetnet.gov.au/Pages/TrainingDocs.aspx?q=114e25cd-3a2c-4490-baae-47d68dcd2fde</w:t>
      </w:r>
      <w:r>
        <w:fldChar w:fldCharType="end"/>
      </w:r>
    </w:p>
    <w:p w:rsidR="00000000" w:rsidRPr="0011177E" w:rsidP="0011177E"/>
    <w:sectPr w:rsidSect="0011177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7E" w:rsidRPr="00AE23FC" w:rsidP="00AE23F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3FC" w:rsidP="001117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E23FC" w:rsidP="001117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AE23FC" w:rsidP="001117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3F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1177E" w:rsidRPr="00AE23FC" w:rsidP="00AE23F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7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23FC" w:rsidRPr="002D2AF8" w:rsidP="001117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CSCORG005 Conduct interviews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February 2020</w:t>
    </w:r>
    <w:r>
      <w:fldChar w:fldCharType="end"/>
    </w:r>
  </w:p>
  <w:p w:rsidR="00AE23FC" w:rsidP="001117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FEF1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4EFB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D00977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17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117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117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117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117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117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117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117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117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117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117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1177E"/>
  </w:style>
  <w:style w:type="character" w:customStyle="1" w:styleId="Heading1Char">
    <w:name w:val="Heading 1 Char"/>
    <w:basedOn w:val="DefaultParagraphFont"/>
    <w:link w:val="Heading1"/>
    <w:rsid w:val="001117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117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117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1177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1177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117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117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1177E"/>
    <w:rPr>
      <w:color w:val="0033CC"/>
      <w:u w:val="none"/>
    </w:rPr>
  </w:style>
  <w:style w:type="paragraph" w:customStyle="1" w:styleId="AllowPageBreak">
    <w:name w:val="AllowPageBreak"/>
    <w:rsid w:val="001117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117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117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117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11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117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11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117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117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117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117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117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117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117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117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117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117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117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117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117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117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1177E"/>
    <w:rPr>
      <w:b/>
      <w:spacing w:val="0"/>
    </w:rPr>
  </w:style>
  <w:style w:type="paragraph" w:customStyle="1" w:styleId="SuperTitle">
    <w:name w:val="SuperTitle"/>
    <w:basedOn w:val="Title"/>
    <w:rsid w:val="001117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117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117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117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117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117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117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117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117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117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117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117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1177E"/>
    <w:rPr>
      <w:i/>
    </w:rPr>
  </w:style>
  <w:style w:type="paragraph" w:styleId="Caption">
    <w:name w:val="caption"/>
    <w:basedOn w:val="BodyText"/>
    <w:next w:val="Normal"/>
    <w:qFormat/>
    <w:rsid w:val="001117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117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117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1177E"/>
  </w:style>
  <w:style w:type="paragraph" w:styleId="TableofFigures">
    <w:name w:val="table of figures"/>
    <w:basedOn w:val="Normal"/>
    <w:next w:val="Normal"/>
    <w:semiHidden/>
    <w:rsid w:val="001117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1177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1177E"/>
    <w:rPr>
      <w:rFonts w:ascii="Wingdings" w:hAnsi="Wingdings"/>
    </w:rPr>
  </w:style>
  <w:style w:type="paragraph" w:customStyle="1" w:styleId="BodyTextRight">
    <w:name w:val="Body Text Right"/>
    <w:basedOn w:val="BodyText"/>
    <w:rsid w:val="001117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117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1177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117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117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117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1177E"/>
    <w:rPr>
      <w:sz w:val="32"/>
    </w:rPr>
  </w:style>
  <w:style w:type="paragraph" w:customStyle="1" w:styleId="HeadingProcedure">
    <w:name w:val="Heading Procedure"/>
    <w:basedOn w:val="HeadingBase"/>
    <w:next w:val="Normal"/>
    <w:rsid w:val="001117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1177E"/>
    <w:pPr>
      <w:spacing w:before="60" w:after="60"/>
    </w:pPr>
  </w:style>
  <w:style w:type="paragraph" w:styleId="ListContinue">
    <w:name w:val="List Continue"/>
    <w:basedOn w:val="List"/>
    <w:rsid w:val="0011177E"/>
    <w:pPr>
      <w:ind w:firstLine="0"/>
    </w:pPr>
  </w:style>
  <w:style w:type="paragraph" w:customStyle="1" w:styleId="ListNote">
    <w:name w:val="List Note"/>
    <w:basedOn w:val="List"/>
    <w:rsid w:val="001117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117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117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1177E"/>
    <w:rPr>
      <w:rFonts w:ascii="Courier New" w:hAnsi="Courier New"/>
    </w:rPr>
  </w:style>
  <w:style w:type="paragraph" w:customStyle="1" w:styleId="NoteBullet">
    <w:name w:val="Note Bullet"/>
    <w:basedOn w:val="Note"/>
    <w:rsid w:val="001117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117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117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117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1177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117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117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1177E"/>
    <w:rPr>
      <w:b/>
      <w:smallCaps/>
    </w:rPr>
  </w:style>
  <w:style w:type="paragraph" w:customStyle="1" w:styleId="TableListNumber">
    <w:name w:val="Table List Number"/>
    <w:basedOn w:val="ListNumber"/>
    <w:rsid w:val="001117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117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1177E"/>
    <w:pPr>
      <w:numPr>
        <w:numId w:val="9"/>
      </w:numPr>
    </w:pPr>
  </w:style>
  <w:style w:type="paragraph" w:customStyle="1" w:styleId="ListAlpha2">
    <w:name w:val="List Alpha 2"/>
    <w:basedOn w:val="List2"/>
    <w:rsid w:val="0011177E"/>
    <w:pPr>
      <w:numPr>
        <w:numId w:val="8"/>
      </w:numPr>
    </w:pPr>
  </w:style>
  <w:style w:type="paragraph" w:styleId="List2">
    <w:name w:val="List 2"/>
    <w:basedOn w:val="BodyText"/>
    <w:rsid w:val="001117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117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117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117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1177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1177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1177E"/>
    <w:pPr>
      <w:numPr>
        <w:numId w:val="4"/>
      </w:numPr>
    </w:pPr>
  </w:style>
  <w:style w:type="paragraph" w:styleId="ListContinue2">
    <w:name w:val="List Continue 2"/>
    <w:basedOn w:val="List2"/>
    <w:rsid w:val="0011177E"/>
    <w:pPr>
      <w:ind w:firstLine="0"/>
    </w:pPr>
  </w:style>
  <w:style w:type="paragraph" w:styleId="ListContinue3">
    <w:name w:val="List Continue 3"/>
    <w:basedOn w:val="List3"/>
    <w:rsid w:val="0011177E"/>
    <w:pPr>
      <w:ind w:left="1021" w:firstLine="0"/>
    </w:pPr>
  </w:style>
  <w:style w:type="paragraph" w:styleId="ListContinue4">
    <w:name w:val="List Continue 4"/>
    <w:basedOn w:val="List4"/>
    <w:rsid w:val="0011177E"/>
    <w:pPr>
      <w:ind w:firstLine="0"/>
    </w:pPr>
  </w:style>
  <w:style w:type="paragraph" w:styleId="ListContinue5">
    <w:name w:val="List Continue 5"/>
    <w:basedOn w:val="List5"/>
    <w:rsid w:val="0011177E"/>
    <w:pPr>
      <w:ind w:firstLine="0"/>
    </w:pPr>
  </w:style>
  <w:style w:type="paragraph" w:styleId="ListNumber3">
    <w:name w:val="List Number 3"/>
    <w:basedOn w:val="List3"/>
    <w:rsid w:val="0011177E"/>
    <w:pPr>
      <w:numPr>
        <w:numId w:val="5"/>
      </w:numPr>
    </w:pPr>
  </w:style>
  <w:style w:type="paragraph" w:styleId="ListNumber4">
    <w:name w:val="List Number 4"/>
    <w:basedOn w:val="List4"/>
    <w:rsid w:val="0011177E"/>
    <w:pPr>
      <w:numPr>
        <w:numId w:val="6"/>
      </w:numPr>
    </w:pPr>
  </w:style>
  <w:style w:type="paragraph" w:styleId="ListNumber5">
    <w:name w:val="List Number 5"/>
    <w:basedOn w:val="List5"/>
    <w:rsid w:val="0011177E"/>
    <w:pPr>
      <w:numPr>
        <w:numId w:val="7"/>
      </w:numPr>
    </w:pPr>
  </w:style>
  <w:style w:type="paragraph" w:styleId="BlockText">
    <w:name w:val="Block Text"/>
    <w:basedOn w:val="Normal"/>
    <w:rsid w:val="001117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117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1177E"/>
    <w:rPr>
      <w:sz w:val="16"/>
      <w:vertAlign w:val="superscript"/>
    </w:rPr>
  </w:style>
  <w:style w:type="character" w:customStyle="1" w:styleId="Symbols">
    <w:name w:val="Symbols"/>
    <w:basedOn w:val="DefaultParagraphFont"/>
    <w:rsid w:val="0011177E"/>
    <w:rPr>
      <w:rFonts w:ascii="Symbol" w:hAnsi="Symbol"/>
    </w:rPr>
  </w:style>
  <w:style w:type="character" w:customStyle="1" w:styleId="MenuOptions">
    <w:name w:val="Menu Options"/>
    <w:basedOn w:val="DefaultParagraphFont"/>
    <w:rsid w:val="001117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1177E"/>
    <w:rPr>
      <w:b/>
    </w:rPr>
  </w:style>
  <w:style w:type="character" w:customStyle="1" w:styleId="Underlined">
    <w:name w:val="Underlined"/>
    <w:basedOn w:val="DefaultParagraphFont"/>
    <w:rsid w:val="0011177E"/>
    <w:rPr>
      <w:u w:val="single"/>
    </w:rPr>
  </w:style>
  <w:style w:type="paragraph" w:customStyle="1" w:styleId="TableBodyTextRight">
    <w:name w:val="Table Body Text Right"/>
    <w:basedOn w:val="TableBodyText"/>
    <w:rsid w:val="001117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1177E"/>
    <w:rPr>
      <w:sz w:val="18"/>
    </w:rPr>
  </w:style>
  <w:style w:type="paragraph" w:customStyle="1" w:styleId="BodySmallRight">
    <w:name w:val="Body Small Right"/>
    <w:basedOn w:val="BodyTextRight"/>
    <w:rsid w:val="0011177E"/>
    <w:rPr>
      <w:sz w:val="18"/>
      <w:szCs w:val="18"/>
    </w:rPr>
  </w:style>
  <w:style w:type="paragraph" w:customStyle="1" w:styleId="MarginEdition">
    <w:name w:val="Margin Edition"/>
    <w:basedOn w:val="MarginNote"/>
    <w:rsid w:val="001117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1177E"/>
    <w:rPr>
      <w:sz w:val="2"/>
      <w:szCs w:val="2"/>
    </w:rPr>
  </w:style>
  <w:style w:type="character" w:customStyle="1" w:styleId="Small">
    <w:name w:val="Small"/>
    <w:basedOn w:val="DefaultParagraphFont"/>
    <w:rsid w:val="0011177E"/>
    <w:rPr>
      <w:sz w:val="16"/>
    </w:rPr>
  </w:style>
  <w:style w:type="paragraph" w:customStyle="1" w:styleId="WideTable">
    <w:name w:val="Wide Table"/>
    <w:basedOn w:val="Normal"/>
    <w:rsid w:val="001117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1177E"/>
  </w:style>
  <w:style w:type="paragraph" w:styleId="Quote">
    <w:name w:val="Quote"/>
    <w:basedOn w:val="Heading1"/>
    <w:link w:val="QuoteChar"/>
    <w:qFormat/>
    <w:rsid w:val="001117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117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1177E"/>
    <w:pPr>
      <w:pageBreakBefore/>
    </w:pPr>
  </w:style>
  <w:style w:type="paragraph" w:customStyle="1" w:styleId="Border">
    <w:name w:val="Border"/>
    <w:basedOn w:val="Normal"/>
    <w:qFormat/>
    <w:rsid w:val="001117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117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117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117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117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117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117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117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117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1177E"/>
    <w:rPr>
      <w:u w:val="single"/>
    </w:rPr>
  </w:style>
  <w:style w:type="character" w:customStyle="1" w:styleId="BoldandItalics">
    <w:name w:val="Bold and Italics"/>
    <w:qFormat/>
    <w:rsid w:val="0011177E"/>
    <w:rPr>
      <w:b/>
      <w:i/>
      <w:u w:val="none"/>
    </w:rPr>
  </w:style>
  <w:style w:type="paragraph" w:styleId="BalloonText">
    <w:name w:val="Balloon Text"/>
    <w:basedOn w:val="Normal"/>
    <w:link w:val="BalloonTextChar"/>
    <w:rsid w:val="001117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117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117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117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117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117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1177E"/>
    <w:pPr>
      <w:spacing w:before="0" w:after="0"/>
    </w:pPr>
  </w:style>
  <w:style w:type="paragraph" w:customStyle="1" w:styleId="BodyTextBold">
    <w:name w:val="Body Text Bold"/>
    <w:basedOn w:val="BodyText"/>
    <w:qFormat/>
    <w:rsid w:val="0011177E"/>
    <w:rPr>
      <w:b/>
    </w:rPr>
  </w:style>
  <w:style w:type="character" w:styleId="Hyperlink">
    <w:name w:val="Hyperlink"/>
    <w:basedOn w:val="DefaultParagraphFont"/>
    <w:uiPriority w:val="99"/>
    <w:unhideWhenUsed/>
    <w:rsid w:val="00AE23F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374</Words>
  <Characters>2920</Characters>
  <Application>Microsoft Office Word</Application>
  <DocSecurity>0</DocSecurity>
  <Lines>74</Lines>
  <Paragraphs>55</Paragraphs>
  <ScaleCrop>false</ScaleCrop>
  <Company>Author-it Software Corporation Ltd.</Company>
  <LinksUpToDate>false</LinksUpToDate>
  <CharactersWithSpaces>3239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CSCORG005 Conduct interviews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2020-02-03T21:47:00Z</dcterms:created>
  <dcterms:modified xsi:type="dcterms:W3CDTF">2020-02-03T21:47:00Z</dcterms:modified>
</cp:coreProperties>
</file>