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21D9" w:rsidP="00FE21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CSCORG003 Prepare reports</w:t>
      </w:r>
      <w:r>
        <w:fldChar w:fldCharType="end"/>
      </w:r>
    </w:p>
    <w:p w:rsidR="00FE21D9" w:rsidP="00FE21D9">
      <w:pPr>
        <w:pStyle w:val="Version"/>
        <w:sectPr w:rsidSect="00AE2C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E2C65" w:rsidP="00AE2C65">
      <w:pPr>
        <w:pStyle w:val="SuperHeading"/>
      </w:pPr>
      <w:r w:rsidRPr="00AE2C65">
        <w:t>CSCORG003 Prepare reports</w:t>
      </w:r>
    </w:p>
    <w:p w:rsidR="00000000" w:rsidRPr="00AE2C65" w:rsidP="00AE2C65">
      <w:pPr>
        <w:pStyle w:val="Heading1"/>
      </w:pPr>
      <w:bookmarkStart w:id="1" w:name="O_1090008"/>
      <w:bookmarkEnd w:id="1"/>
      <w:r w:rsidRPr="00AE2C6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2C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C65" w:rsidP="00AE2C65">
            <w:pPr>
              <w:pStyle w:val="BodyText"/>
            </w:pPr>
            <w:r w:rsidRPr="00AE2C65">
              <w:t>Release 2. Modifications have been made to:</w:t>
            </w:r>
          </w:p>
          <w:p w:rsidR="00000000" w:rsidRPr="00AE2C65" w:rsidP="00AE2C65">
            <w:pPr>
              <w:pStyle w:val="ListBullet"/>
            </w:pPr>
            <w:r w:rsidRPr="00AE2C65">
              <w:t>Assessment Conditions</w:t>
            </w:r>
          </w:p>
          <w:p w:rsidR="00000000" w:rsidRPr="00AE2C65" w:rsidP="00AE2C65">
            <w:pPr>
              <w:pStyle w:val="BodyText"/>
            </w:pPr>
            <w:r w:rsidRPr="00AE2C65">
              <w:t xml:space="preserve">Release 1.  This unit was released in CSC Correctional Services Training Package release 1.0 and meets the Standards for Training Packages. </w:t>
            </w:r>
          </w:p>
          <w:p w:rsidR="00000000" w:rsidRPr="00AE2C65" w:rsidP="00AE2C65">
            <w:pPr>
              <w:pStyle w:val="BodyText"/>
            </w:pPr>
            <w:r w:rsidRPr="00AE2C65">
              <w:t>This unit supersedes and is</w:t>
            </w:r>
            <w:r w:rsidRPr="00AE2C65">
              <w:t xml:space="preserve"> equivalent to CSCORG301A Prepare reports.</w:t>
            </w:r>
          </w:p>
          <w:p w:rsidR="00000000" w:rsidRPr="00AE2C65" w:rsidP="00AE2C65">
            <w:pPr>
              <w:pStyle w:val="ListBullet"/>
            </w:pPr>
            <w:r w:rsidRPr="00AE2C65">
              <w:t xml:space="preserve">PC wording revised in all Elements </w:t>
            </w:r>
          </w:p>
          <w:p w:rsidR="00000000" w:rsidRPr="00AE2C65" w:rsidP="00AE2C65">
            <w:pPr>
              <w:pStyle w:val="ListBullet"/>
            </w:pPr>
            <w:r w:rsidRPr="00AE2C65">
              <w:t>PC 2.4 removed</w:t>
            </w:r>
          </w:p>
        </w:tc>
      </w:tr>
    </w:tbl>
    <w:p w:rsidR="00000000" w:rsidRPr="00AE2C65" w:rsidP="00AE2C65">
      <w:pPr>
        <w:pStyle w:val="NoPaddingFontSize1"/>
      </w:pPr>
    </w:p>
    <w:p w:rsidR="00000000" w:rsidRPr="00AE2C65" w:rsidP="00AE2C65">
      <w:pPr>
        <w:pStyle w:val="AllowPageBreak"/>
      </w:pPr>
    </w:p>
    <w:p w:rsidR="00000000" w:rsidRPr="00AE2C65" w:rsidP="00AE2C65">
      <w:pPr>
        <w:pStyle w:val="Heading1"/>
      </w:pPr>
      <w:bookmarkStart w:id="2" w:name="O_1090007"/>
      <w:bookmarkEnd w:id="2"/>
      <w:r w:rsidRPr="00AE2C6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2C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C65" w:rsidP="00AE2C65">
            <w:pPr>
              <w:pStyle w:val="BodyText"/>
            </w:pPr>
            <w:r w:rsidRPr="00AE2C65">
              <w:t>This unit describes the skills required to identify organisational reporting needs and collect, check and record information usi</w:t>
            </w:r>
            <w:r w:rsidRPr="00AE2C65">
              <w:t>ng available technology.</w:t>
            </w:r>
          </w:p>
          <w:p w:rsidR="00000000" w:rsidRPr="00AE2C65" w:rsidP="00AE2C65">
            <w:pPr>
              <w:pStyle w:val="BodyText"/>
            </w:pPr>
            <w:r w:rsidRPr="00AE2C65">
              <w:t>This unit applies to those working in a range of generalist and specialist roles within a range of occupational areas. For this reason this unit may be significantly customised, particularly in the assessment of knowledge, based on</w:t>
            </w:r>
            <w:r w:rsidRPr="00AE2C65">
              <w:t xml:space="preserve"> different organisational, sector and location requirements. </w:t>
            </w:r>
          </w:p>
          <w:p w:rsidR="00000000" w:rsidRPr="00AE2C65" w:rsidP="00AE2C65">
            <w:pPr>
              <w:pStyle w:val="BodyText"/>
            </w:pPr>
            <w:r w:rsidRPr="00AE2C65">
              <w:t>The skills and knowledge described in this unit must be applied within the legislative, regulatory and policy environment in which they are carried out. Organisational policies and procedures mu</w:t>
            </w:r>
            <w:r w:rsidRPr="00AE2C65">
              <w:t>st be consulted and adhered to, particularly those related to reporting.</w:t>
            </w:r>
          </w:p>
          <w:p w:rsidR="00000000" w:rsidRPr="00AE2C65" w:rsidP="00AE2C65">
            <w:pPr>
              <w:pStyle w:val="BodyText"/>
            </w:pPr>
            <w:r w:rsidRPr="00AE2C65">
              <w:t>Those undertaking this unit consistently work independently and as part of a coordinated team while drawing upon support from</w:t>
            </w:r>
            <w:r w:rsidRPr="00AE2C65">
              <w:t xml:space="preserve"> a range of familiar resources. They would undertake complex tasks in a moderate range of familiar contexts.</w:t>
            </w:r>
          </w:p>
          <w:p w:rsidR="00000000" w:rsidRPr="00AE2C65" w:rsidP="00AE2C65">
            <w:pPr>
              <w:pStyle w:val="BodyText"/>
            </w:pPr>
            <w:r w:rsidRPr="00AE2C65">
              <w:t>No licensing, legislative or certification requirements apply to unit at the time of publication.</w:t>
            </w:r>
          </w:p>
        </w:tc>
      </w:tr>
    </w:tbl>
    <w:p w:rsidR="00000000" w:rsidRPr="00AE2C65" w:rsidP="00AE2C65">
      <w:pPr>
        <w:pStyle w:val="NoPaddingFontSize1"/>
      </w:pPr>
    </w:p>
    <w:p w:rsidR="00000000" w:rsidRPr="00AE2C65" w:rsidP="00AE2C65">
      <w:pPr>
        <w:pStyle w:val="AllowPageBreak"/>
      </w:pPr>
    </w:p>
    <w:p w:rsidR="00000000" w:rsidRPr="00AE2C65" w:rsidP="00AE2C65">
      <w:pPr>
        <w:pStyle w:val="Heading1"/>
      </w:pPr>
      <w:bookmarkStart w:id="3" w:name="O_1138279"/>
      <w:bookmarkEnd w:id="3"/>
      <w:r w:rsidRPr="00AE2C6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2C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C65" w:rsidP="00AE2C65">
            <w:pPr>
              <w:pStyle w:val="BodyText"/>
            </w:pPr>
            <w:r w:rsidRPr="00AE2C65">
              <w:t>Not appli</w:t>
            </w:r>
            <w:r w:rsidRPr="00AE2C65">
              <w:t>cable</w:t>
            </w:r>
          </w:p>
        </w:tc>
      </w:tr>
    </w:tbl>
    <w:p w:rsidR="00000000" w:rsidRPr="00AE2C65" w:rsidP="00AE2C65">
      <w:pPr>
        <w:pStyle w:val="NoPaddingFontSize1"/>
      </w:pPr>
    </w:p>
    <w:p w:rsidR="00000000" w:rsidRPr="00AE2C65" w:rsidP="00AE2C65">
      <w:pPr>
        <w:pStyle w:val="AllowPageBreak"/>
      </w:pPr>
    </w:p>
    <w:p w:rsidR="00000000" w:rsidRPr="00AE2C65" w:rsidP="00AE2C65">
      <w:pPr>
        <w:pStyle w:val="Heading1"/>
      </w:pPr>
      <w:bookmarkStart w:id="4" w:name="O_1090006"/>
      <w:bookmarkEnd w:id="4"/>
      <w:r w:rsidRPr="00AE2C6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2C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C65" w:rsidP="00AE2C65">
            <w:pPr>
              <w:pStyle w:val="BodyText"/>
            </w:pPr>
            <w:r w:rsidRPr="00AE2C65">
              <w:t>Organisational administration and management</w:t>
            </w:r>
          </w:p>
        </w:tc>
      </w:tr>
    </w:tbl>
    <w:p w:rsidR="00000000" w:rsidRPr="00AE2C65" w:rsidP="00AE2C65">
      <w:pPr>
        <w:pStyle w:val="NoPaddingFontSize1"/>
      </w:pPr>
    </w:p>
    <w:p w:rsidR="00000000" w:rsidRPr="00AE2C65" w:rsidP="00AE2C65">
      <w:pPr>
        <w:pStyle w:val="AllowPageBreak"/>
      </w:pPr>
    </w:p>
    <w:p w:rsidR="00000000" w:rsidRPr="00AE2C65" w:rsidP="00AE2C65">
      <w:pPr>
        <w:pStyle w:val="Heading1"/>
      </w:pPr>
      <w:bookmarkStart w:id="5" w:name="O_1138312"/>
      <w:bookmarkEnd w:id="5"/>
      <w:r w:rsidRPr="00AE2C6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2C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C65" w:rsidP="00AE2C65">
            <w:pPr>
              <w:pStyle w:val="BodyText"/>
            </w:pPr>
            <w:r w:rsidRPr="00AE2C65">
              <w:t>Not applicable</w:t>
            </w:r>
          </w:p>
        </w:tc>
      </w:tr>
    </w:tbl>
    <w:p w:rsidR="00000000" w:rsidRPr="00AE2C65" w:rsidP="00AE2C65">
      <w:pPr>
        <w:pStyle w:val="NoPaddingFontSize1"/>
      </w:pPr>
    </w:p>
    <w:p w:rsidR="00000000" w:rsidRPr="00AE2C65" w:rsidP="00AE2C65">
      <w:pPr>
        <w:pStyle w:val="AllowPageBreak"/>
      </w:pPr>
    </w:p>
    <w:p w:rsidR="00000000" w:rsidRPr="00AE2C65" w:rsidP="00AE2C65">
      <w:pPr>
        <w:pStyle w:val="Heading1"/>
      </w:pPr>
      <w:bookmarkStart w:id="6" w:name="O_1090005"/>
      <w:bookmarkEnd w:id="6"/>
      <w:r w:rsidRPr="00AE2C6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AE2C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C65" w:rsidP="00AE2C65">
            <w:pPr>
              <w:pStyle w:val="BodyText"/>
            </w:pPr>
            <w:r w:rsidRPr="00AE2C65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C65">
            <w:pPr>
              <w:pStyle w:val="BodyText"/>
              <w:rPr>
                <w:lang w:val="en-NZ"/>
              </w:rPr>
            </w:pPr>
            <w:r w:rsidRPr="00AE2C65">
              <w:rPr>
                <w:rStyle w:val="SpecialBold"/>
              </w:rPr>
              <w:t>PERFORMANCE CRITERIA</w:t>
            </w:r>
          </w:p>
        </w:tc>
      </w:tr>
      <w:tr w:rsidTr="00AE2C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C65">
            <w:pPr>
              <w:pStyle w:val="BodyText"/>
              <w:rPr>
                <w:lang w:val="en-NZ"/>
              </w:rPr>
            </w:pPr>
            <w:r w:rsidRPr="00AE2C65">
              <w:t>Elements describe the ess</w:t>
            </w:r>
            <w:r w:rsidRPr="00AE2C65">
              <w:t>ential outcomes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C65">
            <w:pPr>
              <w:pStyle w:val="BodyText"/>
              <w:rPr>
                <w:lang w:val="en-NZ"/>
              </w:rPr>
            </w:pPr>
            <w:r w:rsidRPr="00AE2C65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AE2C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C65" w:rsidP="00AE2C65">
            <w:pPr>
              <w:pStyle w:val="BodyText"/>
            </w:pPr>
            <w:r w:rsidRPr="00AE2C65">
              <w:rPr>
                <w:rStyle w:val="SpecialBold"/>
              </w:rPr>
              <w:t>1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C65" w:rsidP="00AE2C65">
            <w:pPr>
              <w:pStyle w:val="BodyText"/>
            </w:pPr>
            <w:r w:rsidRPr="00AE2C65">
              <w:rPr>
                <w:rStyle w:val="SpecialBold"/>
              </w:rPr>
              <w:t>Identify reporting needs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C65">
            <w:pPr>
              <w:pStyle w:val="BodyText"/>
              <w:rPr>
                <w:lang w:val="en-NZ"/>
              </w:rPr>
            </w:pPr>
            <w:r w:rsidRPr="00AE2C65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C65">
            <w:pPr>
              <w:pStyle w:val="BodyText"/>
              <w:rPr>
                <w:lang w:val="en-NZ"/>
              </w:rPr>
            </w:pPr>
            <w:r w:rsidRPr="00AE2C65">
              <w:t>Identi</w:t>
            </w:r>
            <w:r w:rsidRPr="00AE2C65">
              <w:t>fy the reasons and requirements for recording and reporting.</w:t>
            </w:r>
          </w:p>
        </w:tc>
      </w:tr>
      <w:tr w:rsidTr="00AE2C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C6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C65">
            <w:pPr>
              <w:pStyle w:val="BodyText"/>
              <w:rPr>
                <w:lang w:val="en-NZ"/>
              </w:rPr>
            </w:pPr>
            <w:r w:rsidRPr="00AE2C65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C65">
            <w:pPr>
              <w:pStyle w:val="BodyText"/>
              <w:rPr>
                <w:lang w:val="en-NZ"/>
              </w:rPr>
            </w:pPr>
            <w:r w:rsidRPr="00AE2C65">
              <w:t>Adjust written communication to suit audience and situation.</w:t>
            </w:r>
          </w:p>
        </w:tc>
      </w:tr>
      <w:tr w:rsidTr="00AE2C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C65" w:rsidP="00AE2C65">
            <w:pPr>
              <w:pStyle w:val="BodyText"/>
            </w:pPr>
            <w:r w:rsidRPr="00AE2C65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C65" w:rsidP="00AE2C65">
            <w:pPr>
              <w:pStyle w:val="BodyText"/>
            </w:pPr>
            <w:r w:rsidRPr="00AE2C65">
              <w:rPr>
                <w:rStyle w:val="SpecialBold"/>
              </w:rPr>
              <w:t>Collect and check information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C65">
            <w:pPr>
              <w:pStyle w:val="BodyText"/>
              <w:rPr>
                <w:lang w:val="en-NZ"/>
              </w:rPr>
            </w:pPr>
            <w:r w:rsidRPr="00AE2C65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C65">
            <w:pPr>
              <w:pStyle w:val="BodyText"/>
              <w:rPr>
                <w:lang w:val="en-NZ"/>
              </w:rPr>
            </w:pPr>
            <w:r w:rsidRPr="00AE2C65">
              <w:t>Collect information and sort it in logical order according to the nature of the report.</w:t>
            </w:r>
          </w:p>
        </w:tc>
      </w:tr>
      <w:tr w:rsidTr="00AE2C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C6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C65">
            <w:pPr>
              <w:pStyle w:val="BodyText"/>
              <w:rPr>
                <w:lang w:val="en-NZ"/>
              </w:rPr>
            </w:pPr>
            <w:r w:rsidRPr="00AE2C65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C65">
            <w:pPr>
              <w:pStyle w:val="BodyText"/>
              <w:rPr>
                <w:lang w:val="en-NZ"/>
              </w:rPr>
            </w:pPr>
            <w:r w:rsidRPr="00AE2C65">
              <w:t>Check the information with a range of authorities and confirm its accuracy, relevance and status.</w:t>
            </w:r>
          </w:p>
        </w:tc>
      </w:tr>
      <w:tr w:rsidTr="00AE2C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C6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C65">
            <w:pPr>
              <w:pStyle w:val="BodyText"/>
              <w:rPr>
                <w:lang w:val="en-NZ"/>
              </w:rPr>
            </w:pPr>
            <w:r w:rsidRPr="00AE2C65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C65">
            <w:pPr>
              <w:pStyle w:val="BodyText"/>
              <w:rPr>
                <w:lang w:val="en-NZ"/>
              </w:rPr>
            </w:pPr>
            <w:r w:rsidRPr="00AE2C65">
              <w:t>Check whether more information is needed and gather it from a range of sources where appropriate.</w:t>
            </w:r>
          </w:p>
        </w:tc>
      </w:tr>
      <w:tr w:rsidTr="00AE2C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C65" w:rsidP="00AE2C65">
            <w:pPr>
              <w:pStyle w:val="BodyText"/>
            </w:pPr>
            <w:r w:rsidRPr="00AE2C65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C65" w:rsidP="00AE2C65">
            <w:pPr>
              <w:pStyle w:val="BodyText"/>
            </w:pPr>
            <w:r w:rsidRPr="00AE2C65">
              <w:rPr>
                <w:rStyle w:val="SpecialBold"/>
              </w:rPr>
              <w:t>Record information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C65">
            <w:pPr>
              <w:pStyle w:val="BodyText"/>
              <w:rPr>
                <w:lang w:val="en-NZ"/>
              </w:rPr>
            </w:pPr>
            <w:r w:rsidRPr="00AE2C65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C65">
            <w:pPr>
              <w:pStyle w:val="BodyText"/>
              <w:rPr>
                <w:lang w:val="en-NZ"/>
              </w:rPr>
            </w:pPr>
            <w:r w:rsidRPr="00AE2C65">
              <w:t>Record and report info</w:t>
            </w:r>
            <w:r w:rsidRPr="00AE2C65">
              <w:t>rmation in the required format, style, structure and timeframe.</w:t>
            </w:r>
          </w:p>
        </w:tc>
      </w:tr>
      <w:tr w:rsidTr="00AE2C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C6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C65">
            <w:pPr>
              <w:pStyle w:val="BodyText"/>
              <w:rPr>
                <w:lang w:val="en-NZ"/>
              </w:rPr>
            </w:pPr>
            <w:r w:rsidRPr="00AE2C65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C65">
            <w:pPr>
              <w:pStyle w:val="BodyText"/>
              <w:rPr>
                <w:lang w:val="en-NZ"/>
              </w:rPr>
            </w:pPr>
            <w:r w:rsidRPr="00AE2C65">
              <w:t>Ensure that any conclusions drawn and recommendations match the report information.</w:t>
            </w:r>
          </w:p>
        </w:tc>
      </w:tr>
      <w:tr w:rsidTr="00AE2C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C6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C65">
            <w:pPr>
              <w:pStyle w:val="BodyText"/>
              <w:rPr>
                <w:lang w:val="en-NZ"/>
              </w:rPr>
            </w:pPr>
            <w:r w:rsidRPr="00AE2C65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C65">
            <w:pPr>
              <w:pStyle w:val="BodyText"/>
              <w:rPr>
                <w:lang w:val="en-NZ"/>
              </w:rPr>
            </w:pPr>
            <w:r w:rsidRPr="00AE2C65">
              <w:t>Use technology available in the workplace to store and retrieve data.</w:t>
            </w:r>
          </w:p>
        </w:tc>
      </w:tr>
      <w:tr w:rsidTr="00AE2C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C6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C65">
            <w:pPr>
              <w:pStyle w:val="BodyText"/>
              <w:rPr>
                <w:lang w:val="en-NZ"/>
              </w:rPr>
            </w:pPr>
            <w:r w:rsidRPr="00AE2C65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C65" w:rsidP="00AE2C65">
            <w:pPr>
              <w:pStyle w:val="BodyText"/>
            </w:pPr>
            <w:r w:rsidRPr="00AE2C65">
              <w:t>Ensure that all written material complies with legislative requirements and organisational policies and procedures.</w:t>
            </w:r>
          </w:p>
        </w:tc>
      </w:tr>
    </w:tbl>
    <w:p w:rsidR="00000000" w:rsidRPr="00AE2C65" w:rsidP="00AE2C65">
      <w:pPr>
        <w:pStyle w:val="NoPaddingFontSize1"/>
      </w:pPr>
    </w:p>
    <w:p w:rsidR="00000000" w:rsidRPr="00AE2C65" w:rsidP="00AE2C65">
      <w:pPr>
        <w:pStyle w:val="AllowPageBreak"/>
      </w:pPr>
    </w:p>
    <w:p w:rsidR="00000000" w:rsidRPr="00AE2C65" w:rsidP="00AE2C65">
      <w:pPr>
        <w:pStyle w:val="Heading1"/>
      </w:pPr>
      <w:bookmarkStart w:id="7" w:name="O_1090004"/>
      <w:bookmarkEnd w:id="7"/>
      <w:r w:rsidRPr="00AE2C6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2C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C65" w:rsidP="00AE2C65">
            <w:pPr>
              <w:pStyle w:val="BodyText"/>
            </w:pPr>
            <w:r w:rsidRPr="00AE2C65">
              <w:t>Foundation skills essential to performance are explicit in the performance criteria of this unit of competency.</w:t>
            </w:r>
          </w:p>
        </w:tc>
      </w:tr>
    </w:tbl>
    <w:p w:rsidR="00000000" w:rsidRPr="00AE2C65" w:rsidP="00AE2C65">
      <w:pPr>
        <w:pStyle w:val="NoPaddingFontSize1"/>
      </w:pPr>
    </w:p>
    <w:p w:rsidR="00000000" w:rsidRPr="00AE2C65" w:rsidP="00AE2C65">
      <w:pPr>
        <w:pStyle w:val="AllowPageBreak"/>
      </w:pPr>
    </w:p>
    <w:p w:rsidR="00000000" w:rsidRPr="00AE2C65" w:rsidP="00AE2C65">
      <w:pPr>
        <w:pStyle w:val="Heading1"/>
      </w:pPr>
      <w:bookmarkStart w:id="8" w:name="O_1138313"/>
      <w:bookmarkEnd w:id="8"/>
      <w:r w:rsidRPr="00AE2C6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2C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C65" w:rsidP="00AE2C65">
            <w:pPr>
              <w:pStyle w:val="BodyText"/>
            </w:pPr>
            <w:r w:rsidRPr="00AE2C65">
              <w:t>Range is restricted to essential operating conditions and any other variables essential to the work environment.</w:t>
            </w:r>
          </w:p>
          <w:p w:rsidR="00000000" w:rsidRPr="00AE2C65" w:rsidP="00AE2C65">
            <w:pPr>
              <w:pStyle w:val="BodyText"/>
            </w:pPr>
            <w:r w:rsidRPr="00AE2C65">
              <w:t>Non-essential conditions may be found in the Companion Volume Implementation Guide.</w:t>
            </w:r>
          </w:p>
        </w:tc>
      </w:tr>
    </w:tbl>
    <w:p w:rsidR="00000000" w:rsidRPr="00AE2C65" w:rsidP="00AE2C65">
      <w:pPr>
        <w:pStyle w:val="NoPaddingFontSize1"/>
      </w:pPr>
    </w:p>
    <w:p w:rsidR="00000000" w:rsidRPr="00AE2C65" w:rsidP="00AE2C65">
      <w:pPr>
        <w:pStyle w:val="AllowPageBreak"/>
      </w:pPr>
    </w:p>
    <w:p w:rsidR="00000000" w:rsidRPr="00AE2C65" w:rsidP="00AE2C65">
      <w:pPr>
        <w:pStyle w:val="Heading1"/>
      </w:pPr>
      <w:bookmarkStart w:id="9" w:name="O_1090003"/>
      <w:bookmarkEnd w:id="9"/>
      <w:r w:rsidRPr="00AE2C6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2C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C65" w:rsidP="00AE2C65">
            <w:pPr>
              <w:pStyle w:val="BodyText"/>
            </w:pPr>
            <w:r w:rsidRPr="00AE2C65">
              <w:t>Supersedes an</w:t>
            </w:r>
            <w:r w:rsidRPr="00AE2C65">
              <w:t>d is equivalent to CSCORG301A Prepare reports.</w:t>
            </w:r>
          </w:p>
        </w:tc>
      </w:tr>
    </w:tbl>
    <w:p w:rsidR="00000000" w:rsidRPr="00AE2C65" w:rsidP="00AE2C65">
      <w:pPr>
        <w:pStyle w:val="NoPaddingFontSize1"/>
      </w:pPr>
    </w:p>
    <w:p w:rsidR="00000000" w:rsidRPr="00AE2C65" w:rsidP="00AE2C65">
      <w:pPr>
        <w:pStyle w:val="AllowPageBreak"/>
      </w:pPr>
    </w:p>
    <w:p w:rsidR="00000000" w:rsidRPr="00AE2C65" w:rsidP="00AE2C65">
      <w:pPr>
        <w:pStyle w:val="Heading1"/>
      </w:pPr>
      <w:bookmarkStart w:id="10" w:name="O_1090009"/>
      <w:bookmarkEnd w:id="10"/>
      <w:r w:rsidRPr="00AE2C65">
        <w:t>Links</w:t>
      </w:r>
    </w:p>
    <w:p w:rsidR="00000000" w:rsidRPr="00AE2C65" w:rsidP="00FE21D9">
      <w:pPr>
        <w:pStyle w:val="BodyText"/>
      </w:pPr>
      <w:r w:rsidRPr="00AE2C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7C4C33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AE2C65" w:rsidP="00AE2C65"/>
    <w:sectPr w:rsidSect="00AE2C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C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C65" w:rsidRPr="00FE21D9" w:rsidP="00FE21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C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1D9" w:rsidP="00AE2C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21D9" w:rsidP="00AE2C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E21D9" w:rsidP="00AE2C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C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1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2C65" w:rsidRPr="00FE21D9" w:rsidP="00FE21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C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1D9" w:rsidRPr="002D2AF8" w:rsidP="00AE2C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CSCORG003 Prepare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FE21D9" w:rsidP="00AE2C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B043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CCC5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C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2C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2C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2C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2C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2C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2C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2C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2C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2C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2C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2C65"/>
  </w:style>
  <w:style w:type="character" w:customStyle="1" w:styleId="Heading1Char">
    <w:name w:val="Heading 1 Char"/>
    <w:basedOn w:val="DefaultParagraphFont"/>
    <w:link w:val="Heading1"/>
    <w:rsid w:val="00AE2C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2C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2C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2C6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2C65"/>
    <w:rPr>
      <w:b/>
      <w:spacing w:val="0"/>
    </w:rPr>
  </w:style>
  <w:style w:type="paragraph" w:customStyle="1" w:styleId="SuperHeading">
    <w:name w:val="SuperHeading"/>
    <w:basedOn w:val="Normal"/>
    <w:rsid w:val="00AE2C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2C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E2C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2C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2C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2C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2C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2C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2C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2C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2C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2C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2C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2C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2C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2C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2C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2C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2C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2C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2C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2C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2C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2C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2C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2C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2C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2C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2C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2C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2C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2C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2C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2C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2C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2C65"/>
    <w:rPr>
      <w:i/>
    </w:rPr>
  </w:style>
  <w:style w:type="paragraph" w:styleId="Caption">
    <w:name w:val="caption"/>
    <w:basedOn w:val="BodyText"/>
    <w:next w:val="Normal"/>
    <w:qFormat/>
    <w:rsid w:val="00AE2C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2C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2C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2C65"/>
  </w:style>
  <w:style w:type="paragraph" w:styleId="TableofFigures">
    <w:name w:val="table of figures"/>
    <w:basedOn w:val="Normal"/>
    <w:next w:val="Normal"/>
    <w:semiHidden/>
    <w:rsid w:val="00AE2C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2C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2C65"/>
    <w:rPr>
      <w:rFonts w:ascii="Wingdings" w:hAnsi="Wingdings"/>
    </w:rPr>
  </w:style>
  <w:style w:type="paragraph" w:customStyle="1" w:styleId="TableHeading">
    <w:name w:val="Table Heading"/>
    <w:basedOn w:val="HeadingBase"/>
    <w:rsid w:val="00AE2C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2C65"/>
    <w:rPr>
      <w:color w:val="0033CC"/>
      <w:u w:val="none"/>
    </w:rPr>
  </w:style>
  <w:style w:type="paragraph" w:customStyle="1" w:styleId="BodyTextRight">
    <w:name w:val="Body Text Right"/>
    <w:basedOn w:val="BodyText"/>
    <w:rsid w:val="00AE2C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2C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2C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2C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2C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2C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2C65"/>
    <w:rPr>
      <w:sz w:val="32"/>
    </w:rPr>
  </w:style>
  <w:style w:type="paragraph" w:customStyle="1" w:styleId="HeadingProcedure">
    <w:name w:val="Heading Procedure"/>
    <w:basedOn w:val="HeadingBase"/>
    <w:next w:val="Normal"/>
    <w:rsid w:val="00AE2C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2C65"/>
    <w:pPr>
      <w:spacing w:before="60" w:after="60"/>
    </w:pPr>
  </w:style>
  <w:style w:type="paragraph" w:styleId="ListContinue">
    <w:name w:val="List Continue"/>
    <w:basedOn w:val="List"/>
    <w:rsid w:val="00AE2C65"/>
    <w:pPr>
      <w:ind w:firstLine="0"/>
    </w:pPr>
  </w:style>
  <w:style w:type="paragraph" w:customStyle="1" w:styleId="ListNote">
    <w:name w:val="List Note"/>
    <w:basedOn w:val="List"/>
    <w:rsid w:val="00AE2C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2C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2C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2C65"/>
    <w:rPr>
      <w:rFonts w:ascii="Courier New" w:hAnsi="Courier New"/>
    </w:rPr>
  </w:style>
  <w:style w:type="paragraph" w:customStyle="1" w:styleId="NoteBullet">
    <w:name w:val="Note Bullet"/>
    <w:basedOn w:val="Note"/>
    <w:rsid w:val="00AE2C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2C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2C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2C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2C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2C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2C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2C65"/>
    <w:rPr>
      <w:b/>
      <w:smallCaps/>
    </w:rPr>
  </w:style>
  <w:style w:type="paragraph" w:customStyle="1" w:styleId="TableListNumber">
    <w:name w:val="Table List Number"/>
    <w:basedOn w:val="ListNumber"/>
    <w:rsid w:val="00AE2C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2C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2C65"/>
    <w:pPr>
      <w:numPr>
        <w:numId w:val="8"/>
      </w:numPr>
    </w:pPr>
  </w:style>
  <w:style w:type="paragraph" w:customStyle="1" w:styleId="ListAlpha2">
    <w:name w:val="List Alpha 2"/>
    <w:basedOn w:val="List2"/>
    <w:rsid w:val="00AE2C65"/>
    <w:pPr>
      <w:numPr>
        <w:numId w:val="7"/>
      </w:numPr>
    </w:pPr>
  </w:style>
  <w:style w:type="paragraph" w:styleId="List2">
    <w:name w:val="List 2"/>
    <w:basedOn w:val="BodyText"/>
    <w:rsid w:val="00AE2C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2C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2C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2C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2C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2C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2C65"/>
    <w:pPr>
      <w:numPr>
        <w:numId w:val="3"/>
      </w:numPr>
    </w:pPr>
  </w:style>
  <w:style w:type="paragraph" w:styleId="ListContinue2">
    <w:name w:val="List Continue 2"/>
    <w:basedOn w:val="List2"/>
    <w:rsid w:val="00AE2C65"/>
    <w:pPr>
      <w:ind w:firstLine="0"/>
    </w:pPr>
  </w:style>
  <w:style w:type="paragraph" w:styleId="ListContinue3">
    <w:name w:val="List Continue 3"/>
    <w:basedOn w:val="List3"/>
    <w:rsid w:val="00AE2C65"/>
    <w:pPr>
      <w:ind w:left="1021" w:firstLine="0"/>
    </w:pPr>
  </w:style>
  <w:style w:type="paragraph" w:styleId="ListContinue4">
    <w:name w:val="List Continue 4"/>
    <w:basedOn w:val="List4"/>
    <w:rsid w:val="00AE2C65"/>
    <w:pPr>
      <w:ind w:firstLine="0"/>
    </w:pPr>
  </w:style>
  <w:style w:type="paragraph" w:styleId="ListContinue5">
    <w:name w:val="List Continue 5"/>
    <w:basedOn w:val="List5"/>
    <w:rsid w:val="00AE2C65"/>
    <w:pPr>
      <w:ind w:firstLine="0"/>
    </w:pPr>
  </w:style>
  <w:style w:type="paragraph" w:styleId="ListNumber3">
    <w:name w:val="List Number 3"/>
    <w:basedOn w:val="List3"/>
    <w:rsid w:val="00AE2C65"/>
    <w:pPr>
      <w:numPr>
        <w:numId w:val="4"/>
      </w:numPr>
    </w:pPr>
  </w:style>
  <w:style w:type="paragraph" w:styleId="ListNumber4">
    <w:name w:val="List Number 4"/>
    <w:basedOn w:val="List4"/>
    <w:rsid w:val="00AE2C65"/>
    <w:pPr>
      <w:numPr>
        <w:numId w:val="5"/>
      </w:numPr>
    </w:pPr>
  </w:style>
  <w:style w:type="paragraph" w:styleId="ListNumber5">
    <w:name w:val="List Number 5"/>
    <w:basedOn w:val="List5"/>
    <w:rsid w:val="00AE2C65"/>
    <w:pPr>
      <w:numPr>
        <w:numId w:val="6"/>
      </w:numPr>
    </w:pPr>
  </w:style>
  <w:style w:type="paragraph" w:styleId="BlockText">
    <w:name w:val="Block Text"/>
    <w:basedOn w:val="Normal"/>
    <w:rsid w:val="00AE2C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2C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2C65"/>
    <w:rPr>
      <w:sz w:val="16"/>
      <w:vertAlign w:val="superscript"/>
    </w:rPr>
  </w:style>
  <w:style w:type="character" w:customStyle="1" w:styleId="Symbols">
    <w:name w:val="Symbols"/>
    <w:basedOn w:val="DefaultParagraphFont"/>
    <w:rsid w:val="00AE2C65"/>
    <w:rPr>
      <w:rFonts w:ascii="Symbol" w:hAnsi="Symbol"/>
    </w:rPr>
  </w:style>
  <w:style w:type="character" w:customStyle="1" w:styleId="MenuOptions">
    <w:name w:val="Menu Options"/>
    <w:basedOn w:val="DefaultParagraphFont"/>
    <w:rsid w:val="00AE2C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2C65"/>
    <w:rPr>
      <w:b/>
    </w:rPr>
  </w:style>
  <w:style w:type="character" w:customStyle="1" w:styleId="Underlined">
    <w:name w:val="Underlined"/>
    <w:basedOn w:val="DefaultParagraphFont"/>
    <w:rsid w:val="00AE2C65"/>
    <w:rPr>
      <w:u w:val="single"/>
    </w:rPr>
  </w:style>
  <w:style w:type="paragraph" w:customStyle="1" w:styleId="TableBodyTextRight">
    <w:name w:val="Table Body Text Right"/>
    <w:basedOn w:val="TableBodyText"/>
    <w:rsid w:val="00AE2C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2C65"/>
    <w:rPr>
      <w:sz w:val="18"/>
    </w:rPr>
  </w:style>
  <w:style w:type="paragraph" w:customStyle="1" w:styleId="BodySmallRight">
    <w:name w:val="Body Small Right"/>
    <w:basedOn w:val="BodyTextRight"/>
    <w:rsid w:val="00AE2C65"/>
    <w:rPr>
      <w:sz w:val="18"/>
      <w:szCs w:val="18"/>
    </w:rPr>
  </w:style>
  <w:style w:type="paragraph" w:customStyle="1" w:styleId="MarginEdition">
    <w:name w:val="Margin Edition"/>
    <w:basedOn w:val="MarginNote"/>
    <w:rsid w:val="00AE2C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2C65"/>
    <w:rPr>
      <w:sz w:val="2"/>
      <w:szCs w:val="2"/>
    </w:rPr>
  </w:style>
  <w:style w:type="character" w:customStyle="1" w:styleId="Small">
    <w:name w:val="Small"/>
    <w:basedOn w:val="DefaultParagraphFont"/>
    <w:rsid w:val="00AE2C65"/>
    <w:rPr>
      <w:sz w:val="16"/>
    </w:rPr>
  </w:style>
  <w:style w:type="paragraph" w:customStyle="1" w:styleId="WideTable">
    <w:name w:val="Wide Table"/>
    <w:basedOn w:val="Normal"/>
    <w:rsid w:val="00AE2C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2C65"/>
  </w:style>
  <w:style w:type="paragraph" w:styleId="Quote">
    <w:name w:val="Quote"/>
    <w:basedOn w:val="Heading1"/>
    <w:link w:val="QuoteChar"/>
    <w:qFormat/>
    <w:rsid w:val="00AE2C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2C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2C65"/>
    <w:pPr>
      <w:pageBreakBefore/>
    </w:pPr>
  </w:style>
  <w:style w:type="paragraph" w:customStyle="1" w:styleId="Border">
    <w:name w:val="Border"/>
    <w:basedOn w:val="Normal"/>
    <w:qFormat/>
    <w:rsid w:val="00AE2C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2C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C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C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2C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2C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2C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2C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2C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2C65"/>
    <w:rPr>
      <w:u w:val="single"/>
    </w:rPr>
  </w:style>
  <w:style w:type="character" w:customStyle="1" w:styleId="BoldandItalics">
    <w:name w:val="Bold and Italics"/>
    <w:qFormat/>
    <w:rsid w:val="00AE2C65"/>
    <w:rPr>
      <w:b/>
      <w:i/>
      <w:u w:val="none"/>
    </w:rPr>
  </w:style>
  <w:style w:type="paragraph" w:styleId="BalloonText">
    <w:name w:val="Balloon Text"/>
    <w:basedOn w:val="Normal"/>
    <w:link w:val="BalloonTextChar"/>
    <w:rsid w:val="00AE2C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2C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2C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2C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2C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2C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2C65"/>
    <w:pPr>
      <w:spacing w:before="0" w:after="0"/>
    </w:pPr>
  </w:style>
  <w:style w:type="paragraph" w:customStyle="1" w:styleId="BodyTextBold">
    <w:name w:val="Body Text Bold"/>
    <w:basedOn w:val="BodyText"/>
    <w:qFormat/>
    <w:rsid w:val="00AE2C65"/>
    <w:rPr>
      <w:b/>
    </w:rPr>
  </w:style>
  <w:style w:type="character" w:styleId="Hyperlink">
    <w:name w:val="Hyperlink"/>
    <w:basedOn w:val="DefaultParagraphFont"/>
    <w:uiPriority w:val="99"/>
    <w:unhideWhenUsed/>
    <w:rsid w:val="00FE21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499</Words>
  <Characters>3086</Characters>
  <Application>Microsoft Office Word</Application>
  <DocSecurity>0</DocSecurity>
  <Lines>128</Lines>
  <Paragraphs>73</Paragraphs>
  <ScaleCrop>false</ScaleCrop>
  <Company>Author-it Software Corporation Ltd.</Company>
  <LinksUpToDate>false</LinksUpToDate>
  <CharactersWithSpaces>3512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CSCORG003 Prepare reports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2022-03-22T23:26:00Z</dcterms:created>
  <dcterms:modified xsi:type="dcterms:W3CDTF">2022-03-22T23:26:00Z</dcterms:modified>
</cp:coreProperties>
</file>