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22C" w:rsidP="00F732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CSCOFM035 Protect the safety and welfare of vulnerable offenders</w:t>
      </w:r>
      <w:r>
        <w:fldChar w:fldCharType="end"/>
      </w:r>
    </w:p>
    <w:p w:rsidR="00F7322C" w:rsidP="00F7322C">
      <w:pPr>
        <w:pStyle w:val="Version"/>
        <w:sectPr w:rsidSect="00D70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F47" w:rsidP="00D70F47">
      <w:pPr>
        <w:pStyle w:val="SuperHeading"/>
      </w:pPr>
      <w:r w:rsidRPr="00D70F47">
        <w:t>CSCOFM035 Protect the safety and welfare of vulnerable offenders</w:t>
      </w:r>
    </w:p>
    <w:p w:rsidR="00000000" w:rsidRPr="00D70F47" w:rsidP="00D70F47">
      <w:pPr>
        <w:pStyle w:val="Heading1"/>
      </w:pPr>
      <w:bookmarkStart w:id="1" w:name="O_1187472"/>
      <w:bookmarkEnd w:id="1"/>
      <w:r w:rsidRPr="00D70F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t>Release 1. This is the first release of this unit of competency in the CSC Correctional Services Training Package Release 4.0</w:t>
            </w:r>
          </w:p>
        </w:tc>
      </w:tr>
    </w:tbl>
    <w:p w:rsidR="00F7322C" w:rsidP="00D70F47">
      <w:pPr>
        <w:pStyle w:val="NoPaddingFontSize1"/>
      </w:pPr>
    </w:p>
    <w:p w:rsidR="00F7322C" w:rsidP="00D70F47">
      <w:pPr>
        <w:pStyle w:val="NoPaddingFontSize1"/>
      </w:pPr>
    </w:p>
    <w:p w:rsidR="00000000" w:rsidRPr="00D70F47" w:rsidP="00D70F47">
      <w:pPr>
        <w:pStyle w:val="Heading1"/>
      </w:pPr>
      <w:bookmarkStart w:id="2" w:name="O_1187473"/>
      <w:bookmarkEnd w:id="2"/>
      <w:r w:rsidRPr="00D70F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t>This unit describes the skills and knowledge required to maintain current information on vulnerable offenders and reduce their risks.</w:t>
            </w:r>
          </w:p>
          <w:p w:rsidR="00000000" w:rsidRPr="00D70F47" w:rsidP="00D70F47">
            <w:pPr>
              <w:pStyle w:val="BodyText"/>
            </w:pPr>
            <w:r w:rsidRPr="00D70F47">
              <w:t>This unit applies to those responsible for the supervision of vulnerable offenders in prisons, secure custodia</w:t>
            </w:r>
            <w:r w:rsidRPr="00D70F47">
              <w:t>l centres and in the community. Vulnerable offenders include, but are not limited to, those who fall into the following risk categories:</w:t>
            </w:r>
          </w:p>
          <w:p w:rsidR="00000000" w:rsidRPr="00D70F47" w:rsidP="00D70F47">
            <w:pPr>
              <w:pStyle w:val="ListBullet"/>
            </w:pPr>
            <w:r w:rsidRPr="00D70F47">
              <w:t>suicide and self-harm</w:t>
            </w:r>
          </w:p>
          <w:p w:rsidR="00000000" w:rsidRPr="00D70F47" w:rsidP="00D70F47">
            <w:pPr>
              <w:pStyle w:val="ListBullet"/>
            </w:pPr>
            <w:r w:rsidRPr="00D70F47">
              <w:t xml:space="preserve">physical and cognitive </w:t>
            </w:r>
          </w:p>
          <w:p w:rsidR="00000000" w:rsidRPr="00D70F47" w:rsidP="00D70F47">
            <w:pPr>
              <w:pStyle w:val="ListBullet"/>
            </w:pPr>
            <w:r w:rsidRPr="00D70F47">
              <w:t>drug and substance use</w:t>
            </w:r>
          </w:p>
          <w:p w:rsidR="00000000" w:rsidRPr="00D70F47" w:rsidP="00D70F47">
            <w:pPr>
              <w:pStyle w:val="ListBullet"/>
            </w:pPr>
            <w:r w:rsidRPr="00D70F47">
              <w:t>children and young people</w:t>
            </w:r>
          </w:p>
          <w:p w:rsidR="00000000" w:rsidRPr="00D70F47" w:rsidP="00D70F47">
            <w:pPr>
              <w:pStyle w:val="ListBullet"/>
            </w:pPr>
            <w:r w:rsidRPr="00D70F47">
              <w:t>first timer return offender</w:t>
            </w:r>
          </w:p>
          <w:p w:rsidR="00000000" w:rsidRPr="00D70F47" w:rsidP="00D70F47">
            <w:pPr>
              <w:pStyle w:val="ListBullet"/>
            </w:pPr>
            <w:r w:rsidRPr="00D70F47">
              <w:t>gender diverse</w:t>
            </w:r>
          </w:p>
          <w:p w:rsidR="00000000" w:rsidRPr="00D70F47" w:rsidP="00D70F47">
            <w:pPr>
              <w:pStyle w:val="ListBullet"/>
            </w:pPr>
            <w:r w:rsidRPr="00D70F47">
              <w:t>culturally diverse</w:t>
            </w:r>
          </w:p>
          <w:p w:rsidR="00000000" w:rsidRPr="00D70F47" w:rsidP="00D70F47">
            <w:pPr>
              <w:pStyle w:val="ListBullet"/>
            </w:pPr>
            <w:r w:rsidRPr="00D70F47">
              <w:t>pre/postnatal women</w:t>
            </w:r>
          </w:p>
          <w:p w:rsidR="00000000" w:rsidRPr="00D70F47" w:rsidP="00D70F47">
            <w:pPr>
              <w:pStyle w:val="BodyText"/>
            </w:pPr>
            <w:r w:rsidRPr="00D70F47">
              <w:t>The skills and knowledge described in this unit must be applied within the legislative, regulatory and policy environment in which they are carried out. Organisational polici</w:t>
            </w:r>
            <w:r w:rsidRPr="00D70F47">
              <w:t>es and procedures must be consulted and adhered to, particularly those related to interaction with offenders and referral processes.</w:t>
            </w:r>
          </w:p>
          <w:p w:rsidR="00000000" w:rsidRPr="00D70F47" w:rsidP="00D70F47">
            <w:pPr>
              <w:pStyle w:val="BodyText"/>
            </w:pPr>
            <w:r w:rsidRPr="00D70F47">
              <w:t xml:space="preserve">Those undertaking this unit work with moderate support at routine tasks involving a number of familiar steps. </w:t>
            </w:r>
          </w:p>
          <w:p w:rsidR="00000000" w:rsidRPr="00D70F47" w:rsidP="00D70F47">
            <w:pPr>
              <w:pStyle w:val="BodyText"/>
            </w:pPr>
            <w:r w:rsidRPr="00D70F47">
              <w:t>No licensing</w:t>
            </w:r>
            <w:r w:rsidRPr="00D70F47">
              <w:t>, legislative or certification requirements apply to unit at the time of publication.</w:t>
            </w:r>
          </w:p>
        </w:tc>
      </w:tr>
    </w:tbl>
    <w:p w:rsidR="00000000" w:rsidRPr="00D70F47" w:rsidP="00D70F47">
      <w:pPr>
        <w:pStyle w:val="NoPaddingFontSize1"/>
      </w:pPr>
    </w:p>
    <w:p w:rsidR="00000000" w:rsidRPr="00D70F47" w:rsidP="00D70F47">
      <w:pPr>
        <w:pStyle w:val="AllowPageBreak"/>
      </w:pPr>
    </w:p>
    <w:p w:rsidR="00000000" w:rsidRPr="00D70F47" w:rsidP="00D70F47">
      <w:pPr>
        <w:pStyle w:val="Heading1"/>
      </w:pPr>
      <w:bookmarkStart w:id="3" w:name="O_1187474"/>
      <w:bookmarkEnd w:id="3"/>
      <w:r w:rsidRPr="00D70F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t>Not applicable.</w:t>
            </w:r>
          </w:p>
        </w:tc>
      </w:tr>
    </w:tbl>
    <w:p w:rsidR="00000000" w:rsidRPr="00D70F47" w:rsidP="00D70F47">
      <w:pPr>
        <w:pStyle w:val="NoPaddingFontSize1"/>
      </w:pPr>
    </w:p>
    <w:p w:rsidR="00000000" w:rsidRPr="00D70F47" w:rsidP="00D70F47">
      <w:pPr>
        <w:pStyle w:val="AllowPageBreak"/>
      </w:pPr>
    </w:p>
    <w:p w:rsidR="00000000" w:rsidRPr="00D70F47" w:rsidP="00D70F47">
      <w:pPr>
        <w:pStyle w:val="Heading1"/>
      </w:pPr>
      <w:bookmarkStart w:id="4" w:name="O_1187475"/>
      <w:bookmarkEnd w:id="4"/>
      <w:r w:rsidRPr="00D70F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t>Offender management</w:t>
            </w:r>
          </w:p>
        </w:tc>
      </w:tr>
    </w:tbl>
    <w:p w:rsidR="00000000" w:rsidRPr="00D70F47" w:rsidP="00D70F47">
      <w:pPr>
        <w:pStyle w:val="NoPaddingFontSize1"/>
      </w:pPr>
    </w:p>
    <w:p w:rsidR="00000000" w:rsidRPr="00D70F47" w:rsidP="00D70F47">
      <w:pPr>
        <w:pStyle w:val="AllowPageBreak"/>
      </w:pPr>
    </w:p>
    <w:p w:rsidR="00000000" w:rsidRPr="00D70F47" w:rsidP="00D70F47">
      <w:pPr>
        <w:pStyle w:val="Heading1"/>
      </w:pPr>
      <w:bookmarkStart w:id="5" w:name="O_1187476"/>
      <w:bookmarkEnd w:id="5"/>
      <w:r w:rsidRPr="00D70F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t>Not applicable.</w:t>
            </w:r>
          </w:p>
        </w:tc>
      </w:tr>
    </w:tbl>
    <w:p w:rsidR="00F7322C" w:rsidP="00D70F47">
      <w:pPr>
        <w:pStyle w:val="NoPaddingFontSize1"/>
      </w:pPr>
    </w:p>
    <w:p w:rsidR="00F7322C" w:rsidP="00D70F47">
      <w:pPr>
        <w:pStyle w:val="NoPaddingFontSize1"/>
      </w:pPr>
    </w:p>
    <w:p w:rsidR="00000000" w:rsidRPr="00D70F47" w:rsidP="00D70F47">
      <w:pPr>
        <w:pStyle w:val="Heading1"/>
      </w:pPr>
      <w:bookmarkStart w:id="6" w:name="O_1187477"/>
      <w:bookmarkEnd w:id="6"/>
      <w:r w:rsidRPr="00D70F4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PERFORMANCE CRITERIA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 xml:space="preserve">Performance criteria describe the performance needed to demonstrate achievement of the element. 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rPr>
                <w:rStyle w:val="SpecialBold"/>
              </w:rPr>
              <w:t>Maintain current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Check all information available on vulnerable offenders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Assess the background of the offender for indicators of risks, needs and factors to consider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 xml:space="preserve">Confirm the services and support required to meet sentencing and assessment requirements 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Assist the offender to understand the conditions of the correctional environment and court orders and clarify their expectations of the services to be provided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Assist the offender to express concerns and issues and respond to these according to level of risk and urgency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Prepare reports and documentation and refer all concerns to relevant support in a prompt manner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Comply with all policies, procedures and agreed support of your organisation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rPr>
                <w:rStyle w:val="SpecialBold"/>
              </w:rPr>
              <w:t>Reduce the risks to offenders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 xml:space="preserve">Identify areas of concern in behaviour and respond to preserve the safety and welfare of all people involved 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Assess risks in the envir</w:t>
            </w:r>
            <w:r w:rsidRPr="00D70F47">
              <w:t>onment and monitor in accordance with organisational policies and procedures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Observe the offender</w:t>
            </w:r>
            <w:r>
              <w:t>’</w:t>
            </w:r>
            <w:r w:rsidRPr="00D70F47">
              <w:t>s routine to monitor changes in mood and behaviour and potential risks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Use effective communication strategies to identify offender behaviour change and any associated risk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Monitor movements and transfers of the offender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Seek specialist advice and support where needs and concerns are identified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t>Refer the offender to specialist services or programs where available</w:t>
            </w:r>
          </w:p>
        </w:tc>
      </w:tr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F47">
            <w:pPr>
              <w:pStyle w:val="BodyText"/>
              <w:rPr>
                <w:lang w:val="en-NZ"/>
              </w:rPr>
            </w:pPr>
            <w:r w:rsidRPr="00D70F4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t>Promote and maintain the rights and responsibilities of the offender</w:t>
            </w:r>
          </w:p>
        </w:tc>
      </w:tr>
    </w:tbl>
    <w:p w:rsidR="00000000" w:rsidRPr="00D70F47" w:rsidP="00D70F47">
      <w:pPr>
        <w:pStyle w:val="NoPaddingFontSize1"/>
      </w:pPr>
    </w:p>
    <w:p w:rsidR="00000000" w:rsidRPr="00D70F47" w:rsidP="00D70F47">
      <w:pPr>
        <w:pStyle w:val="AllowPageBreak"/>
      </w:pPr>
    </w:p>
    <w:p w:rsidR="00000000" w:rsidRPr="00D70F47" w:rsidP="00D70F47">
      <w:pPr>
        <w:pStyle w:val="Heading1"/>
      </w:pPr>
      <w:bookmarkStart w:id="7" w:name="O_1187478"/>
      <w:bookmarkEnd w:id="7"/>
      <w:r w:rsidRPr="00D70F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t>Foundation skills essential to performance are explicit in the performance criteria of this unit of competency.</w:t>
            </w:r>
          </w:p>
        </w:tc>
      </w:tr>
    </w:tbl>
    <w:p w:rsidR="00000000" w:rsidRPr="00D70F47" w:rsidP="00D70F47">
      <w:pPr>
        <w:pStyle w:val="NoPaddingFontSize1"/>
      </w:pPr>
    </w:p>
    <w:p w:rsidR="00000000" w:rsidRPr="00D70F47" w:rsidP="00D70F47">
      <w:pPr>
        <w:pStyle w:val="AllowPageBreak"/>
      </w:pPr>
    </w:p>
    <w:p w:rsidR="00000000" w:rsidRPr="00D70F47" w:rsidP="00D70F47">
      <w:pPr>
        <w:pStyle w:val="Heading1"/>
      </w:pPr>
      <w:bookmarkStart w:id="8" w:name="O_1187479"/>
      <w:bookmarkEnd w:id="8"/>
      <w:r w:rsidRPr="00D70F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t>Range is restricted to essential operating conditions and any other variables essential to the work env</w:t>
            </w:r>
            <w:r w:rsidRPr="00D70F47">
              <w:t>ironment.</w:t>
            </w:r>
          </w:p>
          <w:p w:rsidR="00000000" w:rsidRPr="00D70F47" w:rsidP="00D70F47">
            <w:pPr>
              <w:pStyle w:val="BodyText"/>
            </w:pPr>
            <w:r w:rsidRPr="00D70F47">
              <w:t>Non-essential conditions may be found in the Companion Volume Implementation Guide.</w:t>
            </w:r>
          </w:p>
        </w:tc>
      </w:tr>
    </w:tbl>
    <w:p w:rsidR="00000000" w:rsidRPr="00D70F47" w:rsidP="00D70F47">
      <w:pPr>
        <w:pStyle w:val="NoPaddingFontSize1"/>
      </w:pPr>
    </w:p>
    <w:p w:rsidR="00000000" w:rsidRPr="00D70F47" w:rsidP="00D70F47">
      <w:pPr>
        <w:pStyle w:val="AllowPageBreak"/>
      </w:pPr>
    </w:p>
    <w:p w:rsidR="00000000" w:rsidRPr="00D70F47" w:rsidP="00D70F47">
      <w:pPr>
        <w:pStyle w:val="Heading1"/>
      </w:pPr>
      <w:bookmarkStart w:id="9" w:name="O_1187480"/>
      <w:bookmarkEnd w:id="9"/>
      <w:r w:rsidRPr="00D70F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F47" w:rsidP="00D70F47">
            <w:pPr>
              <w:pStyle w:val="BodyText"/>
            </w:pPr>
            <w:r w:rsidRPr="00D70F47">
              <w:t>This unit replaces and is equivalent to CSCOFM004 Protect the safety and welfare of vulnerable offenders.</w:t>
            </w:r>
          </w:p>
        </w:tc>
      </w:tr>
    </w:tbl>
    <w:p w:rsidR="00000000" w:rsidRPr="00D70F47" w:rsidP="00D70F47">
      <w:pPr>
        <w:pStyle w:val="NoPaddingFontSize1"/>
      </w:pPr>
    </w:p>
    <w:p w:rsidR="00000000" w:rsidRPr="00D70F47" w:rsidP="00D70F47">
      <w:pPr>
        <w:pStyle w:val="AllowPageBreak"/>
      </w:pPr>
    </w:p>
    <w:p w:rsidR="00000000" w:rsidRPr="00D70F47" w:rsidP="00D70F47">
      <w:pPr>
        <w:pStyle w:val="Heading1"/>
      </w:pPr>
      <w:bookmarkStart w:id="10" w:name="O_1187487"/>
      <w:bookmarkEnd w:id="10"/>
      <w:r w:rsidRPr="00D70F47">
        <w:t>Links</w:t>
      </w:r>
    </w:p>
    <w:p w:rsidR="00000000" w:rsidRPr="00D70F47" w:rsidP="00F7322C">
      <w:pPr>
        <w:pStyle w:val="BodyText"/>
      </w:pPr>
      <w:r w:rsidRPr="00D70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2178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70F47" w:rsidP="00D70F47"/>
    <w:sectPr w:rsidSect="00D70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47" w:rsidRPr="00F7322C" w:rsidP="00F732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22C" w:rsidP="00D70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22C" w:rsidP="00D70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322C" w:rsidP="00D70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2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F47" w:rsidRPr="00F7322C" w:rsidP="00F732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22C" w:rsidRPr="002D2AF8" w:rsidP="00D70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CSCOFM035 Protect the safety and welfare of vulnerable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F7322C" w:rsidP="00D70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02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7EDB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F47"/>
  </w:style>
  <w:style w:type="character" w:customStyle="1" w:styleId="Heading1Char">
    <w:name w:val="Heading 1 Char"/>
    <w:basedOn w:val="DefaultParagraphFont"/>
    <w:link w:val="Heading1"/>
    <w:rsid w:val="00D70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F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F47"/>
    <w:rPr>
      <w:b/>
      <w:spacing w:val="0"/>
    </w:rPr>
  </w:style>
  <w:style w:type="paragraph" w:customStyle="1" w:styleId="SuperHeading">
    <w:name w:val="SuperHeading"/>
    <w:basedOn w:val="Normal"/>
    <w:rsid w:val="00D70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0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0F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0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F47"/>
    <w:rPr>
      <w:i/>
    </w:rPr>
  </w:style>
  <w:style w:type="paragraph" w:styleId="Caption">
    <w:name w:val="caption"/>
    <w:basedOn w:val="BodyText"/>
    <w:next w:val="Normal"/>
    <w:qFormat/>
    <w:rsid w:val="00D70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F47"/>
  </w:style>
  <w:style w:type="paragraph" w:styleId="TableofFigures">
    <w:name w:val="table of figures"/>
    <w:basedOn w:val="Normal"/>
    <w:next w:val="Normal"/>
    <w:semiHidden/>
    <w:rsid w:val="00D70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F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0F47"/>
    <w:rPr>
      <w:rFonts w:ascii="Wingdings" w:hAnsi="Wingdings"/>
    </w:rPr>
  </w:style>
  <w:style w:type="paragraph" w:customStyle="1" w:styleId="TableHeading">
    <w:name w:val="Table Heading"/>
    <w:basedOn w:val="HeadingBase"/>
    <w:rsid w:val="00D70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F47"/>
    <w:rPr>
      <w:color w:val="0033CC"/>
      <w:u w:val="none"/>
    </w:rPr>
  </w:style>
  <w:style w:type="paragraph" w:customStyle="1" w:styleId="BodyTextRight">
    <w:name w:val="Body Text Right"/>
    <w:basedOn w:val="BodyText"/>
    <w:rsid w:val="00D70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F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F47"/>
    <w:rPr>
      <w:sz w:val="32"/>
    </w:rPr>
  </w:style>
  <w:style w:type="paragraph" w:customStyle="1" w:styleId="HeadingProcedure">
    <w:name w:val="Heading Procedure"/>
    <w:basedOn w:val="HeadingBase"/>
    <w:next w:val="Normal"/>
    <w:rsid w:val="00D70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F47"/>
    <w:pPr>
      <w:spacing w:before="60" w:after="60"/>
    </w:pPr>
  </w:style>
  <w:style w:type="paragraph" w:styleId="ListContinue">
    <w:name w:val="List Continue"/>
    <w:basedOn w:val="List"/>
    <w:rsid w:val="00D70F47"/>
    <w:pPr>
      <w:ind w:firstLine="0"/>
    </w:pPr>
  </w:style>
  <w:style w:type="paragraph" w:customStyle="1" w:styleId="ListNote">
    <w:name w:val="List Note"/>
    <w:basedOn w:val="List"/>
    <w:rsid w:val="00D70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F47"/>
    <w:rPr>
      <w:rFonts w:ascii="Courier New" w:hAnsi="Courier New"/>
    </w:rPr>
  </w:style>
  <w:style w:type="paragraph" w:customStyle="1" w:styleId="NoteBullet">
    <w:name w:val="Note Bullet"/>
    <w:basedOn w:val="Note"/>
    <w:rsid w:val="00D70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F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0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F47"/>
    <w:rPr>
      <w:b/>
      <w:smallCaps/>
    </w:rPr>
  </w:style>
  <w:style w:type="paragraph" w:customStyle="1" w:styleId="TableListNumber">
    <w:name w:val="Table List Number"/>
    <w:basedOn w:val="ListNumber"/>
    <w:rsid w:val="00D70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F47"/>
    <w:pPr>
      <w:numPr>
        <w:numId w:val="8"/>
      </w:numPr>
    </w:pPr>
  </w:style>
  <w:style w:type="paragraph" w:customStyle="1" w:styleId="ListAlpha2">
    <w:name w:val="List Alpha 2"/>
    <w:basedOn w:val="List2"/>
    <w:rsid w:val="00D70F47"/>
    <w:pPr>
      <w:numPr>
        <w:numId w:val="7"/>
      </w:numPr>
    </w:pPr>
  </w:style>
  <w:style w:type="paragraph" w:styleId="List2">
    <w:name w:val="List 2"/>
    <w:basedOn w:val="BodyText"/>
    <w:rsid w:val="00D70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F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F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0F47"/>
    <w:pPr>
      <w:numPr>
        <w:numId w:val="3"/>
      </w:numPr>
    </w:pPr>
  </w:style>
  <w:style w:type="paragraph" w:styleId="ListContinue2">
    <w:name w:val="List Continue 2"/>
    <w:basedOn w:val="List2"/>
    <w:rsid w:val="00D70F47"/>
    <w:pPr>
      <w:ind w:firstLine="0"/>
    </w:pPr>
  </w:style>
  <w:style w:type="paragraph" w:styleId="ListContinue3">
    <w:name w:val="List Continue 3"/>
    <w:basedOn w:val="List3"/>
    <w:rsid w:val="00D70F47"/>
    <w:pPr>
      <w:ind w:left="1021" w:firstLine="0"/>
    </w:pPr>
  </w:style>
  <w:style w:type="paragraph" w:styleId="ListContinue4">
    <w:name w:val="List Continue 4"/>
    <w:basedOn w:val="List4"/>
    <w:rsid w:val="00D70F47"/>
    <w:pPr>
      <w:ind w:firstLine="0"/>
    </w:pPr>
  </w:style>
  <w:style w:type="paragraph" w:styleId="ListContinue5">
    <w:name w:val="List Continue 5"/>
    <w:basedOn w:val="List5"/>
    <w:rsid w:val="00D70F47"/>
    <w:pPr>
      <w:ind w:firstLine="0"/>
    </w:pPr>
  </w:style>
  <w:style w:type="paragraph" w:styleId="ListNumber3">
    <w:name w:val="List Number 3"/>
    <w:basedOn w:val="List3"/>
    <w:rsid w:val="00D70F47"/>
    <w:pPr>
      <w:numPr>
        <w:numId w:val="4"/>
      </w:numPr>
    </w:pPr>
  </w:style>
  <w:style w:type="paragraph" w:styleId="ListNumber4">
    <w:name w:val="List Number 4"/>
    <w:basedOn w:val="List4"/>
    <w:rsid w:val="00D70F47"/>
    <w:pPr>
      <w:numPr>
        <w:numId w:val="5"/>
      </w:numPr>
    </w:pPr>
  </w:style>
  <w:style w:type="paragraph" w:styleId="ListNumber5">
    <w:name w:val="List Number 5"/>
    <w:basedOn w:val="List5"/>
    <w:rsid w:val="00D70F47"/>
    <w:pPr>
      <w:numPr>
        <w:numId w:val="6"/>
      </w:numPr>
    </w:pPr>
  </w:style>
  <w:style w:type="paragraph" w:styleId="BlockText">
    <w:name w:val="Block Text"/>
    <w:basedOn w:val="Normal"/>
    <w:rsid w:val="00D70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F47"/>
    <w:rPr>
      <w:sz w:val="16"/>
      <w:vertAlign w:val="superscript"/>
    </w:rPr>
  </w:style>
  <w:style w:type="character" w:customStyle="1" w:styleId="Symbols">
    <w:name w:val="Symbols"/>
    <w:basedOn w:val="DefaultParagraphFont"/>
    <w:rsid w:val="00D70F47"/>
    <w:rPr>
      <w:rFonts w:ascii="Symbol" w:hAnsi="Symbol"/>
    </w:rPr>
  </w:style>
  <w:style w:type="character" w:customStyle="1" w:styleId="MenuOptions">
    <w:name w:val="Menu Options"/>
    <w:basedOn w:val="DefaultParagraphFont"/>
    <w:rsid w:val="00D70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F47"/>
    <w:rPr>
      <w:b/>
    </w:rPr>
  </w:style>
  <w:style w:type="character" w:customStyle="1" w:styleId="Underlined">
    <w:name w:val="Underlined"/>
    <w:basedOn w:val="DefaultParagraphFont"/>
    <w:rsid w:val="00D70F47"/>
    <w:rPr>
      <w:u w:val="single"/>
    </w:rPr>
  </w:style>
  <w:style w:type="paragraph" w:customStyle="1" w:styleId="TableBodyTextRight">
    <w:name w:val="Table Body Text Right"/>
    <w:basedOn w:val="TableBodyText"/>
    <w:rsid w:val="00D70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F47"/>
    <w:rPr>
      <w:sz w:val="18"/>
    </w:rPr>
  </w:style>
  <w:style w:type="paragraph" w:customStyle="1" w:styleId="BodySmallRight">
    <w:name w:val="Body Small Right"/>
    <w:basedOn w:val="BodyTextRight"/>
    <w:rsid w:val="00D70F47"/>
    <w:rPr>
      <w:sz w:val="18"/>
      <w:szCs w:val="18"/>
    </w:rPr>
  </w:style>
  <w:style w:type="paragraph" w:customStyle="1" w:styleId="MarginEdition">
    <w:name w:val="Margin Edition"/>
    <w:basedOn w:val="MarginNote"/>
    <w:rsid w:val="00D70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F47"/>
    <w:rPr>
      <w:sz w:val="2"/>
      <w:szCs w:val="2"/>
    </w:rPr>
  </w:style>
  <w:style w:type="character" w:customStyle="1" w:styleId="Small">
    <w:name w:val="Small"/>
    <w:basedOn w:val="DefaultParagraphFont"/>
    <w:rsid w:val="00D70F47"/>
    <w:rPr>
      <w:sz w:val="16"/>
    </w:rPr>
  </w:style>
  <w:style w:type="paragraph" w:customStyle="1" w:styleId="WideTable">
    <w:name w:val="Wide Table"/>
    <w:basedOn w:val="Normal"/>
    <w:rsid w:val="00D70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F47"/>
  </w:style>
  <w:style w:type="paragraph" w:styleId="Quote">
    <w:name w:val="Quote"/>
    <w:basedOn w:val="Heading1"/>
    <w:link w:val="QuoteChar"/>
    <w:qFormat/>
    <w:rsid w:val="00D70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F47"/>
    <w:pPr>
      <w:pageBreakBefore/>
    </w:pPr>
  </w:style>
  <w:style w:type="paragraph" w:customStyle="1" w:styleId="Border">
    <w:name w:val="Border"/>
    <w:basedOn w:val="Normal"/>
    <w:qFormat/>
    <w:rsid w:val="00D70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F47"/>
    <w:rPr>
      <w:u w:val="single"/>
    </w:rPr>
  </w:style>
  <w:style w:type="character" w:customStyle="1" w:styleId="BoldandItalics">
    <w:name w:val="Bold and Italics"/>
    <w:qFormat/>
    <w:rsid w:val="00D70F47"/>
    <w:rPr>
      <w:b/>
      <w:i/>
      <w:u w:val="none"/>
    </w:rPr>
  </w:style>
  <w:style w:type="paragraph" w:styleId="BalloonText">
    <w:name w:val="Balloon Text"/>
    <w:basedOn w:val="Normal"/>
    <w:link w:val="BalloonTextChar"/>
    <w:rsid w:val="00D70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F47"/>
    <w:pPr>
      <w:spacing w:before="0" w:after="0"/>
    </w:pPr>
  </w:style>
  <w:style w:type="paragraph" w:customStyle="1" w:styleId="BodyTextBold">
    <w:name w:val="Body Text Bold"/>
    <w:basedOn w:val="BodyText"/>
    <w:qFormat/>
    <w:rsid w:val="00D70F47"/>
    <w:rPr>
      <w:b/>
    </w:rPr>
  </w:style>
  <w:style w:type="character" w:styleId="Hyperlink">
    <w:name w:val="Hyperlink"/>
    <w:basedOn w:val="DefaultParagraphFont"/>
    <w:uiPriority w:val="99"/>
    <w:unhideWhenUsed/>
    <w:rsid w:val="00F732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3447</Characters>
  <Application>Microsoft Office Word</Application>
  <DocSecurity>0</DocSecurity>
  <Lines>164</Lines>
  <Paragraphs>89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CSCOFM035 Protect the safety and welfare of vulnerable offenders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2022-12-05T05:12:00Z</dcterms:created>
  <dcterms:modified xsi:type="dcterms:W3CDTF">2022-12-05T05:12:00Z</dcterms:modified>
</cp:coreProperties>
</file>