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BB4" w:rsidP="00044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CSCOFM035 Protect the safety and welfare of vulnerable offenders</w:t>
      </w:r>
      <w:r>
        <w:fldChar w:fldCharType="end"/>
      </w:r>
    </w:p>
    <w:p w:rsidR="00044BB4" w:rsidP="00044BB4">
      <w:pPr>
        <w:pStyle w:val="Version"/>
        <w:sectPr w:rsidSect="000A0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5E5" w:rsidP="000A05E5">
      <w:pPr>
        <w:pStyle w:val="SuperHeading"/>
      </w:pPr>
      <w:r w:rsidRPr="000A05E5">
        <w:t>CSCOFM035 Protect the safety and welfare of vulnerable offenders</w:t>
      </w:r>
    </w:p>
    <w:p w:rsidR="00000000" w:rsidRPr="000A05E5" w:rsidP="000A05E5">
      <w:pPr>
        <w:pStyle w:val="Heading1"/>
      </w:pPr>
      <w:bookmarkStart w:id="1" w:name="O_1187472"/>
      <w:bookmarkEnd w:id="1"/>
      <w:r w:rsidRPr="000A05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Release 1. This is the first release of this unit of competency in the CSC Correctional Services Training Package Release 4.0</w:t>
            </w:r>
          </w:p>
        </w:tc>
      </w:tr>
    </w:tbl>
    <w:p w:rsidR="00044BB4" w:rsidP="000A05E5">
      <w:pPr>
        <w:pStyle w:val="NoPaddingFontSize1"/>
      </w:pPr>
    </w:p>
    <w:p w:rsidR="00044BB4" w:rsidP="000A05E5">
      <w:pPr>
        <w:pStyle w:val="NoPaddingFontSize1"/>
      </w:pPr>
    </w:p>
    <w:p w:rsidR="00000000" w:rsidRPr="000A05E5" w:rsidP="000A05E5">
      <w:pPr>
        <w:pStyle w:val="Heading1"/>
      </w:pPr>
      <w:bookmarkStart w:id="2" w:name="O_1187473"/>
      <w:bookmarkEnd w:id="2"/>
      <w:r w:rsidRPr="000A05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This unit describes the skills and knowledge required to maintain current information on vulnerable offenders and reduce their risks.</w:t>
            </w:r>
          </w:p>
          <w:p w:rsidR="00000000" w:rsidRPr="000A05E5" w:rsidP="000A05E5">
            <w:pPr>
              <w:pStyle w:val="BodyText"/>
            </w:pPr>
            <w:r w:rsidRPr="000A05E5">
              <w:t>This unit applies to those responsible for the supervision of vulnerable offenders in prisons, secure custodia</w:t>
            </w:r>
            <w:r w:rsidRPr="000A05E5">
              <w:t>l centres and in the community. Vulnerable offenders include, but are not limited to, those who fall into the following risk categories:</w:t>
            </w:r>
          </w:p>
          <w:p w:rsidR="00000000" w:rsidRPr="000A05E5" w:rsidP="000A05E5">
            <w:pPr>
              <w:pStyle w:val="ListBullet"/>
            </w:pPr>
            <w:r w:rsidRPr="000A05E5">
              <w:t>suicide and self-harm</w:t>
            </w:r>
          </w:p>
          <w:p w:rsidR="00000000" w:rsidRPr="000A05E5" w:rsidP="000A05E5">
            <w:pPr>
              <w:pStyle w:val="ListBullet"/>
            </w:pPr>
            <w:r w:rsidRPr="000A05E5">
              <w:t xml:space="preserve">physical and cognitive </w:t>
            </w:r>
          </w:p>
          <w:p w:rsidR="00000000" w:rsidRPr="000A05E5" w:rsidP="000A05E5">
            <w:pPr>
              <w:pStyle w:val="ListBullet"/>
            </w:pPr>
            <w:r w:rsidRPr="000A05E5">
              <w:t>drug and substance use</w:t>
            </w:r>
          </w:p>
          <w:p w:rsidR="00000000" w:rsidRPr="000A05E5" w:rsidP="000A05E5">
            <w:pPr>
              <w:pStyle w:val="ListBullet"/>
            </w:pPr>
            <w:r w:rsidRPr="000A05E5">
              <w:t>children and young people</w:t>
            </w:r>
          </w:p>
          <w:p w:rsidR="00000000" w:rsidRPr="000A05E5" w:rsidP="000A05E5">
            <w:pPr>
              <w:pStyle w:val="ListBullet"/>
            </w:pPr>
            <w:r w:rsidRPr="000A05E5">
              <w:t>first timer return offender</w:t>
            </w:r>
          </w:p>
          <w:p w:rsidR="00000000" w:rsidRPr="000A05E5" w:rsidP="000A05E5">
            <w:pPr>
              <w:pStyle w:val="ListBullet"/>
            </w:pPr>
            <w:r w:rsidRPr="000A05E5">
              <w:t>gender diverse</w:t>
            </w:r>
          </w:p>
          <w:p w:rsidR="00000000" w:rsidRPr="000A05E5" w:rsidP="000A05E5">
            <w:pPr>
              <w:pStyle w:val="ListBullet"/>
            </w:pPr>
            <w:r w:rsidRPr="000A05E5">
              <w:t>culturally diverse</w:t>
            </w:r>
          </w:p>
          <w:p w:rsidR="00000000" w:rsidRPr="000A05E5" w:rsidP="000A05E5">
            <w:pPr>
              <w:pStyle w:val="ListBullet"/>
            </w:pPr>
            <w:r w:rsidRPr="000A05E5">
              <w:t>pre/postnatal women</w:t>
            </w:r>
          </w:p>
          <w:p w:rsidR="00000000" w:rsidRPr="000A05E5" w:rsidP="000A05E5">
            <w:pPr>
              <w:pStyle w:val="BodyText"/>
            </w:pPr>
            <w:r w:rsidRPr="000A05E5">
              <w:t>The skills and knowledge described in this unit must be applied within the legislative, regulatory and policy environment in which they are carried out. Organisational polici</w:t>
            </w:r>
            <w:r w:rsidRPr="000A05E5">
              <w:t>es and procedures must be consulted and adhered to, particularly those related to interaction with offenders and referral processes.</w:t>
            </w:r>
          </w:p>
          <w:p w:rsidR="00000000" w:rsidRPr="000A05E5" w:rsidP="000A05E5">
            <w:pPr>
              <w:pStyle w:val="BodyText"/>
            </w:pPr>
            <w:r w:rsidRPr="000A05E5">
              <w:t xml:space="preserve">Those undertaking this unit work with moderate support at routine tasks involving a number of familiar steps. </w:t>
            </w:r>
          </w:p>
          <w:p w:rsidR="00000000" w:rsidRPr="000A05E5" w:rsidP="000A05E5">
            <w:pPr>
              <w:pStyle w:val="BodyText"/>
            </w:pPr>
            <w:r w:rsidRPr="000A05E5">
              <w:t>No licensing</w:t>
            </w:r>
            <w:r w:rsidRPr="000A05E5">
              <w:t>, legislative or certification requirements apply to unit at the time of publication.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3" w:name="O_1187474"/>
      <w:bookmarkEnd w:id="3"/>
      <w:r w:rsidRPr="000A05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Not applicable.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4" w:name="O_1187475"/>
      <w:bookmarkEnd w:id="4"/>
      <w:r w:rsidRPr="000A05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Offender management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5" w:name="O_1187476"/>
      <w:bookmarkEnd w:id="5"/>
      <w:r w:rsidRPr="000A05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Not applicable.</w:t>
            </w:r>
          </w:p>
        </w:tc>
      </w:tr>
    </w:tbl>
    <w:p w:rsidR="00044BB4" w:rsidP="000A05E5">
      <w:pPr>
        <w:pStyle w:val="NoPaddingFontSize1"/>
      </w:pPr>
    </w:p>
    <w:p w:rsidR="00044BB4" w:rsidP="000A05E5">
      <w:pPr>
        <w:pStyle w:val="NoPaddingFontSize1"/>
      </w:pPr>
    </w:p>
    <w:p w:rsidR="00000000" w:rsidRPr="000A05E5" w:rsidP="000A05E5">
      <w:pPr>
        <w:pStyle w:val="Heading1"/>
      </w:pPr>
      <w:bookmarkStart w:id="6" w:name="O_1187477"/>
      <w:bookmarkEnd w:id="6"/>
      <w:r w:rsidRPr="000A05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PERFORMANCE CRITERIA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 xml:space="preserve">Performance criteria describe the performance needed to demonstrate achievement of the element. 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rPr>
                <w:rStyle w:val="SpecialBold"/>
              </w:rPr>
              <w:t>Maintain current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Check all information available on vulnerable offenders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Assess the background of the offender for indicators of risks, needs and factors to consider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 xml:space="preserve">Confirm the services and support required to meet sentencing and assessment requirements 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Assist the offender to understand the conditions of the correctional environment and court orders and clarify their expectations of the services to be provided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Assist the offender to express concerns and issues and respond to these according to level of risk and urgency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Prepare reports and documentation and refer all concerns to relevant support in a prompt manner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Comply with all policies, procedures and agreed support of your organisation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rPr>
                <w:rStyle w:val="SpecialBold"/>
              </w:rPr>
              <w:t>Reduce the risks to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 xml:space="preserve">Identify areas of concern in behaviour and respond to preserve the safety and welfare of all people involved 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Assess risks in the envir</w:t>
            </w:r>
            <w:r w:rsidRPr="000A05E5">
              <w:t>onment and monitor in accordance with organisational policies and procedures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Observe the offender</w:t>
            </w:r>
            <w:r>
              <w:t>’</w:t>
            </w:r>
            <w:r w:rsidRPr="000A05E5">
              <w:t>s routine to monitor changes in mood and behaviour and potential risks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Use effective communication strategies to identify offender behaviour change and any associated risk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Monitor movements and transfers of the offender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Seek specialist advice and support where needs and concerns are identified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Refer the offender to specialist services or programs where available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Promote and maintain the rights and responsibilities of the offender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7" w:name="O_1187478"/>
      <w:bookmarkEnd w:id="7"/>
      <w:r w:rsidRPr="000A05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Foundation skills essential to performance are explicit in the performance criteria of this unit of competency.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8" w:name="O_1187479"/>
      <w:bookmarkEnd w:id="8"/>
      <w:r w:rsidRPr="000A05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Range is restricted to essential operating conditions and any other variables essential to the work env</w:t>
            </w:r>
            <w:r w:rsidRPr="000A05E5">
              <w:t>ironment.</w:t>
            </w:r>
          </w:p>
          <w:p w:rsidR="00000000" w:rsidRPr="000A05E5" w:rsidP="000A05E5">
            <w:pPr>
              <w:pStyle w:val="BodyText"/>
            </w:pPr>
            <w:r w:rsidRPr="000A05E5">
              <w:t>Non-essential conditions may be found in the Companion Volume Implementation Guide.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9" w:name="O_1187480"/>
      <w:bookmarkEnd w:id="9"/>
      <w:r w:rsidRPr="000A05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This unit replaces and is equivalent to CSCOFM004 Protect the safety and welfare of vulnerable offenders.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10" w:name="O_1187487"/>
      <w:bookmarkEnd w:id="10"/>
      <w:r w:rsidRPr="000A05E5">
        <w:t>Links</w:t>
      </w:r>
    </w:p>
    <w:p w:rsidR="00000000" w:rsidRPr="000A05E5" w:rsidP="00044BB4">
      <w:pPr>
        <w:pStyle w:val="BodyText"/>
      </w:pPr>
      <w:r w:rsidRPr="000A0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C02F1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A05E5" w:rsidP="00044BB4">
      <w:pPr>
        <w:pStyle w:val="BodyText"/>
        <w:sectPr w:rsidSect="000A05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5E5" w:rsidP="000A05E5">
      <w:pPr>
        <w:pStyle w:val="SuperHeading"/>
      </w:pPr>
      <w:r w:rsidRPr="000A05E5">
        <w:t xml:space="preserve">Assessment </w:t>
      </w:r>
      <w:r w:rsidRPr="000A05E5">
        <w:t>Requirements for CSCOFM035 Protect the safety and welfare of vulnerable offenders</w:t>
      </w:r>
    </w:p>
    <w:p w:rsidR="00000000" w:rsidRPr="000A05E5" w:rsidP="000A05E5">
      <w:pPr>
        <w:pStyle w:val="Heading1"/>
      </w:pPr>
      <w:bookmarkStart w:id="11" w:name="O_1187482"/>
      <w:bookmarkEnd w:id="11"/>
      <w:r w:rsidRPr="000A05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Release 1. This is the first release of this unit of competency in the CSC Correctional Services Training Package Release 4.0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12" w:name="O_1187483"/>
      <w:bookmarkEnd w:id="12"/>
      <w:r w:rsidRPr="000A05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 xml:space="preserve">Evidence required to demonstrate competence in this unit must be relevant to and satisfy all of the requirements of the elements and performance criteria on two separate occasions and include: 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ListBullet"/>
            </w:pPr>
            <w:r w:rsidRPr="000A05E5">
              <w:t>writing clear, accurate and</w:t>
            </w:r>
            <w:r w:rsidRPr="000A05E5">
              <w:t xml:space="preserve"> relevant reports on offender behaviour and routines</w:t>
            </w:r>
          </w:p>
          <w:p w:rsidR="00000000" w:rsidRPr="000A05E5" w:rsidP="000A05E5">
            <w:pPr>
              <w:pStyle w:val="ListBullet"/>
            </w:pPr>
            <w:r w:rsidRPr="000A05E5">
              <w:t>establishing and maintaining a supportive professional relationship with offenders and other stakeholders</w:t>
            </w:r>
          </w:p>
          <w:p w:rsidR="00000000" w:rsidRPr="000A05E5" w:rsidP="000A05E5">
            <w:pPr>
              <w:pStyle w:val="ListBullet"/>
            </w:pPr>
            <w:r w:rsidRPr="000A05E5">
              <w:t>adapting responses to different risks, needs and situations</w:t>
            </w:r>
          </w:p>
          <w:p w:rsidR="00000000" w:rsidRPr="000A05E5" w:rsidP="000A05E5">
            <w:pPr>
              <w:pStyle w:val="ListBullet"/>
            </w:pPr>
            <w:r w:rsidRPr="000A05E5">
              <w:t>demonstrating effective communica</w:t>
            </w:r>
            <w:r w:rsidRPr="000A05E5">
              <w:t>tion skills</w:t>
            </w:r>
          </w:p>
          <w:p w:rsidR="00000000" w:rsidRPr="000A05E5" w:rsidP="000A05E5">
            <w:pPr>
              <w:pStyle w:val="ListBullet"/>
            </w:pPr>
            <w:r w:rsidRPr="000A05E5">
              <w:t xml:space="preserve">identifying, assessing and monitoring risks to offenders </w:t>
            </w:r>
          </w:p>
          <w:p w:rsidR="00000000" w:rsidRPr="000A05E5" w:rsidP="000A05E5">
            <w:pPr>
              <w:pStyle w:val="ListBullet"/>
            </w:pPr>
            <w:r w:rsidRPr="000A05E5">
              <w:t>identifying and referring appropriate support services to vulnerable offenders.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13" w:name="O_1187484"/>
      <w:bookmarkEnd w:id="13"/>
      <w:r w:rsidRPr="000A05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E5">
            <w:pPr>
              <w:pStyle w:val="BodyText"/>
              <w:rPr>
                <w:lang w:val="en-NZ"/>
              </w:rPr>
            </w:pPr>
            <w:r w:rsidRPr="000A05E5">
              <w:t>Evidence required to demonstrate competence in this unit must be r</w:t>
            </w:r>
            <w:r w:rsidRPr="000A05E5">
              <w:t xml:space="preserve">elevant to and satisfy all of the requirements of the elements and performance criteria and include knowledge of: </w:t>
            </w:r>
          </w:p>
        </w:tc>
      </w:tr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ListBullet"/>
            </w:pPr>
            <w:r w:rsidRPr="000A05E5">
              <w:t>indicators of risk, types of abuse and people who are particularly vulnerable, including indicators of:</w:t>
            </w:r>
          </w:p>
          <w:p w:rsidR="00000000" w:rsidRPr="000A05E5" w:rsidP="000A05E5">
            <w:pPr>
              <w:pStyle w:val="ListBullet2"/>
            </w:pPr>
            <w:r w:rsidRPr="000A05E5">
              <w:t>suicide and self-harm</w:t>
            </w:r>
          </w:p>
          <w:p w:rsidR="00000000" w:rsidRPr="000A05E5" w:rsidP="000A05E5">
            <w:pPr>
              <w:pStyle w:val="ListBullet2"/>
            </w:pPr>
            <w:r w:rsidRPr="000A05E5">
              <w:t>mental health factors</w:t>
            </w:r>
          </w:p>
          <w:p w:rsidR="00000000" w:rsidRPr="000A05E5" w:rsidP="000A05E5">
            <w:pPr>
              <w:pStyle w:val="ListBullet2"/>
            </w:pPr>
            <w:r w:rsidRPr="000A05E5">
              <w:t>addiction and substance use</w:t>
            </w:r>
          </w:p>
          <w:p w:rsidR="00000000" w:rsidRPr="000A05E5" w:rsidP="000A05E5">
            <w:pPr>
              <w:pStyle w:val="ListBullet2"/>
            </w:pPr>
            <w:r w:rsidRPr="000A05E5">
              <w:t>relationships and sexual behaviour</w:t>
            </w:r>
          </w:p>
          <w:p w:rsidR="00000000" w:rsidRPr="000A05E5" w:rsidP="000A05E5">
            <w:pPr>
              <w:pStyle w:val="ListBullet2"/>
            </w:pPr>
            <w:r w:rsidRPr="000A05E5">
              <w:t>physical and cognitive disability</w:t>
            </w:r>
          </w:p>
          <w:p w:rsidR="00000000" w:rsidRPr="000A05E5" w:rsidP="000A05E5">
            <w:pPr>
              <w:pStyle w:val="ListBullet2"/>
            </w:pPr>
            <w:r w:rsidRPr="000A05E5">
              <w:t>risk due to culture or diversity</w:t>
            </w:r>
          </w:p>
          <w:p w:rsidR="00000000" w:rsidRPr="000A05E5" w:rsidP="000A05E5">
            <w:pPr>
              <w:pStyle w:val="ListBullet2"/>
            </w:pPr>
            <w:r w:rsidRPr="000A05E5">
              <w:t>past or current experience of trauma and abuse</w:t>
            </w:r>
          </w:p>
          <w:p w:rsidR="00000000" w:rsidRPr="000A05E5" w:rsidP="000A05E5">
            <w:pPr>
              <w:pStyle w:val="ListBullet"/>
            </w:pPr>
            <w:r w:rsidRPr="000A05E5">
              <w:t>relevant legislation and organisational policies and pro</w:t>
            </w:r>
            <w:r w:rsidRPr="000A05E5">
              <w:t xml:space="preserve">cedures related to protecting offenders from risk and harm and reporting risks and incidents </w:t>
            </w:r>
          </w:p>
          <w:p w:rsidR="00000000" w:rsidRPr="000A05E5" w:rsidP="000A05E5">
            <w:pPr>
              <w:pStyle w:val="ListBullet"/>
            </w:pPr>
            <w:r w:rsidRPr="000A05E5">
              <w:t>offender management system</w:t>
            </w:r>
          </w:p>
          <w:p w:rsidR="00000000" w:rsidRPr="000A05E5" w:rsidP="000A05E5">
            <w:pPr>
              <w:pStyle w:val="ListBullet"/>
            </w:pPr>
            <w:r w:rsidRPr="000A05E5">
              <w:t>range of specialist support services and programs available to offenders at risk</w:t>
            </w:r>
          </w:p>
          <w:p w:rsidR="00000000" w:rsidRPr="000A05E5" w:rsidP="000A05E5">
            <w:pPr>
              <w:pStyle w:val="ListBullet"/>
            </w:pPr>
            <w:r w:rsidRPr="000A05E5">
              <w:t>processes for getting advice and assistance</w:t>
            </w:r>
          </w:p>
          <w:p w:rsidR="00000000" w:rsidRPr="000A05E5" w:rsidP="000A05E5">
            <w:pPr>
              <w:pStyle w:val="ListBullet"/>
            </w:pPr>
            <w:r w:rsidRPr="000A05E5">
              <w:t>least rest</w:t>
            </w:r>
            <w:r w:rsidRPr="000A05E5">
              <w:t>rictive care principles.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14" w:name="O_1187485"/>
      <w:bookmarkEnd w:id="14"/>
      <w:r w:rsidRPr="000A05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E5" w:rsidP="000A05E5">
            <w:pPr>
              <w:pStyle w:val="BodyText"/>
            </w:pPr>
            <w:r w:rsidRPr="000A05E5">
              <w:t>Assessors must hold credentials specified within the Standards for Registered Training Organisations current at the time of assessment.</w:t>
            </w:r>
          </w:p>
          <w:p w:rsidR="00000000" w:rsidRPr="000A05E5" w:rsidP="000A05E5">
            <w:pPr>
              <w:pStyle w:val="BodyText"/>
            </w:pPr>
            <w:r w:rsidRPr="000A05E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A05E5" w:rsidP="000A05E5">
            <w:pPr>
              <w:pStyle w:val="BodyText"/>
            </w:pPr>
            <w:r w:rsidRPr="000A05E5">
              <w:t>Assessment must occur in workplace operational</w:t>
            </w:r>
            <w:r w:rsidRPr="000A05E5">
              <w:t xml:space="preserve"> situations. Where this is not appropriate, assessment must occur in simulated workplace operational situations that reflect workplace conditions.</w:t>
            </w:r>
          </w:p>
          <w:p w:rsidR="00000000" w:rsidRPr="000A05E5" w:rsidP="000A05E5">
            <w:pPr>
              <w:pStyle w:val="BodyText"/>
            </w:pPr>
            <w:r w:rsidRPr="000A05E5">
              <w:t>Assessment processes and techniques must be appropriate to the language, literacy and numeracy requirements o</w:t>
            </w:r>
            <w:r w:rsidRPr="000A05E5">
              <w:t>f the work being performed and the needs of the candidate.</w:t>
            </w:r>
          </w:p>
          <w:p w:rsidR="00000000" w:rsidRPr="000A05E5" w:rsidP="000A05E5">
            <w:pPr>
              <w:pStyle w:val="BodyText"/>
            </w:pPr>
            <w:r w:rsidRPr="000A05E5">
              <w:t>Resources for assessment must include access to:</w:t>
            </w:r>
          </w:p>
          <w:p w:rsidR="00000000" w:rsidRPr="000A05E5" w:rsidP="000A05E5">
            <w:pPr>
              <w:pStyle w:val="ListBullet"/>
            </w:pPr>
            <w:r w:rsidRPr="000A05E5">
              <w:t xml:space="preserve">a range of relevant exercises, case studies and/or simulations </w:t>
            </w:r>
          </w:p>
          <w:p w:rsidR="00000000" w:rsidRPr="000A05E5" w:rsidP="000A05E5">
            <w:pPr>
              <w:pStyle w:val="ListBullet"/>
            </w:pPr>
            <w:r w:rsidRPr="000A05E5">
              <w:t xml:space="preserve">acceptable means of simulation assessment </w:t>
            </w:r>
          </w:p>
          <w:p w:rsidR="00000000" w:rsidRPr="000A05E5" w:rsidP="000A05E5">
            <w:pPr>
              <w:pStyle w:val="ListBullet"/>
            </w:pPr>
            <w:r w:rsidRPr="000A05E5">
              <w:t>applicable documentation, including work</w:t>
            </w:r>
            <w:r w:rsidRPr="000A05E5">
              <w:t xml:space="preserve">place procedures, regulations, codes of practice and operation manuals </w:t>
            </w:r>
          </w:p>
          <w:p w:rsidR="00000000" w:rsidRPr="000A05E5" w:rsidP="000A05E5">
            <w:pPr>
              <w:pStyle w:val="ListBullet"/>
            </w:pPr>
            <w:r w:rsidRPr="000A05E5">
              <w:t>relevant materials, tools, equipment and PPE currently used in industry.</w:t>
            </w:r>
          </w:p>
        </w:tc>
      </w:tr>
    </w:tbl>
    <w:p w:rsidR="00000000" w:rsidRPr="000A05E5" w:rsidP="000A05E5">
      <w:pPr>
        <w:pStyle w:val="NoPaddingFontSize1"/>
      </w:pPr>
    </w:p>
    <w:p w:rsidR="00000000" w:rsidRPr="000A05E5" w:rsidP="000A05E5">
      <w:pPr>
        <w:pStyle w:val="AllowPageBreak"/>
      </w:pPr>
    </w:p>
    <w:p w:rsidR="00000000" w:rsidRPr="000A05E5" w:rsidP="000A05E5">
      <w:pPr>
        <w:pStyle w:val="Heading1"/>
      </w:pPr>
      <w:bookmarkStart w:id="15" w:name="O_1187488"/>
      <w:bookmarkEnd w:id="15"/>
      <w:r w:rsidRPr="000A05E5">
        <w:t>Links</w:t>
      </w:r>
    </w:p>
    <w:p w:rsidR="00000000" w:rsidRPr="000A05E5" w:rsidP="00044BB4">
      <w:pPr>
        <w:pStyle w:val="BodyText"/>
      </w:pPr>
      <w:r w:rsidRPr="000A0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C02F1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A05E5" w:rsidP="000A05E5"/>
    <w:sectPr w:rsidSect="000A05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5" w:rsidRPr="00044BB4" w:rsidP="00044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B4" w:rsidP="000A0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BB4" w:rsidP="000A0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44BB4" w:rsidP="000A05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5" w:rsidP="000A0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BB4">
      <w:t>Approved</w:t>
    </w:r>
    <w:r w:rsidR="00044B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B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BB4">
      <w:rPr>
        <w:noProof/>
      </w:rPr>
      <w:t>4</w:t>
    </w:r>
    <w:r>
      <w:rPr>
        <w:noProof/>
      </w:rPr>
      <w:fldChar w:fldCharType="end"/>
    </w:r>
  </w:p>
  <w:p w:rsidR="000A05E5" w:rsidP="000A0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B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BB4">
      <w:t>Public Skills Australia</w:t>
    </w:r>
    <w:r w:rsidR="00044BB4">
      <w:fldChar w:fldCharType="end"/>
    </w:r>
  </w:p>
  <w:p w:rsidR="000A05E5" w:rsidP="000A0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5E5" w:rsidRPr="00044BB4" w:rsidP="00044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B4" w:rsidRPr="002D2AF8" w:rsidP="000A0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CSCOFM035 Protect the safety and welfare of vulnerable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4BB4" w:rsidP="000A05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5" w:rsidRPr="002D2AF8" w:rsidP="000A0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BB4">
      <w:t>CSCOFM035 Protect the safety and welfare of vulnerable offenders</w:t>
    </w:r>
    <w:r w:rsidR="00044B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BB4">
      <w:rPr>
        <w:noProof/>
      </w:rPr>
      <w:t>1 March 2025</w:t>
    </w:r>
    <w:r>
      <w:fldChar w:fldCharType="end"/>
    </w:r>
  </w:p>
  <w:p w:rsidR="000A05E5" w:rsidP="000A0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5CDA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66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FCC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5E5"/>
  </w:style>
  <w:style w:type="character" w:customStyle="1" w:styleId="Heading1Char">
    <w:name w:val="Heading 1 Char"/>
    <w:basedOn w:val="DefaultParagraphFont"/>
    <w:link w:val="Heading1"/>
    <w:rsid w:val="000A0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5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5E5"/>
    <w:rPr>
      <w:b/>
      <w:spacing w:val="0"/>
    </w:rPr>
  </w:style>
  <w:style w:type="paragraph" w:styleId="ListBullet2">
    <w:name w:val="List Bullet 2"/>
    <w:basedOn w:val="List2"/>
    <w:rsid w:val="000A05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0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0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5E5"/>
    <w:rPr>
      <w:i/>
    </w:rPr>
  </w:style>
  <w:style w:type="paragraph" w:styleId="Caption">
    <w:name w:val="caption"/>
    <w:basedOn w:val="BodyText"/>
    <w:next w:val="Normal"/>
    <w:qFormat/>
    <w:rsid w:val="000A0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5E5"/>
  </w:style>
  <w:style w:type="paragraph" w:styleId="TableofFigures">
    <w:name w:val="table of figures"/>
    <w:basedOn w:val="Normal"/>
    <w:next w:val="Normal"/>
    <w:semiHidden/>
    <w:rsid w:val="000A0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5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5E5"/>
    <w:rPr>
      <w:rFonts w:ascii="Wingdings" w:hAnsi="Wingdings"/>
    </w:rPr>
  </w:style>
  <w:style w:type="paragraph" w:customStyle="1" w:styleId="TableHeading">
    <w:name w:val="Table Heading"/>
    <w:basedOn w:val="HeadingBase"/>
    <w:rsid w:val="000A0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5E5"/>
    <w:rPr>
      <w:color w:val="0033CC"/>
      <w:u w:val="none"/>
    </w:rPr>
  </w:style>
  <w:style w:type="paragraph" w:customStyle="1" w:styleId="BodyTextRight">
    <w:name w:val="Body Text Right"/>
    <w:basedOn w:val="BodyText"/>
    <w:rsid w:val="000A0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5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5E5"/>
    <w:rPr>
      <w:sz w:val="32"/>
    </w:rPr>
  </w:style>
  <w:style w:type="paragraph" w:customStyle="1" w:styleId="HeadingProcedure">
    <w:name w:val="Heading Procedure"/>
    <w:basedOn w:val="HeadingBase"/>
    <w:next w:val="Normal"/>
    <w:rsid w:val="000A0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5E5"/>
    <w:pPr>
      <w:spacing w:before="60" w:after="60"/>
    </w:pPr>
  </w:style>
  <w:style w:type="paragraph" w:styleId="ListContinue">
    <w:name w:val="List Continue"/>
    <w:basedOn w:val="List"/>
    <w:rsid w:val="000A05E5"/>
    <w:pPr>
      <w:ind w:firstLine="0"/>
    </w:pPr>
  </w:style>
  <w:style w:type="paragraph" w:customStyle="1" w:styleId="ListNote">
    <w:name w:val="List Note"/>
    <w:basedOn w:val="List"/>
    <w:rsid w:val="000A0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5E5"/>
    <w:rPr>
      <w:rFonts w:ascii="Courier New" w:hAnsi="Courier New"/>
    </w:rPr>
  </w:style>
  <w:style w:type="paragraph" w:customStyle="1" w:styleId="NoteBullet">
    <w:name w:val="Note Bullet"/>
    <w:basedOn w:val="Note"/>
    <w:rsid w:val="000A0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5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5E5"/>
    <w:rPr>
      <w:b/>
      <w:smallCaps/>
    </w:rPr>
  </w:style>
  <w:style w:type="paragraph" w:customStyle="1" w:styleId="TableListNumber">
    <w:name w:val="Table List Number"/>
    <w:basedOn w:val="ListNumber"/>
    <w:rsid w:val="000A0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5E5"/>
    <w:pPr>
      <w:numPr>
        <w:numId w:val="9"/>
      </w:numPr>
    </w:pPr>
  </w:style>
  <w:style w:type="paragraph" w:customStyle="1" w:styleId="ListAlpha2">
    <w:name w:val="List Alpha 2"/>
    <w:basedOn w:val="List2"/>
    <w:rsid w:val="000A05E5"/>
    <w:pPr>
      <w:numPr>
        <w:numId w:val="8"/>
      </w:numPr>
    </w:pPr>
  </w:style>
  <w:style w:type="paragraph" w:styleId="List2">
    <w:name w:val="List 2"/>
    <w:basedOn w:val="BodyText"/>
    <w:rsid w:val="000A0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5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5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5E5"/>
    <w:pPr>
      <w:numPr>
        <w:numId w:val="4"/>
      </w:numPr>
    </w:pPr>
  </w:style>
  <w:style w:type="paragraph" w:styleId="ListContinue2">
    <w:name w:val="List Continue 2"/>
    <w:basedOn w:val="List2"/>
    <w:rsid w:val="000A05E5"/>
    <w:pPr>
      <w:ind w:firstLine="0"/>
    </w:pPr>
  </w:style>
  <w:style w:type="paragraph" w:styleId="ListContinue3">
    <w:name w:val="List Continue 3"/>
    <w:basedOn w:val="List3"/>
    <w:rsid w:val="000A05E5"/>
    <w:pPr>
      <w:ind w:left="1021" w:firstLine="0"/>
    </w:pPr>
  </w:style>
  <w:style w:type="paragraph" w:styleId="ListContinue4">
    <w:name w:val="List Continue 4"/>
    <w:basedOn w:val="List4"/>
    <w:rsid w:val="000A05E5"/>
    <w:pPr>
      <w:ind w:firstLine="0"/>
    </w:pPr>
  </w:style>
  <w:style w:type="paragraph" w:styleId="ListContinue5">
    <w:name w:val="List Continue 5"/>
    <w:basedOn w:val="List5"/>
    <w:rsid w:val="000A05E5"/>
    <w:pPr>
      <w:ind w:firstLine="0"/>
    </w:pPr>
  </w:style>
  <w:style w:type="paragraph" w:styleId="ListNumber3">
    <w:name w:val="List Number 3"/>
    <w:basedOn w:val="List3"/>
    <w:rsid w:val="000A05E5"/>
    <w:pPr>
      <w:numPr>
        <w:numId w:val="5"/>
      </w:numPr>
    </w:pPr>
  </w:style>
  <w:style w:type="paragraph" w:styleId="ListNumber4">
    <w:name w:val="List Number 4"/>
    <w:basedOn w:val="List4"/>
    <w:rsid w:val="000A05E5"/>
    <w:pPr>
      <w:numPr>
        <w:numId w:val="6"/>
      </w:numPr>
    </w:pPr>
  </w:style>
  <w:style w:type="paragraph" w:styleId="ListNumber5">
    <w:name w:val="List Number 5"/>
    <w:basedOn w:val="List5"/>
    <w:rsid w:val="000A05E5"/>
    <w:pPr>
      <w:numPr>
        <w:numId w:val="7"/>
      </w:numPr>
    </w:pPr>
  </w:style>
  <w:style w:type="paragraph" w:styleId="BlockText">
    <w:name w:val="Block Text"/>
    <w:basedOn w:val="Normal"/>
    <w:rsid w:val="000A0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5E5"/>
    <w:rPr>
      <w:sz w:val="16"/>
      <w:vertAlign w:val="superscript"/>
    </w:rPr>
  </w:style>
  <w:style w:type="character" w:customStyle="1" w:styleId="Symbols">
    <w:name w:val="Symbols"/>
    <w:basedOn w:val="DefaultParagraphFont"/>
    <w:rsid w:val="000A05E5"/>
    <w:rPr>
      <w:rFonts w:ascii="Symbol" w:hAnsi="Symbol"/>
    </w:rPr>
  </w:style>
  <w:style w:type="character" w:customStyle="1" w:styleId="MenuOptions">
    <w:name w:val="Menu Options"/>
    <w:basedOn w:val="DefaultParagraphFont"/>
    <w:rsid w:val="000A0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5E5"/>
    <w:rPr>
      <w:b/>
    </w:rPr>
  </w:style>
  <w:style w:type="character" w:customStyle="1" w:styleId="Underlined">
    <w:name w:val="Underlined"/>
    <w:basedOn w:val="DefaultParagraphFont"/>
    <w:rsid w:val="000A05E5"/>
    <w:rPr>
      <w:u w:val="single"/>
    </w:rPr>
  </w:style>
  <w:style w:type="paragraph" w:customStyle="1" w:styleId="TableBodyTextRight">
    <w:name w:val="Table Body Text Right"/>
    <w:basedOn w:val="TableBodyText"/>
    <w:rsid w:val="000A0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5E5"/>
    <w:rPr>
      <w:sz w:val="18"/>
    </w:rPr>
  </w:style>
  <w:style w:type="paragraph" w:customStyle="1" w:styleId="BodySmallRight">
    <w:name w:val="Body Small Right"/>
    <w:basedOn w:val="BodyTextRight"/>
    <w:rsid w:val="000A05E5"/>
    <w:rPr>
      <w:sz w:val="18"/>
      <w:szCs w:val="18"/>
    </w:rPr>
  </w:style>
  <w:style w:type="paragraph" w:customStyle="1" w:styleId="MarginEdition">
    <w:name w:val="Margin Edition"/>
    <w:basedOn w:val="MarginNote"/>
    <w:rsid w:val="000A0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5E5"/>
    <w:rPr>
      <w:sz w:val="2"/>
      <w:szCs w:val="2"/>
    </w:rPr>
  </w:style>
  <w:style w:type="character" w:customStyle="1" w:styleId="Small">
    <w:name w:val="Small"/>
    <w:basedOn w:val="DefaultParagraphFont"/>
    <w:rsid w:val="000A05E5"/>
    <w:rPr>
      <w:sz w:val="16"/>
    </w:rPr>
  </w:style>
  <w:style w:type="paragraph" w:customStyle="1" w:styleId="WideTable">
    <w:name w:val="Wide Table"/>
    <w:basedOn w:val="Normal"/>
    <w:rsid w:val="000A0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5E5"/>
  </w:style>
  <w:style w:type="paragraph" w:styleId="Quote">
    <w:name w:val="Quote"/>
    <w:basedOn w:val="Heading1"/>
    <w:link w:val="QuoteChar"/>
    <w:qFormat/>
    <w:rsid w:val="000A0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5E5"/>
    <w:pPr>
      <w:pageBreakBefore/>
    </w:pPr>
  </w:style>
  <w:style w:type="paragraph" w:customStyle="1" w:styleId="Border">
    <w:name w:val="Border"/>
    <w:basedOn w:val="Normal"/>
    <w:qFormat/>
    <w:rsid w:val="000A0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5E5"/>
    <w:rPr>
      <w:u w:val="single"/>
    </w:rPr>
  </w:style>
  <w:style w:type="character" w:customStyle="1" w:styleId="BoldandItalics">
    <w:name w:val="Bold and Italics"/>
    <w:qFormat/>
    <w:rsid w:val="000A05E5"/>
    <w:rPr>
      <w:b/>
      <w:i/>
      <w:u w:val="none"/>
    </w:rPr>
  </w:style>
  <w:style w:type="paragraph" w:styleId="BalloonText">
    <w:name w:val="Balloon Text"/>
    <w:basedOn w:val="Normal"/>
    <w:link w:val="BalloonTextChar"/>
    <w:rsid w:val="000A0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5E5"/>
    <w:pPr>
      <w:spacing w:before="0" w:after="0"/>
    </w:pPr>
  </w:style>
  <w:style w:type="paragraph" w:customStyle="1" w:styleId="BodyTextBold">
    <w:name w:val="Body Text Bold"/>
    <w:basedOn w:val="BodyText"/>
    <w:qFormat/>
    <w:rsid w:val="000A05E5"/>
    <w:rPr>
      <w:b/>
    </w:rPr>
  </w:style>
  <w:style w:type="character" w:styleId="Hyperlink">
    <w:name w:val="Hyperlink"/>
    <w:basedOn w:val="DefaultParagraphFont"/>
    <w:uiPriority w:val="99"/>
    <w:unhideWhenUsed/>
    <w:rsid w:val="00044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6126</Characters>
  <Application>Microsoft Office Word</Application>
  <DocSecurity>0</DocSecurity>
  <Lines>226</Lines>
  <Paragraphs>134</Paragraphs>
  <ScaleCrop>false</ScaleCrop>
  <Company>Author-it Software Corporation Ltd.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CSCOFM035 Protect the safety and welfare of vulnerable offenders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