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71F" w:rsidP="00A6571F">
      <w:pPr>
        <w:pStyle w:val="Title"/>
      </w:pPr>
      <w:r>
        <w:fldChar w:fldCharType="begin"/>
      </w:r>
      <w:r>
        <w:instrText xml:space="preserve"> TITLE   \* MERGEFORMAT </w:instrText>
      </w:r>
      <w:r>
        <w:fldChar w:fldCharType="separate"/>
      </w:r>
      <w:r>
        <w:t>CSCOFM019 Manage complex supervision</w:t>
      </w:r>
      <w:r>
        <w:fldChar w:fldCharType="end"/>
      </w:r>
    </w:p>
    <w:p w:rsidR="00A6571F" w:rsidP="00A6571F">
      <w:pPr>
        <w:pStyle w:val="Version"/>
        <w:sectPr w:rsidSect="00B72A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A28" w:rsidP="00B72A28">
      <w:pPr>
        <w:pStyle w:val="SuperHeading"/>
      </w:pPr>
      <w:r w:rsidRPr="00B72A28">
        <w:t>CSCOFM019 Manage complex supervision</w:t>
      </w:r>
    </w:p>
    <w:p w:rsidR="00000000" w:rsidRPr="00B72A28" w:rsidP="00B72A28">
      <w:pPr>
        <w:pStyle w:val="Heading1"/>
      </w:pPr>
      <w:bookmarkStart w:id="1" w:name="O_641635"/>
      <w:bookmarkEnd w:id="1"/>
      <w:r w:rsidRPr="00B72A28">
        <w:t>Modification History</w:t>
      </w:r>
    </w:p>
    <w:tbl>
      <w:tblPr>
        <w:tblW w:w="0" w:type="auto"/>
        <w:tblLayout w:type="fixed"/>
        <w:tblCellMar>
          <w:left w:w="62" w:type="dxa"/>
          <w:right w:w="62" w:type="dxa"/>
        </w:tblCellMar>
        <w:tblLook w:val="0000"/>
      </w:tblPr>
      <w:tblGrid>
        <w:gridCol w:w="1134"/>
        <w:gridCol w:w="7937"/>
      </w:tblGrid>
      <w:tr w:rsidTr="00A6571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A28">
            <w:pPr>
              <w:pStyle w:val="TableHeading"/>
              <w:rPr>
                <w:lang w:val="en-NZ"/>
              </w:rPr>
            </w:pPr>
            <w:r w:rsidRPr="00B72A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A28">
            <w:pPr>
              <w:pStyle w:val="TableHeading"/>
              <w:rPr>
                <w:lang w:val="en-NZ"/>
              </w:rPr>
            </w:pPr>
            <w:r w:rsidRPr="00B72A28">
              <w:t>Comments</w:t>
            </w:r>
          </w:p>
        </w:tc>
      </w:tr>
      <w:tr w:rsidTr="00A6571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A28">
            <w:pPr>
              <w:pStyle w:val="BodyText"/>
              <w:rPr>
                <w:lang w:val="en-NZ"/>
              </w:rPr>
            </w:pPr>
            <w:r w:rsidRPr="00B72A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A28" w:rsidP="00B72A28">
            <w:pPr>
              <w:pStyle w:val="BodyText"/>
            </w:pPr>
            <w:r w:rsidRPr="00B72A28">
              <w:t xml:space="preserve">This unit was released in CSC Correctional Services Training Package release 1.0 and meets the Standards for Training Packages. </w:t>
            </w:r>
          </w:p>
          <w:p w:rsidR="00000000" w:rsidRPr="00B72A28" w:rsidP="00B72A28">
            <w:pPr>
              <w:pStyle w:val="BodyText"/>
            </w:pPr>
          </w:p>
          <w:p w:rsidR="00000000" w:rsidRPr="00B72A28" w:rsidP="00B72A28">
            <w:pPr>
              <w:pStyle w:val="BodyText"/>
            </w:pPr>
            <w:r w:rsidRPr="00B72A28">
              <w:t>This unit supersedes and is equivalent to CSCOFM405 Manage high risk offenders.</w:t>
            </w:r>
          </w:p>
          <w:p w:rsidR="00000000" w:rsidRPr="00B72A28" w:rsidP="00B72A28">
            <w:pPr>
              <w:pStyle w:val="BodyText"/>
            </w:pPr>
          </w:p>
          <w:p w:rsidR="00000000" w:rsidRPr="00B72A28" w:rsidP="00B72A28">
            <w:pPr>
              <w:pStyle w:val="ListBullet"/>
            </w:pPr>
            <w:r w:rsidRPr="00B72A28">
              <w:t>Uni</w:t>
            </w:r>
            <w:r w:rsidRPr="00B72A28">
              <w:t>t name changed to better reflect unit outcomes</w:t>
            </w:r>
          </w:p>
        </w:tc>
      </w:tr>
    </w:tbl>
    <w:p w:rsidR="00A6571F" w:rsidP="00B72A28">
      <w:pPr>
        <w:pStyle w:val="BodyText"/>
      </w:pPr>
    </w:p>
    <w:p w:rsidR="00A6571F" w:rsidP="00B72A28">
      <w:pPr>
        <w:pStyle w:val="BodyText"/>
      </w:pPr>
    </w:p>
    <w:p w:rsidR="00000000" w:rsidRPr="00B72A28" w:rsidP="00B72A28">
      <w:pPr>
        <w:pStyle w:val="Heading1"/>
      </w:pPr>
      <w:bookmarkStart w:id="2" w:name="O_641636"/>
      <w:bookmarkEnd w:id="2"/>
      <w:r w:rsidRPr="00B72A28">
        <w:t>Application</w:t>
      </w:r>
    </w:p>
    <w:p w:rsidR="00000000" w:rsidRPr="00B72A28" w:rsidP="00A6571F">
      <w:pPr>
        <w:pStyle w:val="BodyText"/>
      </w:pPr>
      <w:r w:rsidRPr="00B72A28">
        <w:t>This unit describes the skills required to prepare for complex offender supervision, maintain personal safety while supervising offenders and report on high risk offenders.</w:t>
      </w:r>
    </w:p>
    <w:p w:rsidR="00000000" w:rsidRPr="00B72A28" w:rsidP="00A6571F">
      <w:pPr>
        <w:pStyle w:val="BodyText"/>
      </w:pPr>
      <w:r w:rsidRPr="00B72A28">
        <w:t>This unit applies to those working in correctional services roles supervising high risk offenders.</w:t>
      </w:r>
    </w:p>
    <w:p w:rsidR="00000000" w:rsidRPr="00B72A28" w:rsidP="00A6571F">
      <w:pPr>
        <w:pStyle w:val="BodyText"/>
      </w:pPr>
      <w:r w:rsidRPr="00B72A28">
        <w:t>High risk offenders can be defined as:</w:t>
      </w:r>
    </w:p>
    <w:p w:rsidR="00000000" w:rsidRPr="00B72A28" w:rsidP="00B72A28">
      <w:pPr>
        <w:pStyle w:val="ListBullet"/>
      </w:pPr>
      <w:r w:rsidRPr="00B72A28">
        <w:t>sex offenders</w:t>
      </w:r>
    </w:p>
    <w:p w:rsidR="00000000" w:rsidRPr="00B72A28" w:rsidP="00B72A28">
      <w:pPr>
        <w:pStyle w:val="ListBullet"/>
      </w:pPr>
      <w:r w:rsidRPr="00B72A28">
        <w:t>violent offenders</w:t>
      </w:r>
    </w:p>
    <w:p w:rsidR="00000000" w:rsidRPr="00B72A28" w:rsidP="00B72A28">
      <w:pPr>
        <w:pStyle w:val="ListBullet"/>
      </w:pPr>
      <w:r w:rsidRPr="00B72A28">
        <w:t>offenders against children</w:t>
      </w:r>
    </w:p>
    <w:p w:rsidR="00000000" w:rsidRPr="00B72A28" w:rsidP="00B72A28">
      <w:pPr>
        <w:pStyle w:val="ListBullet"/>
      </w:pPr>
      <w:r w:rsidRPr="00B72A28">
        <w:t>offenders with complex supervision requirements</w:t>
      </w:r>
    </w:p>
    <w:p w:rsidR="00000000" w:rsidRPr="00B72A28" w:rsidP="00B72A28">
      <w:pPr>
        <w:pStyle w:val="ListBullet"/>
      </w:pPr>
      <w:r w:rsidRPr="00B72A28">
        <w:t>offenders</w:t>
      </w:r>
      <w:r w:rsidRPr="00B72A28">
        <w:t xml:space="preserve"> subject to media attention and/or who are high profile</w:t>
      </w:r>
    </w:p>
    <w:p w:rsidR="00000000" w:rsidRPr="00B72A28" w:rsidP="00B72A28">
      <w:pPr>
        <w:pStyle w:val="ListBullet"/>
      </w:pPr>
      <w:r w:rsidRPr="00B72A28">
        <w:t>offenders likely to cause harm to individuals and the community, such as:</w:t>
      </w:r>
    </w:p>
    <w:p w:rsidR="00000000" w:rsidRPr="00B72A28" w:rsidP="00B72A28">
      <w:pPr>
        <w:pStyle w:val="ListBullet2"/>
      </w:pPr>
      <w:r w:rsidRPr="00B72A28">
        <w:t>arsonists</w:t>
      </w:r>
    </w:p>
    <w:p w:rsidR="00000000" w:rsidRPr="00B72A28" w:rsidP="00B72A28">
      <w:pPr>
        <w:pStyle w:val="ListBullet2"/>
      </w:pPr>
      <w:r w:rsidRPr="00B72A28">
        <w:t>terrorists, etc.</w:t>
      </w:r>
    </w:p>
    <w:p w:rsidR="00000000" w:rsidRPr="00B72A28" w:rsidP="00B72A28">
      <w:pPr>
        <w:pStyle w:val="BodyText"/>
      </w:pPr>
    </w:p>
    <w:p w:rsidR="00000000" w:rsidRPr="00B72A28" w:rsidP="00A6571F">
      <w:pPr>
        <w:pStyle w:val="BodyText"/>
      </w:pPr>
      <w:r w:rsidRPr="00B72A28">
        <w:t>Customisation will be required to accommodate the different work sites and defined work role contexts in which this unit will be applied.</w:t>
      </w:r>
    </w:p>
    <w:p w:rsidR="00000000" w:rsidRPr="00B72A28" w:rsidP="00A6571F">
      <w:pPr>
        <w:pStyle w:val="BodyText"/>
      </w:pPr>
      <w:r w:rsidRPr="00B72A28">
        <w:t>The skills and knowledge described in this unit must be applied within the legislative, regulatory and policy environ</w:t>
      </w:r>
      <w:r w:rsidRPr="00B72A28">
        <w:t>ment in which they are carried out. Organisational policies and procedures must be consulted and adhered to, particularly those related to management of high risk offenders and liaising with external organisations and the community.</w:t>
      </w:r>
    </w:p>
    <w:p w:rsidR="00000000" w:rsidRPr="00B72A28" w:rsidP="00A6571F">
      <w:pPr>
        <w:pStyle w:val="BodyText"/>
      </w:pPr>
      <w:r w:rsidRPr="00B72A28">
        <w:t>Those undertaking this</w:t>
      </w:r>
      <w:r w:rsidRPr="00B72A28">
        <w:t xml:space="preserve"> unit work autonomously, accessing and evaluating support from a broad range of sources. The role is complex involving task organisation and analysis with an extensive number of steps.</w:t>
      </w:r>
    </w:p>
    <w:p w:rsidR="00000000" w:rsidRPr="00B72A28" w:rsidP="00A6571F">
      <w:pPr>
        <w:pStyle w:val="BodyText"/>
      </w:pPr>
      <w:r w:rsidRPr="00B72A28">
        <w:t xml:space="preserve">No licensing, legislative or certification requirements apply to unit </w:t>
      </w:r>
      <w:r w:rsidRPr="00B72A28">
        <w:t>at the time of publication.</w:t>
      </w:r>
    </w:p>
    <w:p w:rsidR="00000000" w:rsidRPr="00B72A28" w:rsidP="00B72A28">
      <w:pPr>
        <w:pStyle w:val="Heading1"/>
      </w:pPr>
      <w:bookmarkStart w:id="3" w:name="O_641638"/>
      <w:bookmarkEnd w:id="3"/>
      <w:r w:rsidRPr="00B72A28">
        <w:t>Competency Field</w:t>
      </w:r>
    </w:p>
    <w:p w:rsidR="00A6571F" w:rsidP="00A6571F">
      <w:pPr>
        <w:pStyle w:val="BodyText"/>
      </w:pPr>
      <w:r w:rsidRPr="00B72A28">
        <w:t>Offender management</w:t>
      </w:r>
    </w:p>
    <w:p w:rsidR="00000000" w:rsidRPr="00B72A28" w:rsidP="00B72A28">
      <w:pPr>
        <w:pStyle w:val="Heading1"/>
      </w:pPr>
      <w:bookmarkStart w:id="4" w:name="O_641640"/>
      <w:bookmarkEnd w:id="4"/>
      <w:r w:rsidRPr="00B72A28">
        <w:t>Elements and Performance Criteria</w:t>
      </w:r>
    </w:p>
    <w:tbl>
      <w:tblPr>
        <w:tblW w:w="0" w:type="auto"/>
        <w:tblLayout w:type="fixed"/>
        <w:tblCellMar>
          <w:left w:w="62" w:type="dxa"/>
          <w:right w:w="62" w:type="dxa"/>
        </w:tblCellMar>
        <w:tblLook w:val="0000"/>
      </w:tblPr>
      <w:tblGrid>
        <w:gridCol w:w="2268"/>
        <w:gridCol w:w="6804"/>
      </w:tblGrid>
      <w:tr w:rsidTr="00B72A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A28">
            <w:pPr>
              <w:pStyle w:val="TableHeading"/>
              <w:rPr>
                <w:lang w:val="en-NZ"/>
              </w:rPr>
            </w:pPr>
            <w:r w:rsidRPr="00B72A2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A28">
            <w:pPr>
              <w:pStyle w:val="TableHeading"/>
              <w:rPr>
                <w:lang w:val="en-NZ"/>
              </w:rPr>
            </w:pPr>
            <w:r w:rsidRPr="00B72A28">
              <w:t>PERFORMANCE CRITERIA</w:t>
            </w:r>
          </w:p>
        </w:tc>
      </w:tr>
      <w:tr w:rsidTr="00B72A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A28">
            <w:pPr>
              <w:pStyle w:val="BodyText"/>
              <w:rPr>
                <w:lang w:val="en-NZ"/>
              </w:rPr>
            </w:pPr>
            <w:r w:rsidRPr="00B72A2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A28">
            <w:pPr>
              <w:pStyle w:val="BodyText"/>
              <w:rPr>
                <w:lang w:val="en-NZ"/>
              </w:rPr>
            </w:pPr>
            <w:r w:rsidRPr="00B72A28">
              <w:t>Performance criteria describe the performance needed to demonstrate achievement of the element. Where bold italicised text is used, further information is detailed in the range of conditions section.</w:t>
            </w:r>
          </w:p>
        </w:tc>
      </w:tr>
      <w:tr w:rsidTr="00B72A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A28">
            <w:pPr>
              <w:pStyle w:val="List"/>
              <w:rPr>
                <w:lang w:val="en-NZ"/>
              </w:rPr>
            </w:pPr>
            <w:r w:rsidRPr="00B72A28">
              <w:rPr>
                <w:rStyle w:val="SpecialBold"/>
              </w:rPr>
              <w:t xml:space="preserve">1. </w:t>
            </w:r>
            <w:r w:rsidRPr="00B72A28">
              <w:rPr>
                <w:rStyle w:val="SpecialBold"/>
              </w:rPr>
              <w:tab/>
              <w:t>Prepare for complex supervision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A28" w:rsidP="00B72A28">
            <w:pPr>
              <w:pStyle w:val="List"/>
            </w:pPr>
            <w:r w:rsidRPr="00B72A28">
              <w:t>1.1</w:t>
            </w:r>
            <w:r w:rsidRPr="00B72A28">
              <w:tab/>
              <w:t>Identify the ke</w:t>
            </w:r>
            <w:r w:rsidRPr="00B72A28">
              <w:t>y stakeholders in high risk offenders</w:t>
            </w:r>
            <w:r>
              <w:t>’</w:t>
            </w:r>
            <w:r w:rsidRPr="00B72A28">
              <w:t xml:space="preserve"> supervision.</w:t>
            </w:r>
          </w:p>
          <w:p w:rsidR="00000000" w:rsidP="00B72A28">
            <w:pPr>
              <w:pStyle w:val="List"/>
              <w:rPr>
                <w:lang w:val="en-NZ"/>
              </w:rPr>
            </w:pPr>
            <w:r w:rsidRPr="00B72A28">
              <w:t>1.2</w:t>
            </w:r>
            <w:r w:rsidRPr="00B72A28">
              <w:tab/>
              <w:t>Select appropriate strategies in the management of key stakeholder relationships.</w:t>
            </w:r>
          </w:p>
        </w:tc>
      </w:tr>
      <w:tr w:rsidTr="00B72A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A28">
            <w:pPr>
              <w:pStyle w:val="List"/>
              <w:rPr>
                <w:lang w:val="en-NZ"/>
              </w:rPr>
            </w:pPr>
            <w:r w:rsidRPr="00B72A28">
              <w:rPr>
                <w:rStyle w:val="SpecialBold"/>
              </w:rPr>
              <w:t>2.</w:t>
            </w:r>
            <w:r w:rsidRPr="00B72A28">
              <w:rPr>
                <w:rStyle w:val="SpecialBold"/>
              </w:rPr>
              <w:tab/>
              <w:t>Maintain personal safety whilst supervising high risk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A28" w:rsidP="00B72A28">
            <w:pPr>
              <w:pStyle w:val="List"/>
            </w:pPr>
            <w:r w:rsidRPr="00B72A28">
              <w:t>2.1</w:t>
            </w:r>
            <w:r w:rsidRPr="00B72A28">
              <w:tab/>
              <w:t xml:space="preserve">Identify and apply relevant procedures to the </w:t>
            </w:r>
            <w:r w:rsidRPr="00B72A28">
              <w:t>case management of high risk offenders.</w:t>
            </w:r>
          </w:p>
          <w:p w:rsidR="00000000" w:rsidRPr="00B72A28" w:rsidP="00B72A28">
            <w:pPr>
              <w:pStyle w:val="List"/>
            </w:pPr>
            <w:r w:rsidRPr="00B72A28">
              <w:t>2.2</w:t>
            </w:r>
            <w:r w:rsidRPr="00B72A28">
              <w:tab/>
              <w:t>Identify risks to self associated with contact with high risk offenders.</w:t>
            </w:r>
          </w:p>
          <w:p w:rsidR="00000000" w:rsidRPr="00B72A28" w:rsidP="00B72A28">
            <w:pPr>
              <w:pStyle w:val="List"/>
            </w:pPr>
            <w:r w:rsidRPr="00B72A28">
              <w:t>2.3</w:t>
            </w:r>
            <w:r w:rsidRPr="00B72A28">
              <w:tab/>
              <w:t xml:space="preserve">Identify and incorporate a range of preventative strategies in the management of high risk offenders. </w:t>
            </w:r>
          </w:p>
          <w:p w:rsidR="00000000" w:rsidRPr="00B72A28" w:rsidP="00B72A28">
            <w:pPr>
              <w:pStyle w:val="List"/>
            </w:pPr>
            <w:r w:rsidRPr="00B72A28">
              <w:t>2.4</w:t>
            </w:r>
            <w:r w:rsidRPr="00B72A28">
              <w:tab/>
              <w:t>Recognise potential causes o</w:t>
            </w:r>
            <w:r w:rsidRPr="00B72A28">
              <w:t xml:space="preserve">f personal stress so that immediate action can be taken to reduce or eliminate the stress. </w:t>
            </w:r>
          </w:p>
          <w:p w:rsidR="00000000" w:rsidP="00B72A28">
            <w:pPr>
              <w:pStyle w:val="List"/>
              <w:rPr>
                <w:lang w:val="en-NZ"/>
              </w:rPr>
            </w:pPr>
            <w:r w:rsidRPr="00B72A28">
              <w:t>2.5</w:t>
            </w:r>
            <w:r w:rsidRPr="00B72A28">
              <w:tab/>
              <w:t>Adopt strategies to manage personal stress.</w:t>
            </w:r>
          </w:p>
        </w:tc>
      </w:tr>
      <w:tr w:rsidTr="00B72A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2A28">
            <w:pPr>
              <w:pStyle w:val="List"/>
              <w:rPr>
                <w:lang w:val="en-NZ"/>
              </w:rPr>
            </w:pPr>
            <w:r w:rsidRPr="00B72A28">
              <w:rPr>
                <w:rStyle w:val="SpecialBold"/>
              </w:rPr>
              <w:t xml:space="preserve">3 </w:t>
            </w:r>
            <w:r w:rsidRPr="00B72A28">
              <w:rPr>
                <w:rStyle w:val="SpecialBold"/>
              </w:rPr>
              <w:tab/>
              <w:t>Report on high risk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2A28" w:rsidP="00B72A28">
            <w:pPr>
              <w:pStyle w:val="List"/>
            </w:pPr>
            <w:r w:rsidRPr="00B72A28">
              <w:t>3.1</w:t>
            </w:r>
            <w:r w:rsidRPr="00B72A28">
              <w:tab/>
              <w:t>Prepare reports on high risk offenders.</w:t>
            </w:r>
          </w:p>
          <w:p w:rsidR="00000000" w:rsidRPr="00B72A28" w:rsidP="00B72A28">
            <w:pPr>
              <w:pStyle w:val="List"/>
            </w:pPr>
            <w:r w:rsidRPr="00B72A28">
              <w:t>3.2</w:t>
            </w:r>
            <w:r w:rsidRPr="00B72A28">
              <w:tab/>
              <w:t>Submit reports to approved stakeho</w:t>
            </w:r>
            <w:r w:rsidRPr="00B72A28">
              <w:t>lders.</w:t>
            </w:r>
          </w:p>
          <w:p w:rsidR="00000000" w:rsidRPr="00B72A28" w:rsidP="00B72A28">
            <w:pPr>
              <w:pStyle w:val="List"/>
            </w:pPr>
            <w:r w:rsidRPr="00B72A28">
              <w:t>3.3 Maintain privacy and confidentiality according to legislative requirements.</w:t>
            </w:r>
          </w:p>
          <w:p w:rsidR="00000000" w:rsidRPr="00B72A28" w:rsidP="00B72A28">
            <w:pPr>
              <w:pStyle w:val="List"/>
            </w:pPr>
            <w:r w:rsidRPr="00B72A28">
              <w:t>3.4 Provide information as required to stakeholders.</w:t>
            </w:r>
          </w:p>
        </w:tc>
      </w:tr>
    </w:tbl>
    <w:p w:rsidR="00A6571F" w:rsidP="00B72A28">
      <w:pPr>
        <w:pStyle w:val="BodyText"/>
      </w:pPr>
    </w:p>
    <w:p w:rsidR="00A6571F" w:rsidP="00B72A28">
      <w:pPr>
        <w:pStyle w:val="BodyText"/>
      </w:pPr>
    </w:p>
    <w:p w:rsidR="00000000" w:rsidRPr="00B72A28" w:rsidP="00B72A28">
      <w:pPr>
        <w:pStyle w:val="Heading1"/>
      </w:pPr>
      <w:bookmarkStart w:id="5" w:name="O_641641"/>
      <w:bookmarkEnd w:id="5"/>
      <w:r w:rsidRPr="00B72A28">
        <w:t>Foundation Skills</w:t>
      </w:r>
    </w:p>
    <w:p w:rsidR="00000000" w:rsidRPr="00B72A28" w:rsidP="00A6571F">
      <w:pPr>
        <w:pStyle w:val="BodyText"/>
      </w:pPr>
      <w:r w:rsidRPr="00B72A28">
        <w:t>The foundation skills demands of this unit have been mapped for alignment with the Australian Core Skills Framework (ACSF). The following tables outline the performance levels indicated for successful attainment of the unit.</w:t>
      </w:r>
    </w:p>
    <w:p w:rsidR="00000000" w:rsidRPr="00B72A28" w:rsidP="00A6571F">
      <w:pPr>
        <w:pStyle w:val="BodyText"/>
      </w:pPr>
      <w:r w:rsidRPr="00B72A28">
        <w:t>ACSF levels indicative of perf</w:t>
      </w:r>
      <w:r w:rsidRPr="00B72A28">
        <w:t>ormance:</w:t>
      </w:r>
    </w:p>
    <w:p w:rsidR="00000000" w:rsidRPr="00B72A28" w:rsidP="00B72A28">
      <w:pPr>
        <w:pStyle w:val="BodyText"/>
      </w:pPr>
      <w:bookmarkStart w:id="6" w:name="O_7066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9.5pt;width:468pt">
            <v:imagedata r:id="rId10" o:title=""/>
          </v:shape>
        </w:pict>
      </w:r>
      <w:bookmarkEnd w:id="6"/>
    </w:p>
    <w:p w:rsidR="00000000" w:rsidRPr="00B72A28" w:rsidP="00B72A28">
      <w:pPr>
        <w:pStyle w:val="BodyText"/>
      </w:pPr>
    </w:p>
    <w:p w:rsidR="00000000" w:rsidRPr="00B72A28" w:rsidP="00A6571F">
      <w:pPr>
        <w:pStyle w:val="BodyText"/>
      </w:pPr>
      <w:r w:rsidRPr="00B72A28">
        <w:t xml:space="preserve">Further information on ACSF and the foundation skills underpinning this unit can be found in the </w:t>
      </w:r>
      <w:r w:rsidRPr="00B72A28">
        <w:rPr>
          <w:rStyle w:val="HotSpot"/>
        </w:rPr>
        <w:t>Foundation Skills Guide</w:t>
      </w:r>
      <w:bookmarkStart w:id="7" w:name="H_626176"/>
      <w:bookmarkEnd w:id="7"/>
      <w:r w:rsidRPr="00B72A28">
        <w:t xml:space="preserve"> </w:t>
      </w:r>
      <w:r>
        <w:fldChar w:fldCharType="begin"/>
      </w:r>
      <w:r>
        <w:instrText xml:space="preserve"> HYPERLINK "http://www.govskills.com.au/guides/correctional-services/foundation-skills-guide" </w:instrText>
      </w:r>
      <w:r>
        <w:fldChar w:fldCharType="separate"/>
      </w:r>
      <w:r w:rsidRPr="00B72A28">
        <w:rPr>
          <w:rStyle w:val="HotSpot"/>
        </w:rPr>
        <w:t>http://www.govskills.com.au/guides/correctional-services/foundation-skills-guide</w:t>
      </w:r>
      <w:r>
        <w:fldChar w:fldCharType="end"/>
      </w:r>
      <w:r w:rsidRPr="00B72A28">
        <w:t xml:space="preserve"> on the GSA website.</w:t>
      </w:r>
    </w:p>
    <w:p w:rsidR="00000000" w:rsidRPr="00B72A28" w:rsidP="00B72A28">
      <w:pPr>
        <w:pStyle w:val="Heading1"/>
      </w:pPr>
      <w:bookmarkStart w:id="8" w:name="O_641643"/>
      <w:bookmarkEnd w:id="8"/>
      <w:r w:rsidRPr="00B72A28">
        <w:t>Unit Mapping Information</w:t>
      </w:r>
    </w:p>
    <w:p w:rsidR="00A6571F" w:rsidP="00A6571F">
      <w:pPr>
        <w:pStyle w:val="BodyText"/>
      </w:pPr>
      <w:r w:rsidRPr="00B72A28">
        <w:t>Supersedes and is equivalent to CSCOFM405 Manage high risk offenders.</w:t>
      </w:r>
    </w:p>
    <w:p w:rsidR="00000000" w:rsidRPr="00B72A28" w:rsidP="00B72A28">
      <w:pPr>
        <w:pStyle w:val="Heading1"/>
      </w:pPr>
      <w:bookmarkStart w:id="9" w:name="O_641650"/>
      <w:bookmarkEnd w:id="9"/>
      <w:r w:rsidRPr="00B72A28">
        <w:t>Links</w:t>
      </w:r>
    </w:p>
    <w:p w:rsidR="00000000" w:rsidRPr="00B72A28" w:rsidP="00A6571F">
      <w:pPr>
        <w:pStyle w:val="BodyText"/>
      </w:pPr>
      <w:r w:rsidRPr="00B72A2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51D92">
        <w:rPr>
          <w:rStyle w:val="Hyperlink"/>
        </w:rPr>
        <w:t>https://vetnet.gov.au/Pages/TrainingDocs.aspx?q=114e25cd-3a2c-4490-baae-47d68dcd2fde</w:t>
      </w:r>
      <w:r>
        <w:fldChar w:fldCharType="end"/>
      </w:r>
    </w:p>
    <w:p w:rsidR="00000000" w:rsidRPr="00B72A28" w:rsidP="00A6571F">
      <w:pPr>
        <w:pStyle w:val="BodyText"/>
      </w:pPr>
      <w:r w:rsidRPr="00B72A2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51D92">
        <w:rPr>
          <w:rStyle w:val="Hyperlink"/>
        </w:rPr>
        <w:t>https://vetnet.gov.au/Pages/TrainingDocs.aspx?q=114e25cd-3a2c-4490-baae-47d68dcd2fde</w:t>
      </w:r>
      <w:r>
        <w:fldChar w:fldCharType="end"/>
      </w:r>
    </w:p>
    <w:p w:rsidR="00000000" w:rsidRPr="00B72A28" w:rsidP="00A6571F">
      <w:pPr>
        <w:pStyle w:val="BodyText"/>
      </w:pPr>
      <w:r w:rsidRPr="00B72A2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51D92">
        <w:rPr>
          <w:rStyle w:val="Hyperlink"/>
        </w:rPr>
        <w:t>https://vetnet.gov.au/Pages/TrainingDocs.aspx?q=114e25cd-3a2c-4490-baae-47d68dcd2fde</w:t>
      </w:r>
      <w:r>
        <w:fldChar w:fldCharType="end"/>
      </w:r>
    </w:p>
    <w:p w:rsidR="00000000" w:rsidRPr="00B72A28" w:rsidP="00A6571F">
      <w:pPr>
        <w:pStyle w:val="BodyText"/>
      </w:pPr>
      <w:r w:rsidRPr="00B72A2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51D92">
        <w:rPr>
          <w:rStyle w:val="Hyperlink"/>
        </w:rPr>
        <w:t>https://vetnet.gov.au/Pages/TrainingDocs.aspx?q=114e25cd-3a2c-4490-baae-47d68dcd2fde</w:t>
      </w:r>
      <w:r>
        <w:fldChar w:fldCharType="end"/>
      </w:r>
    </w:p>
    <w:p w:rsidR="00000000" w:rsidRPr="00B72A28" w:rsidP="00B72A28"/>
    <w:sectPr w:rsidSect="00B72A2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28" w:rsidRPr="00A6571F" w:rsidP="00A657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1F" w:rsidP="00B72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571F" w:rsidP="00B72A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571F" w:rsidP="00B72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A28" w:rsidRPr="00A6571F" w:rsidP="00A657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1F" w:rsidRPr="002D2AF8" w:rsidP="00B72A28">
    <w:pPr>
      <w:pStyle w:val="Header"/>
      <w:framePr w:wrap="around"/>
    </w:pPr>
    <w:r>
      <w:fldChar w:fldCharType="begin"/>
    </w:r>
    <w:r>
      <w:instrText xml:space="preserve"> TITLE   \* MERGEFORMAT </w:instrText>
    </w:r>
    <w:r>
      <w:fldChar w:fldCharType="separate"/>
    </w:r>
    <w:r>
      <w:t>CSCOFM019 Manage complex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April 2021</w:t>
    </w:r>
    <w:r>
      <w:fldChar w:fldCharType="end"/>
    </w:r>
  </w:p>
  <w:p w:rsidR="00A6571F" w:rsidP="00B72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DC5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04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AE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A28"/>
    <w:pPr>
      <w:spacing w:before="360" w:after="60"/>
      <w:outlineLvl w:val="0"/>
    </w:pPr>
    <w:rPr>
      <w:sz w:val="32"/>
    </w:rPr>
  </w:style>
  <w:style w:type="paragraph" w:styleId="Heading2">
    <w:name w:val="heading 2"/>
    <w:basedOn w:val="HeadingBase"/>
    <w:next w:val="BodyText"/>
    <w:link w:val="Heading2Char"/>
    <w:qFormat/>
    <w:rsid w:val="00B72A28"/>
    <w:pPr>
      <w:keepLines/>
      <w:spacing w:before="240" w:after="120"/>
      <w:outlineLvl w:val="1"/>
    </w:pPr>
    <w:rPr>
      <w:sz w:val="28"/>
      <w:szCs w:val="40"/>
    </w:rPr>
  </w:style>
  <w:style w:type="paragraph" w:styleId="Heading3">
    <w:name w:val="heading 3"/>
    <w:basedOn w:val="HeadingBase"/>
    <w:next w:val="BodyText"/>
    <w:link w:val="Heading3Char"/>
    <w:qFormat/>
    <w:rsid w:val="00B72A28"/>
    <w:pPr>
      <w:spacing w:before="180" w:after="120"/>
      <w:outlineLvl w:val="2"/>
    </w:pPr>
    <w:rPr>
      <w:spacing w:val="-10"/>
      <w:kern w:val="32"/>
    </w:rPr>
  </w:style>
  <w:style w:type="paragraph" w:styleId="Heading4">
    <w:name w:val="heading 4"/>
    <w:basedOn w:val="HeadingBase"/>
    <w:next w:val="BodyText"/>
    <w:link w:val="Heading4Char"/>
    <w:qFormat/>
    <w:rsid w:val="00B72A28"/>
    <w:pPr>
      <w:spacing w:before="160" w:after="120"/>
      <w:outlineLvl w:val="3"/>
    </w:pPr>
    <w:rPr>
      <w:sz w:val="22"/>
    </w:rPr>
  </w:style>
  <w:style w:type="paragraph" w:styleId="Heading5">
    <w:name w:val="heading 5"/>
    <w:basedOn w:val="HeadingBase"/>
    <w:next w:val="Normal"/>
    <w:link w:val="Heading5Char"/>
    <w:qFormat/>
    <w:rsid w:val="00B72A28"/>
    <w:pPr>
      <w:spacing w:before="80"/>
      <w:outlineLvl w:val="4"/>
    </w:pPr>
    <w:rPr>
      <w:color w:val="918585"/>
      <w:sz w:val="20"/>
    </w:rPr>
  </w:style>
  <w:style w:type="paragraph" w:styleId="Heading6">
    <w:name w:val="heading 6"/>
    <w:basedOn w:val="HeadingBase"/>
    <w:next w:val="Normal"/>
    <w:link w:val="Heading6Char"/>
    <w:qFormat/>
    <w:rsid w:val="00B72A28"/>
    <w:pPr>
      <w:spacing w:before="60"/>
      <w:outlineLvl w:val="5"/>
    </w:pPr>
    <w:rPr>
      <w:color w:val="918585"/>
      <w:sz w:val="20"/>
    </w:rPr>
  </w:style>
  <w:style w:type="paragraph" w:styleId="Heading7">
    <w:name w:val="heading 7"/>
    <w:basedOn w:val="Normal"/>
    <w:next w:val="Normal"/>
    <w:link w:val="Heading7Char"/>
    <w:qFormat/>
    <w:rsid w:val="00B72A28"/>
    <w:pPr>
      <w:ind w:left="720"/>
      <w:outlineLvl w:val="6"/>
    </w:pPr>
    <w:rPr>
      <w:i/>
    </w:rPr>
  </w:style>
  <w:style w:type="paragraph" w:styleId="Heading8">
    <w:name w:val="heading 8"/>
    <w:basedOn w:val="Normal"/>
    <w:next w:val="Normal"/>
    <w:link w:val="Heading8Char"/>
    <w:qFormat/>
    <w:rsid w:val="00B72A28"/>
    <w:pPr>
      <w:ind w:left="720"/>
      <w:outlineLvl w:val="7"/>
    </w:pPr>
    <w:rPr>
      <w:i/>
    </w:rPr>
  </w:style>
  <w:style w:type="paragraph" w:styleId="Heading9">
    <w:name w:val="heading 9"/>
    <w:basedOn w:val="Normal"/>
    <w:next w:val="Normal"/>
    <w:link w:val="Heading9Char"/>
    <w:qFormat/>
    <w:rsid w:val="00B72A28"/>
    <w:pPr>
      <w:ind w:left="720"/>
      <w:outlineLvl w:val="8"/>
    </w:pPr>
    <w:rPr>
      <w:i/>
    </w:rPr>
  </w:style>
  <w:style w:type="character" w:default="1" w:styleId="DefaultParagraphFont">
    <w:name w:val="Default Paragraph Font"/>
    <w:uiPriority w:val="1"/>
    <w:unhideWhenUsed/>
    <w:rsid w:val="00B72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A28"/>
  </w:style>
  <w:style w:type="character" w:customStyle="1" w:styleId="Heading1Char">
    <w:name w:val="Heading 1 Char"/>
    <w:basedOn w:val="DefaultParagraphFont"/>
    <w:link w:val="Heading1"/>
    <w:rsid w:val="00B72A28"/>
    <w:rPr>
      <w:rFonts w:ascii="Times New Roman" w:eastAsia="Times New Roman" w:hAnsi="Times New Roman" w:cs="Times New Roman"/>
      <w:b/>
      <w:sz w:val="32"/>
      <w:szCs w:val="20"/>
      <w:lang w:eastAsia="en-US"/>
    </w:rPr>
  </w:style>
  <w:style w:type="paragraph" w:styleId="BodyText">
    <w:name w:val="Body Text"/>
    <w:basedOn w:val="Normal"/>
    <w:link w:val="BodyTextChar"/>
    <w:rsid w:val="00B72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A28"/>
    <w:rPr>
      <w:rFonts w:ascii="Times New Roman" w:eastAsia="Times New Roman" w:hAnsi="Times New Roman" w:cs="Times New Roman"/>
      <w:sz w:val="24"/>
      <w:lang w:eastAsia="en-US"/>
    </w:rPr>
  </w:style>
  <w:style w:type="paragraph" w:styleId="List">
    <w:name w:val="List"/>
    <w:basedOn w:val="BodyText"/>
    <w:next w:val="BodyText"/>
    <w:rsid w:val="00B72A28"/>
    <w:pPr>
      <w:tabs>
        <w:tab w:val="left" w:pos="340"/>
      </w:tabs>
      <w:spacing w:before="60" w:after="60"/>
      <w:ind w:left="340" w:hanging="340"/>
    </w:pPr>
  </w:style>
  <w:style w:type="paragraph" w:styleId="ListBullet">
    <w:name w:val="List Bullet"/>
    <w:basedOn w:val="List"/>
    <w:rsid w:val="00B72A28"/>
    <w:pPr>
      <w:numPr>
        <w:numId w:val="12"/>
      </w:numPr>
      <w:tabs>
        <w:tab w:val="clear" w:pos="340"/>
      </w:tabs>
      <w:spacing w:before="40" w:after="40"/>
    </w:pPr>
  </w:style>
  <w:style w:type="character" w:customStyle="1" w:styleId="SpecialBold">
    <w:name w:val="Special Bold"/>
    <w:basedOn w:val="DefaultParagraphFont"/>
    <w:rsid w:val="00B72A28"/>
    <w:rPr>
      <w:b/>
      <w:spacing w:val="0"/>
    </w:rPr>
  </w:style>
  <w:style w:type="paragraph" w:styleId="ListBullet2">
    <w:name w:val="List Bullet 2"/>
    <w:basedOn w:val="List2"/>
    <w:rsid w:val="00B72A28"/>
    <w:pPr>
      <w:numPr>
        <w:numId w:val="13"/>
      </w:numPr>
      <w:tabs>
        <w:tab w:val="clear" w:pos="680"/>
      </w:tabs>
    </w:pPr>
  </w:style>
  <w:style w:type="paragraph" w:customStyle="1" w:styleId="SuperHeading">
    <w:name w:val="SuperHeading"/>
    <w:basedOn w:val="Normal"/>
    <w:rsid w:val="00B72A28"/>
    <w:pPr>
      <w:spacing w:before="240" w:after="120"/>
      <w:outlineLvl w:val="0"/>
    </w:pPr>
    <w:rPr>
      <w:rFonts w:ascii="Times New Roman" w:hAnsi="Times New Roman"/>
      <w:b/>
      <w:sz w:val="32"/>
    </w:rPr>
  </w:style>
  <w:style w:type="paragraph" w:customStyle="1" w:styleId="TableHeading">
    <w:name w:val="Table Heading"/>
    <w:basedOn w:val="HeadingBase"/>
    <w:rsid w:val="00B72A28"/>
    <w:pPr>
      <w:keepLines/>
      <w:pBdr>
        <w:bottom w:val="single" w:sz="6" w:space="1" w:color="918585"/>
      </w:pBdr>
      <w:spacing w:before="240"/>
    </w:pPr>
  </w:style>
  <w:style w:type="character" w:customStyle="1" w:styleId="HotSpot">
    <w:name w:val="HotSpot"/>
    <w:rsid w:val="00B72A28"/>
    <w:rPr>
      <w:color w:val="0033CC"/>
      <w:u w:val="none"/>
    </w:rPr>
  </w:style>
  <w:style w:type="paragraph" w:customStyle="1" w:styleId="AllowPageBreak">
    <w:name w:val="AllowPageBreak"/>
    <w:rsid w:val="00B72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A28"/>
    <w:rPr>
      <w:rFonts w:ascii="Courier New" w:eastAsia="Times New Roman" w:hAnsi="Courier New" w:cs="Times New Roman"/>
      <w:i/>
      <w:szCs w:val="20"/>
      <w:lang w:eastAsia="en-US"/>
    </w:rPr>
  </w:style>
  <w:style w:type="paragraph" w:customStyle="1" w:styleId="HeadingBase">
    <w:name w:val="Heading Base"/>
    <w:rsid w:val="00B72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A28"/>
    <w:pPr>
      <w:tabs>
        <w:tab w:val="right" w:leader="dot" w:pos="9072"/>
      </w:tabs>
      <w:ind w:left="567"/>
    </w:pPr>
    <w:rPr>
      <w:szCs w:val="22"/>
    </w:rPr>
  </w:style>
  <w:style w:type="paragraph" w:customStyle="1" w:styleId="TOCBase">
    <w:name w:val="TOC Base"/>
    <w:rsid w:val="00B72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A28"/>
    <w:pPr>
      <w:tabs>
        <w:tab w:val="right" w:leader="dot" w:pos="9072"/>
      </w:tabs>
      <w:spacing w:before="40" w:after="40"/>
      <w:ind w:left="284"/>
    </w:pPr>
    <w:rPr>
      <w:rFonts w:ascii="Times New Roman" w:hAnsi="Times New Roman"/>
    </w:rPr>
  </w:style>
  <w:style w:type="paragraph" w:styleId="TOC1">
    <w:name w:val="toc 1"/>
    <w:basedOn w:val="TOCBase"/>
    <w:next w:val="Normal"/>
    <w:rsid w:val="00B72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A28"/>
    <w:rPr>
      <w:rFonts w:ascii="Times New Roman" w:eastAsia="Times New Roman" w:hAnsi="Times New Roman" w:cs="Times New Roman"/>
      <w:sz w:val="16"/>
      <w:lang w:eastAsia="en-US"/>
    </w:rPr>
  </w:style>
  <w:style w:type="paragraph" w:styleId="Title">
    <w:name w:val="Title"/>
    <w:basedOn w:val="HeadingBase"/>
    <w:link w:val="TitleChar"/>
    <w:qFormat/>
    <w:rsid w:val="00B72A28"/>
    <w:pPr>
      <w:spacing w:before="5040"/>
      <w:jc w:val="center"/>
    </w:pPr>
    <w:rPr>
      <w:sz w:val="48"/>
      <w:szCs w:val="72"/>
      <w:lang w:val="en-US"/>
    </w:rPr>
  </w:style>
  <w:style w:type="character" w:customStyle="1" w:styleId="TitleChar">
    <w:name w:val="Title Char"/>
    <w:basedOn w:val="DefaultParagraphFont"/>
    <w:link w:val="Title"/>
    <w:rsid w:val="00B72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A28"/>
    <w:pPr>
      <w:tabs>
        <w:tab w:val="left" w:pos="3600"/>
        <w:tab w:val="left" w:pos="3958"/>
      </w:tabs>
    </w:pPr>
  </w:style>
  <w:style w:type="paragraph" w:customStyle="1" w:styleId="Note">
    <w:name w:val="Note"/>
    <w:basedOn w:val="BodyText"/>
    <w:rsid w:val="00B72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A28"/>
    <w:pPr>
      <w:framePr w:wrap="auto" w:hAnchor="text" w:y="6049"/>
    </w:pPr>
    <w:rPr>
      <w:color w:val="000000"/>
      <w:sz w:val="40"/>
    </w:rPr>
  </w:style>
  <w:style w:type="paragraph" w:customStyle="1" w:styleId="TOCTitle">
    <w:name w:val="TOCTitle"/>
    <w:basedOn w:val="Heading1"/>
    <w:rsid w:val="00B72A28"/>
    <w:pPr>
      <w:spacing w:after="240"/>
      <w:jc w:val="center"/>
      <w:outlineLvl w:val="9"/>
    </w:pPr>
    <w:rPr>
      <w:caps/>
    </w:rPr>
  </w:style>
  <w:style w:type="paragraph" w:customStyle="1" w:styleId="Version">
    <w:name w:val="Version"/>
    <w:rsid w:val="00B72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A28"/>
    <w:pPr>
      <w:keepNext w:val="0"/>
      <w:tabs>
        <w:tab w:val="right" w:pos="4176"/>
      </w:tabs>
      <w:ind w:left="198" w:hanging="198"/>
    </w:pPr>
    <w:rPr>
      <w:rFonts w:ascii="Garamond" w:hAnsi="Garamond"/>
    </w:rPr>
  </w:style>
  <w:style w:type="paragraph" w:styleId="IndexHeading">
    <w:name w:val="index heading"/>
    <w:basedOn w:val="Normal"/>
    <w:next w:val="Index1"/>
    <w:semiHidden/>
    <w:rsid w:val="00B72A28"/>
    <w:pPr>
      <w:spacing w:before="120" w:after="120"/>
    </w:pPr>
    <w:rPr>
      <w:rFonts w:ascii="Arial" w:hAnsi="Arial"/>
      <w:b/>
      <w:color w:val="918585"/>
      <w:sz w:val="24"/>
    </w:rPr>
  </w:style>
  <w:style w:type="paragraph" w:styleId="Header">
    <w:name w:val="header"/>
    <w:basedOn w:val="Normal"/>
    <w:link w:val="HeaderChar"/>
    <w:rsid w:val="00B72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A28"/>
    <w:rPr>
      <w:rFonts w:ascii="Times New Roman" w:eastAsia="Times New Roman" w:hAnsi="Times New Roman" w:cs="Times New Roman"/>
      <w:sz w:val="16"/>
      <w:szCs w:val="20"/>
      <w:lang w:val="en-GB" w:eastAsia="en-US"/>
    </w:rPr>
  </w:style>
  <w:style w:type="paragraph" w:customStyle="1" w:styleId="Chapter">
    <w:name w:val="Chapter"/>
    <w:basedOn w:val="Normal"/>
    <w:rsid w:val="00B72A28"/>
    <w:pPr>
      <w:spacing w:before="240"/>
    </w:pPr>
    <w:rPr>
      <w:rFonts w:ascii="Times New Roman" w:hAnsi="Times New Roman"/>
      <w:smallCaps/>
      <w:spacing w:val="80"/>
      <w:sz w:val="28"/>
    </w:rPr>
  </w:style>
  <w:style w:type="paragraph" w:customStyle="1" w:styleId="InChapter">
    <w:name w:val="InChapter"/>
    <w:basedOn w:val="Heading3"/>
    <w:rsid w:val="00B72A28"/>
    <w:pPr>
      <w:spacing w:after="240"/>
      <w:outlineLvl w:val="9"/>
    </w:pPr>
    <w:rPr>
      <w:noProof/>
    </w:rPr>
  </w:style>
  <w:style w:type="paragraph" w:styleId="Index2">
    <w:name w:val="index 2"/>
    <w:basedOn w:val="Normal"/>
    <w:next w:val="Normal"/>
    <w:semiHidden/>
    <w:rsid w:val="00B72A28"/>
    <w:pPr>
      <w:tabs>
        <w:tab w:val="right" w:pos="4176"/>
      </w:tabs>
      <w:ind w:left="568" w:hanging="284"/>
    </w:pPr>
    <w:rPr>
      <w:rFonts w:ascii="Garamond" w:hAnsi="Garamond"/>
    </w:rPr>
  </w:style>
  <w:style w:type="paragraph" w:customStyle="1" w:styleId="Byline">
    <w:name w:val="Byline"/>
    <w:rsid w:val="00B72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A28"/>
    <w:pPr>
      <w:tabs>
        <w:tab w:val="clear" w:pos="3600"/>
        <w:tab w:val="clear" w:pos="3958"/>
      </w:tabs>
      <w:jc w:val="right"/>
    </w:pPr>
  </w:style>
  <w:style w:type="character" w:styleId="Emphasis">
    <w:name w:val="Emphasis"/>
    <w:basedOn w:val="DefaultParagraphFont"/>
    <w:qFormat/>
    <w:rsid w:val="00B72A28"/>
    <w:rPr>
      <w:i/>
    </w:rPr>
  </w:style>
  <w:style w:type="paragraph" w:styleId="Caption">
    <w:name w:val="caption"/>
    <w:basedOn w:val="BodyText"/>
    <w:next w:val="Normal"/>
    <w:qFormat/>
    <w:rsid w:val="00B72A28"/>
    <w:pPr>
      <w:framePr w:w="2268" w:hSpace="181" w:vSpace="181" w:wrap="around" w:vAnchor="text" w:hAnchor="page" w:x="1135" w:y="285" w:anchorLock="1"/>
    </w:pPr>
    <w:rPr>
      <w:i/>
    </w:rPr>
  </w:style>
  <w:style w:type="paragraph" w:customStyle="1" w:styleId="MiniTOCTitle">
    <w:name w:val="MiniTOCTitle"/>
    <w:basedOn w:val="Heading4"/>
    <w:rsid w:val="00B72A28"/>
    <w:pPr>
      <w:spacing w:before="240"/>
      <w:outlineLvl w:val="9"/>
    </w:pPr>
    <w:rPr>
      <w:noProof/>
      <w:sz w:val="24"/>
    </w:rPr>
  </w:style>
  <w:style w:type="paragraph" w:customStyle="1" w:styleId="MiniTOCItem">
    <w:name w:val="MiniTOCItem"/>
    <w:basedOn w:val="ListBullet"/>
    <w:rsid w:val="00B72A28"/>
    <w:pPr>
      <w:numPr>
        <w:numId w:val="0"/>
      </w:numPr>
      <w:tabs>
        <w:tab w:val="right" w:leader="dot" w:pos="6521"/>
      </w:tabs>
      <w:spacing w:before="0" w:after="0"/>
    </w:pPr>
  </w:style>
  <w:style w:type="paragraph" w:customStyle="1" w:styleId="TOFTitle">
    <w:name w:val="TOFTitle"/>
    <w:basedOn w:val="TOCTitle"/>
    <w:rsid w:val="00B72A28"/>
  </w:style>
  <w:style w:type="paragraph" w:styleId="TableofFigures">
    <w:name w:val="table of figures"/>
    <w:basedOn w:val="Normal"/>
    <w:next w:val="Normal"/>
    <w:semiHidden/>
    <w:rsid w:val="00B72A28"/>
    <w:pPr>
      <w:tabs>
        <w:tab w:val="right" w:leader="dot" w:pos="9072"/>
      </w:tabs>
      <w:ind w:left="970" w:hanging="403"/>
    </w:pPr>
    <w:rPr>
      <w:rFonts w:ascii="Times New Roman" w:hAnsi="Times New Roman"/>
      <w:b/>
    </w:rPr>
  </w:style>
  <w:style w:type="paragraph" w:styleId="ListNumber">
    <w:name w:val="List Number"/>
    <w:basedOn w:val="List"/>
    <w:rsid w:val="00B72A28"/>
    <w:pPr>
      <w:numPr>
        <w:numId w:val="15"/>
      </w:numPr>
      <w:tabs>
        <w:tab w:val="clear" w:pos="340"/>
      </w:tabs>
    </w:pPr>
  </w:style>
  <w:style w:type="character" w:customStyle="1" w:styleId="WingdingSymbols">
    <w:name w:val="Wingding Symbols"/>
    <w:rsid w:val="00B72A28"/>
    <w:rPr>
      <w:rFonts w:ascii="Wingdings" w:hAnsi="Wingdings"/>
    </w:rPr>
  </w:style>
  <w:style w:type="paragraph" w:customStyle="1" w:styleId="BodyTextRight">
    <w:name w:val="Body Text Right"/>
    <w:basedOn w:val="BodyText"/>
    <w:rsid w:val="00B72A28"/>
    <w:pPr>
      <w:spacing w:before="0" w:after="0"/>
      <w:jc w:val="right"/>
    </w:pPr>
  </w:style>
  <w:style w:type="paragraph" w:styleId="Index3">
    <w:name w:val="index 3"/>
    <w:basedOn w:val="ListNumber2"/>
    <w:next w:val="Normal"/>
    <w:semiHidden/>
    <w:rsid w:val="00B72A28"/>
    <w:pPr>
      <w:numPr>
        <w:numId w:val="0"/>
      </w:numPr>
      <w:tabs>
        <w:tab w:val="right" w:leader="dot" w:pos="4176"/>
      </w:tabs>
    </w:pPr>
  </w:style>
  <w:style w:type="paragraph" w:styleId="ListNumber2">
    <w:name w:val="List Number 2"/>
    <w:basedOn w:val="List2"/>
    <w:rsid w:val="00B72A28"/>
    <w:pPr>
      <w:numPr>
        <w:numId w:val="10"/>
      </w:numPr>
      <w:tabs>
        <w:tab w:val="clear" w:pos="1060"/>
      </w:tabs>
    </w:pPr>
  </w:style>
  <w:style w:type="paragraph" w:customStyle="1" w:styleId="MarginNote">
    <w:name w:val="Margin Note"/>
    <w:basedOn w:val="BodyText"/>
    <w:rsid w:val="00B72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A28"/>
    <w:rPr>
      <w:sz w:val="32"/>
    </w:rPr>
  </w:style>
  <w:style w:type="paragraph" w:customStyle="1" w:styleId="HeadingProcedure">
    <w:name w:val="Heading Procedure"/>
    <w:basedOn w:val="HeadingBase"/>
    <w:next w:val="Normal"/>
    <w:rsid w:val="00B72A28"/>
    <w:pPr>
      <w:tabs>
        <w:tab w:val="left" w:pos="0"/>
      </w:tabs>
      <w:spacing w:before="120" w:after="60"/>
    </w:pPr>
    <w:rPr>
      <w:i/>
      <w:color w:val="918585"/>
      <w:sz w:val="22"/>
    </w:rPr>
  </w:style>
  <w:style w:type="paragraph" w:customStyle="1" w:styleId="TableBodyText">
    <w:name w:val="Table Body Text"/>
    <w:basedOn w:val="BodyText"/>
    <w:rsid w:val="00B72A28"/>
    <w:pPr>
      <w:spacing w:before="60" w:after="60"/>
    </w:pPr>
  </w:style>
  <w:style w:type="paragraph" w:styleId="ListContinue">
    <w:name w:val="List Continue"/>
    <w:basedOn w:val="List"/>
    <w:rsid w:val="00B72A28"/>
    <w:pPr>
      <w:ind w:firstLine="0"/>
    </w:pPr>
  </w:style>
  <w:style w:type="paragraph" w:customStyle="1" w:styleId="ListNote">
    <w:name w:val="List Note"/>
    <w:basedOn w:val="List"/>
    <w:rsid w:val="00B72A28"/>
    <w:pPr>
      <w:pBdr>
        <w:top w:val="single" w:sz="6" w:space="2" w:color="918585"/>
        <w:bottom w:val="single" w:sz="6" w:space="2" w:color="918585"/>
      </w:pBdr>
      <w:tabs>
        <w:tab w:val="left" w:pos="1021"/>
      </w:tabs>
      <w:ind w:firstLine="0"/>
    </w:pPr>
  </w:style>
  <w:style w:type="paragraph" w:customStyle="1" w:styleId="Warning">
    <w:name w:val="Warning"/>
    <w:basedOn w:val="BodyText"/>
    <w:rsid w:val="00B72A28"/>
    <w:pPr>
      <w:shd w:val="clear" w:color="auto" w:fill="D9D9D9"/>
      <w:tabs>
        <w:tab w:val="left" w:pos="992"/>
      </w:tabs>
      <w:ind w:left="119" w:right="119"/>
    </w:pPr>
    <w:rPr>
      <w:sz w:val="20"/>
    </w:rPr>
  </w:style>
  <w:style w:type="paragraph" w:customStyle="1" w:styleId="MarginIcons">
    <w:name w:val="Margin Icons"/>
    <w:basedOn w:val="BodyText"/>
    <w:rsid w:val="00B72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A28"/>
    <w:rPr>
      <w:rFonts w:ascii="Courier New" w:hAnsi="Courier New"/>
    </w:rPr>
  </w:style>
  <w:style w:type="paragraph" w:customStyle="1" w:styleId="NoteBullet">
    <w:name w:val="Note Bullet"/>
    <w:basedOn w:val="Note"/>
    <w:rsid w:val="00B72A28"/>
    <w:pPr>
      <w:tabs>
        <w:tab w:val="clear" w:pos="680"/>
      </w:tabs>
      <w:spacing w:before="60" w:after="60"/>
    </w:pPr>
  </w:style>
  <w:style w:type="paragraph" w:customStyle="1" w:styleId="SubHeading2">
    <w:name w:val="SubHeading2"/>
    <w:basedOn w:val="HeadingBase"/>
    <w:rsid w:val="00B72A28"/>
    <w:pPr>
      <w:spacing w:before="240" w:after="60"/>
    </w:pPr>
    <w:rPr>
      <w:sz w:val="20"/>
    </w:rPr>
  </w:style>
  <w:style w:type="paragraph" w:customStyle="1" w:styleId="SubHeading1">
    <w:name w:val="SubHeading1"/>
    <w:basedOn w:val="HeadingBase"/>
    <w:rsid w:val="00B72A28"/>
    <w:pPr>
      <w:spacing w:before="240" w:after="60"/>
    </w:pPr>
    <w:rPr>
      <w:color w:val="918585"/>
      <w:sz w:val="22"/>
    </w:rPr>
  </w:style>
  <w:style w:type="paragraph" w:customStyle="1" w:styleId="SideHeading">
    <w:name w:val="Side Heading"/>
    <w:basedOn w:val="HeadingBase"/>
    <w:rsid w:val="00B72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A28"/>
    <w:pPr>
      <w:tabs>
        <w:tab w:val="num" w:pos="360"/>
      </w:tabs>
    </w:pPr>
  </w:style>
  <w:style w:type="paragraph" w:styleId="PlainText">
    <w:name w:val="Plain Text"/>
    <w:basedOn w:val="Normal"/>
    <w:link w:val="PlainTextChar"/>
    <w:rsid w:val="00B72A28"/>
    <w:rPr>
      <w:sz w:val="20"/>
    </w:rPr>
  </w:style>
  <w:style w:type="character" w:customStyle="1" w:styleId="PlainTextChar">
    <w:name w:val="Plain Text Char"/>
    <w:basedOn w:val="DefaultParagraphFont"/>
    <w:link w:val="PlainText"/>
    <w:rsid w:val="00B72A28"/>
    <w:rPr>
      <w:rFonts w:ascii="Courier New" w:eastAsia="Times New Roman" w:hAnsi="Courier New" w:cs="Times New Roman"/>
      <w:sz w:val="20"/>
      <w:szCs w:val="20"/>
      <w:lang w:eastAsia="en-US"/>
    </w:rPr>
  </w:style>
  <w:style w:type="character" w:customStyle="1" w:styleId="MenuOption">
    <w:name w:val="Menu Option"/>
    <w:basedOn w:val="DefaultParagraphFont"/>
    <w:rsid w:val="00B72A28"/>
    <w:rPr>
      <w:b/>
      <w:smallCaps/>
    </w:rPr>
  </w:style>
  <w:style w:type="paragraph" w:customStyle="1" w:styleId="TableListNumber">
    <w:name w:val="Table List Number"/>
    <w:basedOn w:val="ListNumber"/>
    <w:rsid w:val="00B72A28"/>
    <w:pPr>
      <w:numPr>
        <w:numId w:val="0"/>
      </w:numPr>
    </w:pPr>
  </w:style>
  <w:style w:type="paragraph" w:styleId="TOC4">
    <w:name w:val="toc 4"/>
    <w:basedOn w:val="TOCBase"/>
    <w:next w:val="Normal"/>
    <w:semiHidden/>
    <w:rsid w:val="00B72A28"/>
    <w:pPr>
      <w:tabs>
        <w:tab w:val="right" w:leader="dot" w:pos="9071"/>
      </w:tabs>
      <w:ind w:left="1701"/>
    </w:pPr>
  </w:style>
  <w:style w:type="paragraph" w:customStyle="1" w:styleId="ListAlpha">
    <w:name w:val="List Alpha"/>
    <w:basedOn w:val="List"/>
    <w:rsid w:val="00B72A28"/>
    <w:pPr>
      <w:numPr>
        <w:numId w:val="9"/>
      </w:numPr>
    </w:pPr>
  </w:style>
  <w:style w:type="paragraph" w:customStyle="1" w:styleId="ListAlpha2">
    <w:name w:val="List Alpha 2"/>
    <w:basedOn w:val="List2"/>
    <w:rsid w:val="00B72A28"/>
    <w:pPr>
      <w:numPr>
        <w:numId w:val="8"/>
      </w:numPr>
    </w:pPr>
  </w:style>
  <w:style w:type="paragraph" w:styleId="List2">
    <w:name w:val="List 2"/>
    <w:basedOn w:val="BodyText"/>
    <w:rsid w:val="00B72A28"/>
    <w:pPr>
      <w:tabs>
        <w:tab w:val="left" w:pos="680"/>
      </w:tabs>
      <w:spacing w:before="60" w:after="60"/>
      <w:ind w:left="680" w:hanging="340"/>
    </w:pPr>
  </w:style>
  <w:style w:type="paragraph" w:styleId="List3">
    <w:name w:val="List 3"/>
    <w:basedOn w:val="BodyText"/>
    <w:rsid w:val="00B72A28"/>
    <w:pPr>
      <w:tabs>
        <w:tab w:val="left" w:pos="1021"/>
      </w:tabs>
      <w:spacing w:before="60" w:after="60"/>
      <w:ind w:left="1020" w:hanging="340"/>
    </w:pPr>
  </w:style>
  <w:style w:type="paragraph" w:styleId="List4">
    <w:name w:val="List 4"/>
    <w:basedOn w:val="BodyText"/>
    <w:rsid w:val="00B72A28"/>
    <w:pPr>
      <w:tabs>
        <w:tab w:val="left" w:pos="1361"/>
      </w:tabs>
      <w:spacing w:before="60" w:after="60"/>
      <w:ind w:left="1361" w:hanging="340"/>
    </w:pPr>
  </w:style>
  <w:style w:type="paragraph" w:styleId="List5">
    <w:name w:val="List 5"/>
    <w:basedOn w:val="BodyText"/>
    <w:rsid w:val="00B72A28"/>
    <w:pPr>
      <w:tabs>
        <w:tab w:val="left" w:pos="1701"/>
      </w:tabs>
      <w:spacing w:before="60" w:after="60"/>
      <w:ind w:left="1701" w:hanging="340"/>
    </w:pPr>
  </w:style>
  <w:style w:type="paragraph" w:styleId="ListBullet3">
    <w:name w:val="List Bullet 3"/>
    <w:basedOn w:val="List3"/>
    <w:rsid w:val="00B72A28"/>
    <w:pPr>
      <w:numPr>
        <w:numId w:val="14"/>
      </w:numPr>
      <w:tabs>
        <w:tab w:val="clear" w:pos="1021"/>
      </w:tabs>
      <w:ind w:left="1037" w:hanging="357"/>
    </w:pPr>
  </w:style>
  <w:style w:type="paragraph" w:styleId="ListBullet4">
    <w:name w:val="List Bullet 4"/>
    <w:basedOn w:val="List4"/>
    <w:rsid w:val="00B72A28"/>
    <w:pPr>
      <w:numPr>
        <w:numId w:val="3"/>
      </w:numPr>
      <w:tabs>
        <w:tab w:val="clear" w:pos="1361"/>
      </w:tabs>
    </w:pPr>
  </w:style>
  <w:style w:type="paragraph" w:styleId="ListBullet5">
    <w:name w:val="List Bullet 5"/>
    <w:basedOn w:val="List5"/>
    <w:rsid w:val="00B72A28"/>
    <w:pPr>
      <w:numPr>
        <w:numId w:val="4"/>
      </w:numPr>
    </w:pPr>
  </w:style>
  <w:style w:type="paragraph" w:styleId="ListContinue2">
    <w:name w:val="List Continue 2"/>
    <w:basedOn w:val="List2"/>
    <w:rsid w:val="00B72A28"/>
    <w:pPr>
      <w:ind w:firstLine="0"/>
    </w:pPr>
  </w:style>
  <w:style w:type="paragraph" w:styleId="ListContinue3">
    <w:name w:val="List Continue 3"/>
    <w:basedOn w:val="List3"/>
    <w:rsid w:val="00B72A28"/>
    <w:pPr>
      <w:ind w:left="1021" w:firstLine="0"/>
    </w:pPr>
  </w:style>
  <w:style w:type="paragraph" w:styleId="ListContinue4">
    <w:name w:val="List Continue 4"/>
    <w:basedOn w:val="List4"/>
    <w:rsid w:val="00B72A28"/>
    <w:pPr>
      <w:ind w:firstLine="0"/>
    </w:pPr>
  </w:style>
  <w:style w:type="paragraph" w:styleId="ListContinue5">
    <w:name w:val="List Continue 5"/>
    <w:basedOn w:val="List5"/>
    <w:rsid w:val="00B72A28"/>
    <w:pPr>
      <w:ind w:firstLine="0"/>
    </w:pPr>
  </w:style>
  <w:style w:type="paragraph" w:styleId="ListNumber3">
    <w:name w:val="List Number 3"/>
    <w:basedOn w:val="List3"/>
    <w:rsid w:val="00B72A28"/>
    <w:pPr>
      <w:numPr>
        <w:numId w:val="5"/>
      </w:numPr>
    </w:pPr>
  </w:style>
  <w:style w:type="paragraph" w:styleId="ListNumber4">
    <w:name w:val="List Number 4"/>
    <w:basedOn w:val="List4"/>
    <w:rsid w:val="00B72A28"/>
    <w:pPr>
      <w:numPr>
        <w:numId w:val="6"/>
      </w:numPr>
    </w:pPr>
  </w:style>
  <w:style w:type="paragraph" w:styleId="ListNumber5">
    <w:name w:val="List Number 5"/>
    <w:basedOn w:val="List5"/>
    <w:rsid w:val="00B72A28"/>
    <w:pPr>
      <w:numPr>
        <w:numId w:val="7"/>
      </w:numPr>
    </w:pPr>
  </w:style>
  <w:style w:type="paragraph" w:styleId="BlockText">
    <w:name w:val="Block Text"/>
    <w:basedOn w:val="Normal"/>
    <w:rsid w:val="00B72A28"/>
    <w:pPr>
      <w:spacing w:after="120"/>
      <w:ind w:left="1440" w:right="1440"/>
    </w:pPr>
  </w:style>
  <w:style w:type="character" w:customStyle="1" w:styleId="Subscript">
    <w:name w:val="Subscript"/>
    <w:basedOn w:val="DefaultParagraphFont"/>
    <w:rsid w:val="00B72A28"/>
    <w:rPr>
      <w:sz w:val="16"/>
      <w:vertAlign w:val="subscript"/>
    </w:rPr>
  </w:style>
  <w:style w:type="character" w:customStyle="1" w:styleId="Superscript">
    <w:name w:val="Superscript"/>
    <w:basedOn w:val="DefaultParagraphFont"/>
    <w:rsid w:val="00B72A28"/>
    <w:rPr>
      <w:sz w:val="16"/>
      <w:vertAlign w:val="superscript"/>
    </w:rPr>
  </w:style>
  <w:style w:type="character" w:customStyle="1" w:styleId="Symbols">
    <w:name w:val="Symbols"/>
    <w:basedOn w:val="DefaultParagraphFont"/>
    <w:rsid w:val="00B72A28"/>
    <w:rPr>
      <w:rFonts w:ascii="Symbol" w:hAnsi="Symbol"/>
    </w:rPr>
  </w:style>
  <w:style w:type="character" w:customStyle="1" w:styleId="MenuOptions">
    <w:name w:val="Menu Options"/>
    <w:basedOn w:val="DefaultParagraphFont"/>
    <w:rsid w:val="00B72A28"/>
    <w:rPr>
      <w:rFonts w:ascii="Arial Narrow" w:hAnsi="Arial Narrow"/>
      <w:smallCaps/>
    </w:rPr>
  </w:style>
  <w:style w:type="character" w:customStyle="1" w:styleId="Buttons">
    <w:name w:val="Buttons"/>
    <w:basedOn w:val="DefaultParagraphFont"/>
    <w:rsid w:val="00B72A28"/>
    <w:rPr>
      <w:b/>
    </w:rPr>
  </w:style>
  <w:style w:type="character" w:customStyle="1" w:styleId="Underlined">
    <w:name w:val="Underlined"/>
    <w:basedOn w:val="DefaultParagraphFont"/>
    <w:rsid w:val="00B72A28"/>
    <w:rPr>
      <w:u w:val="single"/>
    </w:rPr>
  </w:style>
  <w:style w:type="paragraph" w:customStyle="1" w:styleId="TableBodyTextRight">
    <w:name w:val="Table Body Text Right"/>
    <w:basedOn w:val="TableBodyText"/>
    <w:rsid w:val="00B72A28"/>
    <w:pPr>
      <w:widowControl w:val="0"/>
      <w:autoSpaceDE w:val="0"/>
      <w:autoSpaceDN w:val="0"/>
      <w:adjustRightInd w:val="0"/>
      <w:jc w:val="right"/>
    </w:pPr>
    <w:rPr>
      <w:rFonts w:cs="Arial"/>
      <w:szCs w:val="18"/>
    </w:rPr>
  </w:style>
  <w:style w:type="paragraph" w:customStyle="1" w:styleId="CopyrightText">
    <w:name w:val="Copyright Text"/>
    <w:basedOn w:val="BodyText"/>
    <w:rsid w:val="00B72A28"/>
    <w:rPr>
      <w:sz w:val="18"/>
    </w:rPr>
  </w:style>
  <w:style w:type="paragraph" w:customStyle="1" w:styleId="BodySmallRight">
    <w:name w:val="Body Small Right"/>
    <w:basedOn w:val="BodyTextRight"/>
    <w:rsid w:val="00B72A28"/>
    <w:rPr>
      <w:sz w:val="18"/>
      <w:szCs w:val="18"/>
    </w:rPr>
  </w:style>
  <w:style w:type="paragraph" w:customStyle="1" w:styleId="MarginEdition">
    <w:name w:val="Margin Edition"/>
    <w:basedOn w:val="MarginNote"/>
    <w:rsid w:val="00B72A28"/>
    <w:pPr>
      <w:spacing w:before="0" w:after="0"/>
    </w:pPr>
    <w:rPr>
      <w:rFonts w:ascii="Times New Roman" w:hAnsi="Times New Roman"/>
      <w:color w:val="999999"/>
    </w:rPr>
  </w:style>
  <w:style w:type="paragraph" w:customStyle="1" w:styleId="Spacer">
    <w:name w:val="Spacer"/>
    <w:basedOn w:val="Normal"/>
    <w:rsid w:val="00B72A28"/>
    <w:rPr>
      <w:sz w:val="2"/>
      <w:szCs w:val="2"/>
    </w:rPr>
  </w:style>
  <w:style w:type="character" w:customStyle="1" w:styleId="Small">
    <w:name w:val="Small"/>
    <w:basedOn w:val="DefaultParagraphFont"/>
    <w:rsid w:val="00B72A28"/>
    <w:rPr>
      <w:sz w:val="16"/>
    </w:rPr>
  </w:style>
  <w:style w:type="paragraph" w:customStyle="1" w:styleId="WideTable">
    <w:name w:val="Wide Table"/>
    <w:basedOn w:val="Normal"/>
    <w:rsid w:val="00B72A28"/>
    <w:pPr>
      <w:ind w:left="-1418"/>
    </w:pPr>
    <w:rPr>
      <w:sz w:val="2"/>
      <w:szCs w:val="2"/>
    </w:rPr>
  </w:style>
  <w:style w:type="character" w:styleId="PageNumber">
    <w:name w:val="page number"/>
    <w:basedOn w:val="DefaultParagraphFont"/>
    <w:rsid w:val="00B72A28"/>
  </w:style>
  <w:style w:type="paragraph" w:styleId="Quote">
    <w:name w:val="Quote"/>
    <w:basedOn w:val="Heading1"/>
    <w:link w:val="QuoteChar"/>
    <w:qFormat/>
    <w:rsid w:val="00B72A28"/>
    <w:rPr>
      <w:b w:val="0"/>
      <w:sz w:val="72"/>
      <w:szCs w:val="72"/>
      <w:lang w:val="en-NZ"/>
    </w:rPr>
  </w:style>
  <w:style w:type="character" w:customStyle="1" w:styleId="QuoteChar">
    <w:name w:val="Quote Char"/>
    <w:basedOn w:val="DefaultParagraphFont"/>
    <w:link w:val="Quote"/>
    <w:rsid w:val="00B72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A28"/>
    <w:pPr>
      <w:pageBreakBefore/>
    </w:pPr>
  </w:style>
  <w:style w:type="paragraph" w:customStyle="1" w:styleId="Border">
    <w:name w:val="Border"/>
    <w:basedOn w:val="Normal"/>
    <w:qFormat/>
    <w:rsid w:val="00B72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A28"/>
    <w:rPr>
      <w:b/>
      <w:bCs/>
      <w:i/>
      <w:iCs/>
      <w:color w:val="auto"/>
    </w:rPr>
  </w:style>
  <w:style w:type="paragraph" w:styleId="IntenseQuote">
    <w:name w:val="Intense Quote"/>
    <w:basedOn w:val="Normal"/>
    <w:next w:val="Normal"/>
    <w:link w:val="IntenseQuoteChar"/>
    <w:uiPriority w:val="30"/>
    <w:qFormat/>
    <w:rsid w:val="00B72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A28"/>
    <w:rPr>
      <w:smallCaps/>
      <w:color w:val="auto"/>
      <w:u w:val="single"/>
    </w:rPr>
  </w:style>
  <w:style w:type="character" w:styleId="IntenseReference">
    <w:name w:val="Intense Reference"/>
    <w:basedOn w:val="DefaultParagraphFont"/>
    <w:uiPriority w:val="32"/>
    <w:qFormat/>
    <w:rsid w:val="00B72A28"/>
    <w:rPr>
      <w:b/>
      <w:bCs/>
      <w:smallCaps/>
      <w:color w:val="auto"/>
      <w:spacing w:val="5"/>
      <w:u w:val="single"/>
    </w:rPr>
  </w:style>
  <w:style w:type="paragraph" w:customStyle="1" w:styleId="2ColumnHeading">
    <w:name w:val="2Column Heading"/>
    <w:basedOn w:val="BodyText"/>
    <w:qFormat/>
    <w:rsid w:val="00B72A28"/>
    <w:pPr>
      <w:spacing w:after="60"/>
      <w:ind w:left="-2268"/>
    </w:pPr>
    <w:rPr>
      <w:b/>
    </w:rPr>
  </w:style>
  <w:style w:type="paragraph" w:customStyle="1" w:styleId="Heading1TOC">
    <w:name w:val="Heading1 TOC"/>
    <w:basedOn w:val="Normal"/>
    <w:qFormat/>
    <w:rsid w:val="00B72A28"/>
    <w:pPr>
      <w:spacing w:before="240" w:after="120"/>
    </w:pPr>
    <w:rPr>
      <w:rFonts w:ascii="Times New Roman" w:hAnsi="Times New Roman"/>
      <w:b/>
      <w:sz w:val="32"/>
    </w:rPr>
  </w:style>
  <w:style w:type="paragraph" w:customStyle="1" w:styleId="Heading2TOC">
    <w:name w:val="Heading2 TOC"/>
    <w:basedOn w:val="Normal"/>
    <w:qFormat/>
    <w:rsid w:val="00B72A28"/>
    <w:pPr>
      <w:spacing w:before="240" w:after="60"/>
    </w:pPr>
    <w:rPr>
      <w:rFonts w:ascii="Times New Roman" w:hAnsi="Times New Roman"/>
      <w:b/>
      <w:sz w:val="28"/>
    </w:rPr>
  </w:style>
  <w:style w:type="character" w:customStyle="1" w:styleId="Underline">
    <w:name w:val="Underline"/>
    <w:basedOn w:val="DefaultParagraphFont"/>
    <w:qFormat/>
    <w:rsid w:val="00B72A28"/>
    <w:rPr>
      <w:u w:val="single"/>
    </w:rPr>
  </w:style>
  <w:style w:type="character" w:customStyle="1" w:styleId="BoldandItalics">
    <w:name w:val="Bold and Italics"/>
    <w:qFormat/>
    <w:rsid w:val="00B72A28"/>
    <w:rPr>
      <w:b/>
      <w:i/>
      <w:u w:val="none"/>
    </w:rPr>
  </w:style>
  <w:style w:type="paragraph" w:styleId="BalloonText">
    <w:name w:val="Balloon Text"/>
    <w:basedOn w:val="Normal"/>
    <w:link w:val="BalloonTextChar"/>
    <w:rsid w:val="00B72A28"/>
    <w:rPr>
      <w:rFonts w:ascii="Tahoma" w:hAnsi="Tahoma" w:cs="Tahoma"/>
      <w:sz w:val="16"/>
      <w:szCs w:val="16"/>
    </w:rPr>
  </w:style>
  <w:style w:type="character" w:customStyle="1" w:styleId="BalloonTextChar">
    <w:name w:val="Balloon Text Char"/>
    <w:basedOn w:val="DefaultParagraphFont"/>
    <w:link w:val="BalloonText"/>
    <w:rsid w:val="00B72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A28"/>
    <w:rPr>
      <w:b/>
      <w:color w:val="660033"/>
      <w:spacing w:val="0"/>
    </w:rPr>
  </w:style>
  <w:style w:type="paragraph" w:customStyle="1" w:styleId="Nameditemlist">
    <w:name w:val="Named item list"/>
    <w:basedOn w:val="BodyText"/>
    <w:qFormat/>
    <w:rsid w:val="00B72A28"/>
    <w:pPr>
      <w:tabs>
        <w:tab w:val="left" w:pos="2835"/>
      </w:tabs>
      <w:ind w:left="2835" w:hanging="2835"/>
    </w:pPr>
  </w:style>
  <w:style w:type="paragraph" w:customStyle="1" w:styleId="BodyTextnopadding">
    <w:name w:val="Body Text no padding"/>
    <w:basedOn w:val="BodyText"/>
    <w:qFormat/>
    <w:rsid w:val="00B72A28"/>
    <w:pPr>
      <w:spacing w:before="0" w:after="0"/>
    </w:pPr>
  </w:style>
  <w:style w:type="paragraph" w:customStyle="1" w:styleId="BodyTextBold">
    <w:name w:val="Body Text Bold"/>
    <w:basedOn w:val="BodyText"/>
    <w:qFormat/>
    <w:rsid w:val="00B72A28"/>
    <w:rPr>
      <w:b/>
    </w:rPr>
  </w:style>
  <w:style w:type="character" w:styleId="Hyperlink">
    <w:name w:val="Hyperlink"/>
    <w:basedOn w:val="DefaultParagraphFont"/>
    <w:uiPriority w:val="99"/>
    <w:unhideWhenUsed/>
    <w:rsid w:val="00A657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4244</Characters>
  <Application>Microsoft Office Word</Application>
  <DocSecurity>0</DocSecurity>
  <Lines>132</Lines>
  <Paragraphs>75</Paragraphs>
  <ScaleCrop>false</ScaleCrop>
  <Company>Author-it Software Corporation Ltd.</Company>
  <LinksUpToDate>false</LinksUpToDate>
  <CharactersWithSpaces>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CSCOFM019 Manage complex supervision</dc:title>
  <dc:subject>Approved</dc:subject>
  <dc:creator>Australian Industry Standards</dc:creator>
  <cp:keywords>Release: 1</cp:keywords>
  <dc:description>Review Date: 12 April 2008</dc:description>
  <cp:lastModifiedBy>HSD_TPCMSd.prod</cp:lastModifiedBy>
  <cp:revision>3</cp:revision>
  <dcterms:created xsi:type="dcterms:W3CDTF">2021-04-30T08:47:00Z</dcterms:created>
  <dcterms:modified xsi:type="dcterms:W3CDTF">2021-04-30T08:47:00Z</dcterms:modified>
</cp:coreProperties>
</file>