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48A5" w:rsidP="004F48A5">
      <w:pPr>
        <w:pStyle w:val="Title"/>
      </w:pPr>
      <w:r>
        <w:fldChar w:fldCharType="begin"/>
      </w:r>
      <w:r>
        <w:instrText xml:space="preserve"> TITLE   \* MERGEFORMAT </w:instrText>
      </w:r>
      <w:r>
        <w:fldChar w:fldCharType="separate"/>
      </w:r>
      <w:r>
        <w:t>CSCITL003 Produce and review standard intelligence products</w:t>
      </w:r>
      <w:r>
        <w:fldChar w:fldCharType="end"/>
      </w:r>
    </w:p>
    <w:p w:rsidR="004F48A5" w:rsidP="004F48A5">
      <w:pPr>
        <w:pStyle w:val="Version"/>
        <w:sectPr w:rsidSect="00797FF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797FFA" w:rsidP="00797FFA">
      <w:pPr>
        <w:pStyle w:val="SuperHeading"/>
      </w:pPr>
      <w:r w:rsidRPr="00797FFA">
        <w:t>CSCITL003 Produce and review standard intelligence products</w:t>
      </w:r>
    </w:p>
    <w:p w:rsidR="00000000" w:rsidRPr="00797FFA" w:rsidP="00797FFA">
      <w:pPr>
        <w:pStyle w:val="Heading1"/>
      </w:pPr>
      <w:bookmarkStart w:id="1" w:name="O_1131595"/>
      <w:bookmarkEnd w:id="1"/>
      <w:r w:rsidRPr="00797FFA">
        <w:t>Modification History</w:t>
      </w:r>
    </w:p>
    <w:tbl>
      <w:tblPr>
        <w:tblW w:w="9497" w:type="dxa"/>
        <w:tblLayout w:type="fixed"/>
        <w:tblCellMar>
          <w:left w:w="62" w:type="dxa"/>
          <w:right w:w="62" w:type="dxa"/>
        </w:tblCellMar>
        <w:tblLook w:val="0000"/>
      </w:tblPr>
      <w:tblGrid>
        <w:gridCol w:w="9497"/>
      </w:tblGrid>
      <w:tr w:rsidTr="00797F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97FFA" w:rsidP="00797FFA">
            <w:pPr>
              <w:pStyle w:val="BodyText"/>
            </w:pPr>
            <w:r w:rsidRPr="00797FFA">
              <w:t>Release 2.  Modifications have been made to:</w:t>
            </w:r>
          </w:p>
          <w:p w:rsidR="00000000" w:rsidRPr="00797FFA" w:rsidP="00797FFA">
            <w:pPr>
              <w:pStyle w:val="ListBullet"/>
            </w:pPr>
            <w:r w:rsidRPr="00797FFA">
              <w:t xml:space="preserve">Assessment Conditions </w:t>
            </w:r>
          </w:p>
          <w:p w:rsidR="00000000" w:rsidRPr="00797FFA" w:rsidP="00797FFA">
            <w:pPr>
              <w:pStyle w:val="BodyText"/>
            </w:pPr>
            <w:r w:rsidRPr="00797FFA">
              <w:t xml:space="preserve">Release 1.  This unit was released in CSC Correctional Services Training Package release 1.1 and meets the Standards for Training Packages. </w:t>
            </w:r>
          </w:p>
          <w:p w:rsidR="00000000" w:rsidRPr="00797FFA" w:rsidP="00797FFA">
            <w:pPr>
              <w:pStyle w:val="BodyText"/>
            </w:pPr>
            <w:r w:rsidRPr="00797FFA">
              <w:t>This un</w:t>
            </w:r>
            <w:r w:rsidRPr="00797FFA">
              <w:t>it supersedes and is equivalent to CSCITL503 Produce and review standard intelligence products.</w:t>
            </w:r>
          </w:p>
        </w:tc>
      </w:tr>
    </w:tbl>
    <w:p w:rsidR="00000000" w:rsidRPr="00797FFA" w:rsidP="00797FFA">
      <w:pPr>
        <w:pStyle w:val="NoPaddingFontSize1"/>
      </w:pPr>
    </w:p>
    <w:p w:rsidR="00000000" w:rsidRPr="00797FFA" w:rsidP="00797FFA">
      <w:pPr>
        <w:pStyle w:val="AllowPageBreak"/>
      </w:pPr>
    </w:p>
    <w:p w:rsidR="00000000" w:rsidRPr="00797FFA" w:rsidP="00797FFA">
      <w:pPr>
        <w:pStyle w:val="Heading1"/>
      </w:pPr>
      <w:bookmarkStart w:id="2" w:name="O_1131594"/>
      <w:bookmarkEnd w:id="2"/>
      <w:r w:rsidRPr="00797FFA">
        <w:t>Application</w:t>
      </w:r>
    </w:p>
    <w:tbl>
      <w:tblPr>
        <w:tblW w:w="9497" w:type="dxa"/>
        <w:tblLayout w:type="fixed"/>
        <w:tblCellMar>
          <w:left w:w="62" w:type="dxa"/>
          <w:right w:w="62" w:type="dxa"/>
        </w:tblCellMar>
        <w:tblLook w:val="0000"/>
      </w:tblPr>
      <w:tblGrid>
        <w:gridCol w:w="9497"/>
      </w:tblGrid>
      <w:tr w:rsidTr="00797F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97FFA" w:rsidP="00797FFA">
            <w:pPr>
              <w:pStyle w:val="BodyText"/>
            </w:pPr>
            <w:r w:rsidRPr="00797FFA">
              <w:t>This unit describes the skills required to establish appropriate intelligence products, apply relevant analytical techniques, d</w:t>
            </w:r>
            <w:r w:rsidRPr="00797FFA">
              <w:t>evelop intelligence products and review products.</w:t>
            </w:r>
          </w:p>
          <w:p w:rsidR="00000000" w:rsidRPr="00797FFA" w:rsidP="00797FFA">
            <w:pPr>
              <w:pStyle w:val="BodyText"/>
            </w:pPr>
            <w:r w:rsidRPr="00797FFA">
              <w:t>Intelligence products may be:</w:t>
            </w:r>
          </w:p>
          <w:p w:rsidR="00000000" w:rsidRPr="00797FFA" w:rsidP="00797FFA">
            <w:pPr>
              <w:pStyle w:val="ListBullet"/>
            </w:pPr>
            <w:r w:rsidRPr="00797FFA">
              <w:t>intelligence assessments</w:t>
            </w:r>
          </w:p>
          <w:p w:rsidR="00000000" w:rsidRPr="00797FFA" w:rsidP="00797FFA">
            <w:pPr>
              <w:pStyle w:val="ListBullet"/>
            </w:pPr>
            <w:r w:rsidRPr="00797FFA">
              <w:t>situation reports</w:t>
            </w:r>
          </w:p>
          <w:p w:rsidR="00000000" w:rsidRPr="00797FFA" w:rsidP="00797FFA">
            <w:pPr>
              <w:pStyle w:val="ListBullet"/>
            </w:pPr>
            <w:r w:rsidRPr="00797FFA">
              <w:t>post operational assessments</w:t>
            </w:r>
          </w:p>
          <w:p w:rsidR="00000000" w:rsidRPr="00797FFA" w:rsidP="00797FFA">
            <w:pPr>
              <w:pStyle w:val="ListBullet"/>
            </w:pPr>
            <w:r w:rsidRPr="00797FFA">
              <w:t>problem profiles</w:t>
            </w:r>
          </w:p>
          <w:p w:rsidR="00000000" w:rsidRPr="00797FFA" w:rsidP="00797FFA">
            <w:pPr>
              <w:pStyle w:val="ListBullet"/>
            </w:pPr>
            <w:r w:rsidRPr="00797FFA">
              <w:t>strategic assessments</w:t>
            </w:r>
          </w:p>
          <w:p w:rsidR="00000000" w:rsidRPr="00797FFA" w:rsidP="00797FFA">
            <w:pPr>
              <w:pStyle w:val="ListBullet"/>
            </w:pPr>
            <w:r w:rsidRPr="00797FFA">
              <w:t>tactical assessments</w:t>
            </w:r>
          </w:p>
          <w:p w:rsidR="00000000" w:rsidRPr="00797FFA" w:rsidP="00797FFA">
            <w:pPr>
              <w:pStyle w:val="ListBullet"/>
            </w:pPr>
            <w:r w:rsidRPr="00797FFA">
              <w:t>target profiles</w:t>
            </w:r>
          </w:p>
          <w:p w:rsidR="00000000" w:rsidRPr="00797FFA" w:rsidP="00797FFA">
            <w:pPr>
              <w:pStyle w:val="ListBullet"/>
            </w:pPr>
            <w:r w:rsidRPr="00797FFA">
              <w:t>threat assessments</w:t>
            </w:r>
          </w:p>
          <w:p w:rsidR="00000000" w:rsidRPr="00797FFA" w:rsidP="00797FFA">
            <w:pPr>
              <w:pStyle w:val="ListBullet"/>
            </w:pPr>
            <w:r w:rsidRPr="00797FFA">
              <w:t>intelligence bulletins</w:t>
            </w:r>
          </w:p>
          <w:p w:rsidR="00000000" w:rsidRPr="00797FFA" w:rsidP="00797FFA">
            <w:pPr>
              <w:pStyle w:val="ListBullet"/>
            </w:pPr>
            <w:r w:rsidRPr="00797FFA">
              <w:t>daily intelligence reports</w:t>
            </w:r>
          </w:p>
          <w:p w:rsidR="00000000" w:rsidRPr="00797FFA" w:rsidP="00797FFA">
            <w:pPr>
              <w:pStyle w:val="ListBullet"/>
            </w:pPr>
            <w:r w:rsidRPr="00797FFA">
              <w:t>briefing papers</w:t>
            </w:r>
          </w:p>
          <w:p w:rsidR="00000000" w:rsidRPr="00797FFA" w:rsidP="00797FFA">
            <w:pPr>
              <w:pStyle w:val="ListBullet"/>
            </w:pPr>
            <w:r w:rsidRPr="00797FFA">
              <w:t>slideshow presentations</w:t>
            </w:r>
          </w:p>
          <w:p w:rsidR="00000000" w:rsidRPr="00797FFA" w:rsidP="00797FFA">
            <w:pPr>
              <w:pStyle w:val="ListBullet"/>
            </w:pPr>
            <w:r w:rsidRPr="00797FFA">
              <w:t>verbal briefings</w:t>
            </w:r>
          </w:p>
          <w:p w:rsidR="00000000" w:rsidRPr="00797FFA" w:rsidP="00797FFA">
            <w:pPr>
              <w:pStyle w:val="ListBullet"/>
            </w:pPr>
            <w:r w:rsidRPr="00797FFA">
              <w:t>escape risk assessments</w:t>
            </w:r>
          </w:p>
          <w:p w:rsidR="00000000" w:rsidRPr="00797FFA" w:rsidP="00797FFA">
            <w:pPr>
              <w:pStyle w:val="BodyText"/>
            </w:pPr>
            <w:r w:rsidRPr="00797FFA">
              <w:t>Products will be prepared for a range of clients such as internal staff, external organisations, government agencies and inve</w:t>
            </w:r>
            <w:r w:rsidRPr="00797FFA">
              <w:t>stigators/law enforcement agencies. A range of analytical techniques should be employed according to the requirements established during initial contact with clients.</w:t>
            </w:r>
          </w:p>
          <w:p w:rsidR="00000000" w:rsidRPr="00797FFA" w:rsidP="00797FFA">
            <w:pPr>
              <w:pStyle w:val="BodyText"/>
            </w:pPr>
            <w:r w:rsidRPr="00797FFA">
              <w:t>This unit outlines the performance standards required for a person working as an intellig</w:t>
            </w:r>
            <w:r w:rsidRPr="00797FFA">
              <w:t>ence officer in a correctional services environment. However, with contextualisation the unit may apply to intelligence officers working in other contexts.</w:t>
            </w:r>
          </w:p>
          <w:p w:rsidR="00000000" w:rsidRPr="00797FFA" w:rsidP="00797FFA">
            <w:pPr>
              <w:pStyle w:val="BodyText"/>
            </w:pPr>
            <w:r w:rsidRPr="00797FFA">
              <w:t>The skills and knowledge described in this unit must be carried out within the legislative, regulato</w:t>
            </w:r>
            <w:r w:rsidRPr="00797FFA">
              <w:t xml:space="preserve">ry and policy environment in which they are performed. Organisational policies and procedures must be consulted and adhered to, particularly those related to management of human </w:t>
            </w:r>
            <w:r w:rsidRPr="00797FFA">
              <w:t>sources and source information.</w:t>
            </w:r>
          </w:p>
          <w:p w:rsidR="00000000" w:rsidRPr="00797FFA" w:rsidP="00797FFA">
            <w:pPr>
              <w:pStyle w:val="BodyText"/>
            </w:pPr>
            <w:r w:rsidRPr="00797FFA">
              <w:t>A person undertaking this role works independe</w:t>
            </w:r>
            <w:r w:rsidRPr="00797FFA">
              <w:t>ntly and in small teams under light supervision, making independent decisions based on a specified procedural framework.</w:t>
            </w:r>
          </w:p>
          <w:p w:rsidR="00000000" w:rsidRPr="00797FFA" w:rsidP="00797FFA">
            <w:pPr>
              <w:pStyle w:val="BodyText"/>
            </w:pPr>
            <w:r w:rsidRPr="00797FFA">
              <w:t>No licensing, legislative, regulatory or certification requirements apply to this unit at the time of publication.</w:t>
            </w:r>
          </w:p>
        </w:tc>
      </w:tr>
    </w:tbl>
    <w:p w:rsidR="00000000" w:rsidRPr="00797FFA" w:rsidP="00797FFA">
      <w:pPr>
        <w:pStyle w:val="NoPaddingFontSize1"/>
      </w:pPr>
    </w:p>
    <w:p w:rsidR="00000000" w:rsidRPr="00797FFA" w:rsidP="00797FFA">
      <w:pPr>
        <w:pStyle w:val="AllowPageBreak"/>
      </w:pPr>
    </w:p>
    <w:p w:rsidR="00000000" w:rsidRPr="00797FFA" w:rsidP="00797FFA">
      <w:pPr>
        <w:pStyle w:val="Heading1"/>
      </w:pPr>
      <w:bookmarkStart w:id="3" w:name="O_1138257"/>
      <w:bookmarkEnd w:id="3"/>
      <w:r w:rsidRPr="00797FFA">
        <w:t>Pre-requisite Unit</w:t>
      </w:r>
    </w:p>
    <w:tbl>
      <w:tblPr>
        <w:tblW w:w="9497" w:type="dxa"/>
        <w:tblLayout w:type="fixed"/>
        <w:tblCellMar>
          <w:left w:w="62" w:type="dxa"/>
          <w:right w:w="62" w:type="dxa"/>
        </w:tblCellMar>
        <w:tblLook w:val="0000"/>
      </w:tblPr>
      <w:tblGrid>
        <w:gridCol w:w="9497"/>
      </w:tblGrid>
      <w:tr w:rsidTr="00797F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97FFA" w:rsidP="00797FFA">
            <w:pPr>
              <w:pStyle w:val="BodyText"/>
            </w:pPr>
            <w:r w:rsidRPr="00797FFA">
              <w:t>Not applicable</w:t>
            </w:r>
          </w:p>
        </w:tc>
      </w:tr>
    </w:tbl>
    <w:p w:rsidR="00000000" w:rsidRPr="00797FFA" w:rsidP="00797FFA">
      <w:pPr>
        <w:pStyle w:val="NoPaddingFontSize1"/>
      </w:pPr>
    </w:p>
    <w:p w:rsidR="00000000" w:rsidRPr="00797FFA" w:rsidP="00797FFA">
      <w:pPr>
        <w:pStyle w:val="AllowPageBreak"/>
      </w:pPr>
    </w:p>
    <w:p w:rsidR="00000000" w:rsidRPr="00797FFA" w:rsidP="00797FFA">
      <w:pPr>
        <w:pStyle w:val="Heading1"/>
      </w:pPr>
      <w:bookmarkStart w:id="4" w:name="O_1131593"/>
      <w:bookmarkEnd w:id="4"/>
      <w:r w:rsidRPr="00797FFA">
        <w:t>Competency Field</w:t>
      </w:r>
    </w:p>
    <w:tbl>
      <w:tblPr>
        <w:tblW w:w="9497" w:type="dxa"/>
        <w:tblLayout w:type="fixed"/>
        <w:tblCellMar>
          <w:left w:w="62" w:type="dxa"/>
          <w:right w:w="62" w:type="dxa"/>
        </w:tblCellMar>
        <w:tblLook w:val="0000"/>
      </w:tblPr>
      <w:tblGrid>
        <w:gridCol w:w="9497"/>
      </w:tblGrid>
      <w:tr w:rsidTr="00797F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97FFA" w:rsidP="00797FFA">
            <w:pPr>
              <w:pStyle w:val="BodyText"/>
            </w:pPr>
            <w:r w:rsidRPr="00797FFA">
              <w:t>Intelligence</w:t>
            </w:r>
          </w:p>
        </w:tc>
      </w:tr>
    </w:tbl>
    <w:p w:rsidR="00000000" w:rsidRPr="00797FFA" w:rsidP="00797FFA">
      <w:pPr>
        <w:pStyle w:val="NoPaddingFontSize1"/>
      </w:pPr>
    </w:p>
    <w:p w:rsidR="00000000" w:rsidRPr="00797FFA" w:rsidP="00797FFA">
      <w:pPr>
        <w:pStyle w:val="AllowPageBreak"/>
      </w:pPr>
    </w:p>
    <w:p w:rsidR="00000000" w:rsidRPr="00797FFA" w:rsidP="00797FFA">
      <w:pPr>
        <w:pStyle w:val="Heading1"/>
      </w:pPr>
      <w:bookmarkStart w:id="5" w:name="O_1138258"/>
      <w:bookmarkEnd w:id="5"/>
      <w:r w:rsidRPr="00797FFA">
        <w:t>Unit Sector</w:t>
      </w:r>
    </w:p>
    <w:tbl>
      <w:tblPr>
        <w:tblW w:w="9497" w:type="dxa"/>
        <w:tblLayout w:type="fixed"/>
        <w:tblCellMar>
          <w:left w:w="62" w:type="dxa"/>
          <w:right w:w="62" w:type="dxa"/>
        </w:tblCellMar>
        <w:tblLook w:val="0000"/>
      </w:tblPr>
      <w:tblGrid>
        <w:gridCol w:w="9497"/>
      </w:tblGrid>
      <w:tr w:rsidTr="00797F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97FFA" w:rsidP="00797FFA">
            <w:pPr>
              <w:pStyle w:val="BodyText"/>
            </w:pPr>
            <w:r w:rsidRPr="00797FFA">
              <w:t>Not applicable</w:t>
            </w:r>
          </w:p>
        </w:tc>
      </w:tr>
    </w:tbl>
    <w:p w:rsidR="00000000" w:rsidRPr="00797FFA" w:rsidP="00797FFA">
      <w:pPr>
        <w:pStyle w:val="NoPaddingFontSize1"/>
      </w:pPr>
    </w:p>
    <w:p w:rsidR="00000000" w:rsidRPr="00797FFA" w:rsidP="00797FFA">
      <w:pPr>
        <w:pStyle w:val="AllowPageBreak"/>
      </w:pPr>
    </w:p>
    <w:p w:rsidR="00000000" w:rsidRPr="00797FFA" w:rsidP="00797FFA">
      <w:pPr>
        <w:pStyle w:val="Heading1"/>
      </w:pPr>
      <w:bookmarkStart w:id="6" w:name="O_1131592"/>
      <w:bookmarkEnd w:id="6"/>
      <w:r w:rsidRPr="00797FFA">
        <w:t>Elements and Performance Criteria</w:t>
      </w:r>
    </w:p>
    <w:tbl>
      <w:tblPr>
        <w:tblW w:w="9497" w:type="dxa"/>
        <w:tblLayout w:type="fixed"/>
        <w:tblCellMar>
          <w:left w:w="62" w:type="dxa"/>
          <w:right w:w="62" w:type="dxa"/>
        </w:tblCellMar>
        <w:tblLook w:val="0000"/>
      </w:tblPr>
      <w:tblGrid>
        <w:gridCol w:w="406"/>
        <w:gridCol w:w="2762"/>
        <w:gridCol w:w="702"/>
        <w:gridCol w:w="5627"/>
      </w:tblGrid>
      <w:tr w:rsidTr="00797FFA">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797FFA" w:rsidP="00797FFA">
            <w:pPr>
              <w:pStyle w:val="BodyText"/>
            </w:pPr>
            <w:r w:rsidRPr="00797FFA">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797FFA">
            <w:pPr>
              <w:pStyle w:val="BodyText"/>
              <w:rPr>
                <w:lang w:val="en-NZ"/>
              </w:rPr>
            </w:pPr>
            <w:r w:rsidRPr="00797FFA">
              <w:rPr>
                <w:rStyle w:val="SpecialBold"/>
              </w:rPr>
              <w:t>PERFORMANCE CRITERIA</w:t>
            </w:r>
          </w:p>
        </w:tc>
      </w:tr>
      <w:tr w:rsidTr="00797FFA">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797FFA">
            <w:pPr>
              <w:pStyle w:val="BodyText"/>
              <w:rPr>
                <w:lang w:val="en-NZ"/>
              </w:rPr>
            </w:pPr>
            <w:r w:rsidRPr="00797FFA">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797FFA">
            <w:pPr>
              <w:pStyle w:val="BodyText"/>
              <w:rPr>
                <w:lang w:val="en-NZ"/>
              </w:rPr>
            </w:pPr>
            <w:r w:rsidRPr="00797FFA">
              <w:t>Performance criteria describe the performance needed to demonstrate achievement of the element. Where bold italicised text is used, further information is detailed in the range of conditions section.</w:t>
            </w:r>
          </w:p>
        </w:tc>
      </w:tr>
      <w:tr w:rsidTr="00797FFA">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797FFA" w:rsidP="00797FFA">
            <w:pPr>
              <w:pStyle w:val="BodyText"/>
            </w:pPr>
            <w:r w:rsidRPr="00797FFA">
              <w:rPr>
                <w:rStyle w:val="SpecialBold"/>
              </w:rPr>
              <w:t>1</w:t>
            </w:r>
          </w:p>
        </w:tc>
        <w:tc>
          <w:tcPr>
            <w:tcW w:w="2762" w:type="dxa"/>
            <w:tcBorders>
              <w:top w:val="nil"/>
              <w:left w:val="nil"/>
              <w:bottom w:val="nil"/>
              <w:right w:val="nil"/>
            </w:tcBorders>
            <w:tcMar>
              <w:top w:w="0" w:type="dxa"/>
              <w:left w:w="62" w:type="dxa"/>
              <w:bottom w:w="0" w:type="dxa"/>
              <w:right w:w="62" w:type="dxa"/>
            </w:tcMar>
          </w:tcPr>
          <w:p w:rsidR="00000000" w:rsidRPr="00797FFA" w:rsidP="00797FFA">
            <w:pPr>
              <w:pStyle w:val="BodyText"/>
            </w:pPr>
            <w:r w:rsidRPr="00797FFA">
              <w:rPr>
                <w:rStyle w:val="SpecialBold"/>
              </w:rPr>
              <w:t xml:space="preserve">Establish </w:t>
            </w:r>
            <w:r w:rsidRPr="00797FFA">
              <w:rPr>
                <w:rStyle w:val="SpecialBold"/>
              </w:rPr>
              <w:t>most appropriate intelligence product</w:t>
            </w:r>
          </w:p>
        </w:tc>
        <w:tc>
          <w:tcPr>
            <w:tcW w:w="702" w:type="dxa"/>
            <w:tcBorders>
              <w:top w:val="nil"/>
              <w:left w:val="nil"/>
              <w:bottom w:val="nil"/>
              <w:right w:val="nil"/>
            </w:tcBorders>
            <w:tcMar>
              <w:top w:w="0" w:type="dxa"/>
              <w:left w:w="62" w:type="dxa"/>
              <w:bottom w:w="0" w:type="dxa"/>
              <w:right w:w="62" w:type="dxa"/>
            </w:tcMar>
          </w:tcPr>
          <w:p w:rsidR="00000000" w:rsidP="00797FFA">
            <w:pPr>
              <w:pStyle w:val="BodyText"/>
              <w:rPr>
                <w:lang w:val="en-NZ"/>
              </w:rPr>
            </w:pPr>
            <w:r w:rsidRPr="00797FFA">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797FFA">
            <w:pPr>
              <w:pStyle w:val="BodyText"/>
              <w:rPr>
                <w:lang w:val="en-NZ"/>
              </w:rPr>
            </w:pPr>
            <w:r w:rsidRPr="00797FFA">
              <w:t>Establish client needs and intelligence product protocol.</w:t>
            </w:r>
          </w:p>
        </w:tc>
      </w:tr>
      <w:tr w:rsidTr="00797FFA">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97FF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97FFA">
            <w:pPr>
              <w:pStyle w:val="BodyText"/>
              <w:rPr>
                <w:lang w:val="en-NZ"/>
              </w:rPr>
            </w:pPr>
            <w:r w:rsidRPr="00797FFA">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797FFA">
            <w:pPr>
              <w:pStyle w:val="BodyText"/>
              <w:rPr>
                <w:lang w:val="en-NZ"/>
              </w:rPr>
            </w:pPr>
            <w:r w:rsidRPr="00797FFA">
              <w:t>Determine the most appropriate intelligence product to meet the needs of the client.</w:t>
            </w:r>
          </w:p>
        </w:tc>
      </w:tr>
      <w:tr w:rsidTr="00797FFA">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97FF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97FFA">
            <w:pPr>
              <w:pStyle w:val="BodyText"/>
              <w:rPr>
                <w:lang w:val="en-NZ"/>
              </w:rPr>
            </w:pPr>
            <w:r w:rsidRPr="00797FFA">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797FFA">
            <w:pPr>
              <w:pStyle w:val="BodyText"/>
              <w:rPr>
                <w:lang w:val="en-NZ"/>
              </w:rPr>
            </w:pPr>
            <w:r w:rsidRPr="00797FFA">
              <w:t>Apply most appropriate format to meet the needs of the client.</w:t>
            </w:r>
          </w:p>
        </w:tc>
      </w:tr>
      <w:tr w:rsidTr="00797FFA">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797FFA" w:rsidP="00797FFA">
            <w:pPr>
              <w:pStyle w:val="BodyText"/>
            </w:pPr>
            <w:r w:rsidRPr="00797FFA">
              <w:rPr>
                <w:rStyle w:val="SpecialBold"/>
              </w:rPr>
              <w:t>2</w:t>
            </w:r>
          </w:p>
        </w:tc>
        <w:tc>
          <w:tcPr>
            <w:tcW w:w="2762" w:type="dxa"/>
            <w:tcBorders>
              <w:top w:val="nil"/>
              <w:left w:val="nil"/>
              <w:bottom w:val="nil"/>
              <w:right w:val="nil"/>
            </w:tcBorders>
            <w:tcMar>
              <w:top w:w="0" w:type="dxa"/>
              <w:left w:w="62" w:type="dxa"/>
              <w:bottom w:w="0" w:type="dxa"/>
              <w:right w:w="62" w:type="dxa"/>
            </w:tcMar>
          </w:tcPr>
          <w:p w:rsidR="00000000" w:rsidRPr="00797FFA" w:rsidP="00797FFA">
            <w:pPr>
              <w:pStyle w:val="BodyText"/>
            </w:pPr>
            <w:r w:rsidRPr="00797FFA">
              <w:rPr>
                <w:rStyle w:val="SpecialBold"/>
              </w:rPr>
              <w:t>Apply relevant analytical techniques</w:t>
            </w:r>
          </w:p>
        </w:tc>
        <w:tc>
          <w:tcPr>
            <w:tcW w:w="702" w:type="dxa"/>
            <w:tcBorders>
              <w:top w:val="nil"/>
              <w:left w:val="nil"/>
              <w:bottom w:val="nil"/>
              <w:right w:val="nil"/>
            </w:tcBorders>
            <w:tcMar>
              <w:top w:w="0" w:type="dxa"/>
              <w:left w:w="62" w:type="dxa"/>
              <w:bottom w:w="0" w:type="dxa"/>
              <w:right w:w="62" w:type="dxa"/>
            </w:tcMar>
          </w:tcPr>
          <w:p w:rsidR="00000000" w:rsidP="00797FFA">
            <w:pPr>
              <w:pStyle w:val="BodyText"/>
              <w:rPr>
                <w:lang w:val="en-NZ"/>
              </w:rPr>
            </w:pPr>
            <w:r w:rsidRPr="00797FFA">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797FFA">
            <w:pPr>
              <w:pStyle w:val="BodyText"/>
              <w:rPr>
                <w:lang w:val="en-NZ"/>
              </w:rPr>
            </w:pPr>
            <w:r w:rsidRPr="00797FFA">
              <w:t>Determine and apply relevant analytical techniques.</w:t>
            </w:r>
          </w:p>
        </w:tc>
      </w:tr>
      <w:tr w:rsidTr="00797FFA">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97FF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97FFA">
            <w:pPr>
              <w:pStyle w:val="BodyText"/>
              <w:rPr>
                <w:lang w:val="en-NZ"/>
              </w:rPr>
            </w:pPr>
            <w:r w:rsidRPr="00797FFA">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797FFA">
            <w:pPr>
              <w:pStyle w:val="BodyText"/>
              <w:rPr>
                <w:lang w:val="en-NZ"/>
              </w:rPr>
            </w:pPr>
            <w:r w:rsidRPr="00797FFA">
              <w:t>Incorporate results of analytical technique into intelligence product.</w:t>
            </w:r>
          </w:p>
        </w:tc>
      </w:tr>
      <w:tr w:rsidTr="00797FFA">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797FFA" w:rsidP="00797FFA">
            <w:pPr>
              <w:pStyle w:val="BodyText"/>
            </w:pPr>
            <w:r w:rsidRPr="00797FFA">
              <w:rPr>
                <w:rStyle w:val="SpecialBold"/>
              </w:rPr>
              <w:t>3</w:t>
            </w:r>
          </w:p>
        </w:tc>
        <w:tc>
          <w:tcPr>
            <w:tcW w:w="2762" w:type="dxa"/>
            <w:tcBorders>
              <w:top w:val="nil"/>
              <w:left w:val="nil"/>
              <w:bottom w:val="nil"/>
              <w:right w:val="nil"/>
            </w:tcBorders>
            <w:tcMar>
              <w:top w:w="0" w:type="dxa"/>
              <w:left w:w="62" w:type="dxa"/>
              <w:bottom w:w="0" w:type="dxa"/>
              <w:right w:w="62" w:type="dxa"/>
            </w:tcMar>
          </w:tcPr>
          <w:p w:rsidR="00000000" w:rsidRPr="00797FFA" w:rsidP="00797FFA">
            <w:pPr>
              <w:pStyle w:val="BodyText"/>
            </w:pPr>
            <w:r w:rsidRPr="00797FFA">
              <w:rPr>
                <w:rStyle w:val="SpecialBold"/>
              </w:rPr>
              <w:t>Develop intellig</w:t>
            </w:r>
            <w:r w:rsidRPr="00797FFA">
              <w:rPr>
                <w:rStyle w:val="SpecialBold"/>
              </w:rPr>
              <w:t xml:space="preserve">ence </w:t>
            </w:r>
            <w:r w:rsidRPr="00797FFA">
              <w:rPr>
                <w:rStyle w:val="SpecialBold"/>
              </w:rPr>
              <w:t>product</w:t>
            </w:r>
          </w:p>
        </w:tc>
        <w:tc>
          <w:tcPr>
            <w:tcW w:w="702" w:type="dxa"/>
            <w:tcBorders>
              <w:top w:val="nil"/>
              <w:left w:val="nil"/>
              <w:bottom w:val="nil"/>
              <w:right w:val="nil"/>
            </w:tcBorders>
            <w:tcMar>
              <w:top w:w="0" w:type="dxa"/>
              <w:left w:w="62" w:type="dxa"/>
              <w:bottom w:w="0" w:type="dxa"/>
              <w:right w:w="62" w:type="dxa"/>
            </w:tcMar>
          </w:tcPr>
          <w:p w:rsidR="00000000" w:rsidP="00797FFA">
            <w:pPr>
              <w:pStyle w:val="BodyText"/>
              <w:rPr>
                <w:lang w:val="en-NZ"/>
              </w:rPr>
            </w:pPr>
            <w:r w:rsidRPr="00797FFA">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797FFA">
            <w:pPr>
              <w:pStyle w:val="BodyText"/>
              <w:rPr>
                <w:lang w:val="en-NZ"/>
              </w:rPr>
            </w:pPr>
            <w:r w:rsidRPr="00797FFA">
              <w:t>State findings clearly.</w:t>
            </w:r>
          </w:p>
        </w:tc>
      </w:tr>
      <w:tr w:rsidTr="00797FFA">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97FF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97FFA">
            <w:pPr>
              <w:pStyle w:val="BodyText"/>
              <w:rPr>
                <w:lang w:val="en-NZ"/>
              </w:rPr>
            </w:pPr>
            <w:r w:rsidRPr="00797FFA">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797FFA">
            <w:pPr>
              <w:pStyle w:val="BodyText"/>
              <w:rPr>
                <w:lang w:val="en-NZ"/>
              </w:rPr>
            </w:pPr>
            <w:r w:rsidRPr="00797FFA">
              <w:t>Validate and state assumptions clearly.</w:t>
            </w:r>
          </w:p>
        </w:tc>
      </w:tr>
      <w:tr w:rsidTr="00797FFA">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97FF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97FFA">
            <w:pPr>
              <w:pStyle w:val="BodyText"/>
              <w:rPr>
                <w:lang w:val="en-NZ"/>
              </w:rPr>
            </w:pPr>
            <w:r w:rsidRPr="00797FFA">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797FFA">
            <w:pPr>
              <w:pStyle w:val="BodyText"/>
              <w:rPr>
                <w:lang w:val="en-NZ"/>
              </w:rPr>
            </w:pPr>
            <w:r w:rsidRPr="00797FFA">
              <w:t>Report analysis on findings.</w:t>
            </w:r>
          </w:p>
        </w:tc>
      </w:tr>
      <w:tr w:rsidTr="00797FFA">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97FF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97FFA">
            <w:pPr>
              <w:pStyle w:val="BodyText"/>
              <w:rPr>
                <w:lang w:val="en-NZ"/>
              </w:rPr>
            </w:pPr>
            <w:r w:rsidRPr="00797FFA">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P="00797FFA">
            <w:pPr>
              <w:pStyle w:val="BodyText"/>
              <w:rPr>
                <w:lang w:val="en-NZ"/>
              </w:rPr>
            </w:pPr>
            <w:r w:rsidRPr="00797FFA">
              <w:t>Provide sufficient supporting information to rationalise analysis.</w:t>
            </w:r>
          </w:p>
        </w:tc>
      </w:tr>
      <w:tr w:rsidTr="00797FFA">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97FF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97FFA">
            <w:pPr>
              <w:pStyle w:val="BodyText"/>
              <w:rPr>
                <w:lang w:val="en-NZ"/>
              </w:rPr>
            </w:pPr>
            <w:r w:rsidRPr="00797FFA">
              <w:rPr>
                <w:rStyle w:val="SpecialBold"/>
              </w:rPr>
              <w:t>3.5</w:t>
            </w:r>
          </w:p>
        </w:tc>
        <w:tc>
          <w:tcPr>
            <w:tcW w:w="5627" w:type="dxa"/>
            <w:tcBorders>
              <w:top w:val="nil"/>
              <w:left w:val="nil"/>
              <w:bottom w:val="nil"/>
              <w:right w:val="nil"/>
            </w:tcBorders>
            <w:tcMar>
              <w:top w:w="0" w:type="dxa"/>
              <w:left w:w="62" w:type="dxa"/>
              <w:bottom w:w="0" w:type="dxa"/>
              <w:right w:w="62" w:type="dxa"/>
            </w:tcMar>
          </w:tcPr>
          <w:p w:rsidR="00000000" w:rsidP="00797FFA">
            <w:pPr>
              <w:pStyle w:val="BodyText"/>
              <w:rPr>
                <w:lang w:val="en-NZ"/>
              </w:rPr>
            </w:pPr>
            <w:r w:rsidRPr="00797FFA">
              <w:t>Reference supporting information and include evaluation rating.</w:t>
            </w:r>
          </w:p>
        </w:tc>
      </w:tr>
      <w:tr w:rsidTr="00797FFA">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97FF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97FFA">
            <w:pPr>
              <w:pStyle w:val="BodyText"/>
              <w:rPr>
                <w:lang w:val="en-NZ"/>
              </w:rPr>
            </w:pPr>
            <w:r w:rsidRPr="00797FFA">
              <w:rPr>
                <w:rStyle w:val="SpecialBold"/>
              </w:rPr>
              <w:t>3.6</w:t>
            </w:r>
          </w:p>
        </w:tc>
        <w:tc>
          <w:tcPr>
            <w:tcW w:w="5627" w:type="dxa"/>
            <w:tcBorders>
              <w:top w:val="nil"/>
              <w:left w:val="nil"/>
              <w:bottom w:val="nil"/>
              <w:right w:val="nil"/>
            </w:tcBorders>
            <w:tcMar>
              <w:top w:w="0" w:type="dxa"/>
              <w:left w:w="62" w:type="dxa"/>
              <w:bottom w:w="0" w:type="dxa"/>
              <w:right w:w="62" w:type="dxa"/>
            </w:tcMar>
          </w:tcPr>
          <w:p w:rsidR="00000000" w:rsidP="00797FFA">
            <w:pPr>
              <w:pStyle w:val="BodyText"/>
              <w:rPr>
                <w:lang w:val="en-NZ"/>
              </w:rPr>
            </w:pPr>
            <w:r w:rsidRPr="00797FFA">
              <w:t>Highlight potential risks.</w:t>
            </w:r>
          </w:p>
        </w:tc>
      </w:tr>
      <w:tr w:rsidTr="00797FFA">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97FF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97FFA">
            <w:pPr>
              <w:pStyle w:val="BodyText"/>
              <w:rPr>
                <w:lang w:val="en-NZ"/>
              </w:rPr>
            </w:pPr>
            <w:r w:rsidRPr="00797FFA">
              <w:rPr>
                <w:rStyle w:val="SpecialBold"/>
              </w:rPr>
              <w:t>3.7</w:t>
            </w:r>
          </w:p>
        </w:tc>
        <w:tc>
          <w:tcPr>
            <w:tcW w:w="5627" w:type="dxa"/>
            <w:tcBorders>
              <w:top w:val="nil"/>
              <w:left w:val="nil"/>
              <w:bottom w:val="nil"/>
              <w:right w:val="nil"/>
            </w:tcBorders>
            <w:tcMar>
              <w:top w:w="0" w:type="dxa"/>
              <w:left w:w="62" w:type="dxa"/>
              <w:bottom w:w="0" w:type="dxa"/>
              <w:right w:w="62" w:type="dxa"/>
            </w:tcMar>
          </w:tcPr>
          <w:p w:rsidR="00000000" w:rsidP="00797FFA">
            <w:pPr>
              <w:pStyle w:val="BodyText"/>
              <w:rPr>
                <w:lang w:val="en-NZ"/>
              </w:rPr>
            </w:pPr>
            <w:r w:rsidRPr="00797FFA">
              <w:t>Identify intelligence gaps.</w:t>
            </w:r>
          </w:p>
        </w:tc>
      </w:tr>
      <w:tr w:rsidTr="00797FFA">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97FF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97FFA">
            <w:pPr>
              <w:pStyle w:val="BodyText"/>
              <w:rPr>
                <w:lang w:val="en-NZ"/>
              </w:rPr>
            </w:pPr>
            <w:r w:rsidRPr="00797FFA">
              <w:rPr>
                <w:rStyle w:val="SpecialBold"/>
              </w:rPr>
              <w:t>3.8</w:t>
            </w:r>
          </w:p>
        </w:tc>
        <w:tc>
          <w:tcPr>
            <w:tcW w:w="5627" w:type="dxa"/>
            <w:tcBorders>
              <w:top w:val="nil"/>
              <w:left w:val="nil"/>
              <w:bottom w:val="nil"/>
              <w:right w:val="nil"/>
            </w:tcBorders>
            <w:tcMar>
              <w:top w:w="0" w:type="dxa"/>
              <w:left w:w="62" w:type="dxa"/>
              <w:bottom w:w="0" w:type="dxa"/>
              <w:right w:w="62" w:type="dxa"/>
            </w:tcMar>
          </w:tcPr>
          <w:p w:rsidR="00000000" w:rsidP="00797FFA">
            <w:pPr>
              <w:pStyle w:val="BodyText"/>
              <w:rPr>
                <w:lang w:val="en-NZ"/>
              </w:rPr>
            </w:pPr>
            <w:r w:rsidRPr="00797FFA">
              <w:t>Develop suitable strategies and make recommendations.</w:t>
            </w:r>
          </w:p>
        </w:tc>
      </w:tr>
      <w:tr w:rsidTr="00797FFA">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797FFA" w:rsidP="00797FFA">
            <w:pPr>
              <w:pStyle w:val="BodyText"/>
            </w:pPr>
            <w:r w:rsidRPr="00797FFA">
              <w:rPr>
                <w:rStyle w:val="SpecialBold"/>
              </w:rPr>
              <w:t>4</w:t>
            </w:r>
          </w:p>
        </w:tc>
        <w:tc>
          <w:tcPr>
            <w:tcW w:w="2762" w:type="dxa"/>
            <w:tcBorders>
              <w:top w:val="nil"/>
              <w:left w:val="nil"/>
              <w:bottom w:val="nil"/>
              <w:right w:val="nil"/>
            </w:tcBorders>
            <w:tcMar>
              <w:top w:w="0" w:type="dxa"/>
              <w:left w:w="62" w:type="dxa"/>
              <w:bottom w:w="0" w:type="dxa"/>
              <w:right w:w="62" w:type="dxa"/>
            </w:tcMar>
          </w:tcPr>
          <w:p w:rsidR="00000000" w:rsidRPr="00797FFA" w:rsidP="00797FFA">
            <w:pPr>
              <w:pStyle w:val="BodyText"/>
            </w:pPr>
            <w:r w:rsidRPr="00797FFA">
              <w:rPr>
                <w:rStyle w:val="SpecialBold"/>
              </w:rPr>
              <w:t>Review intelligence product</w:t>
            </w:r>
          </w:p>
        </w:tc>
        <w:tc>
          <w:tcPr>
            <w:tcW w:w="702" w:type="dxa"/>
            <w:tcBorders>
              <w:top w:val="nil"/>
              <w:left w:val="nil"/>
              <w:bottom w:val="nil"/>
              <w:right w:val="nil"/>
            </w:tcBorders>
            <w:tcMar>
              <w:top w:w="0" w:type="dxa"/>
              <w:left w:w="62" w:type="dxa"/>
              <w:bottom w:w="0" w:type="dxa"/>
              <w:right w:w="62" w:type="dxa"/>
            </w:tcMar>
          </w:tcPr>
          <w:p w:rsidR="00000000" w:rsidP="00797FFA">
            <w:pPr>
              <w:pStyle w:val="BodyText"/>
              <w:rPr>
                <w:lang w:val="en-NZ"/>
              </w:rPr>
            </w:pPr>
            <w:r w:rsidRPr="00797FFA">
              <w:rPr>
                <w:rStyle w:val="SpecialBold"/>
              </w:rPr>
              <w:t>4.1</w:t>
            </w:r>
          </w:p>
        </w:tc>
        <w:tc>
          <w:tcPr>
            <w:tcW w:w="5627" w:type="dxa"/>
            <w:tcBorders>
              <w:top w:val="nil"/>
              <w:left w:val="nil"/>
              <w:bottom w:val="nil"/>
              <w:right w:val="nil"/>
            </w:tcBorders>
            <w:tcMar>
              <w:top w:w="0" w:type="dxa"/>
              <w:left w:w="62" w:type="dxa"/>
              <w:bottom w:w="0" w:type="dxa"/>
              <w:right w:w="62" w:type="dxa"/>
            </w:tcMar>
          </w:tcPr>
          <w:p w:rsidR="00000000" w:rsidP="00797FFA">
            <w:pPr>
              <w:pStyle w:val="BodyText"/>
              <w:rPr>
                <w:lang w:val="en-NZ"/>
              </w:rPr>
            </w:pPr>
            <w:r w:rsidRPr="00797FFA">
              <w:t>Seek feedback actively from client to facilitate an improved product.</w:t>
            </w:r>
          </w:p>
        </w:tc>
      </w:tr>
      <w:tr w:rsidTr="00797FFA">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97FF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97FFA">
            <w:pPr>
              <w:pStyle w:val="BodyText"/>
              <w:rPr>
                <w:lang w:val="en-NZ"/>
              </w:rPr>
            </w:pPr>
            <w:r w:rsidRPr="00797FFA">
              <w:rPr>
                <w:rStyle w:val="SpecialBold"/>
              </w:rPr>
              <w:t>4.2</w:t>
            </w:r>
          </w:p>
        </w:tc>
        <w:tc>
          <w:tcPr>
            <w:tcW w:w="5627" w:type="dxa"/>
            <w:tcBorders>
              <w:top w:val="nil"/>
              <w:left w:val="nil"/>
              <w:bottom w:val="nil"/>
              <w:right w:val="nil"/>
            </w:tcBorders>
            <w:tcMar>
              <w:top w:w="0" w:type="dxa"/>
              <w:left w:w="62" w:type="dxa"/>
              <w:bottom w:w="0" w:type="dxa"/>
              <w:right w:w="62" w:type="dxa"/>
            </w:tcMar>
          </w:tcPr>
          <w:p w:rsidR="00000000" w:rsidP="00797FFA">
            <w:pPr>
              <w:pStyle w:val="BodyText"/>
              <w:rPr>
                <w:lang w:val="en-NZ"/>
              </w:rPr>
            </w:pPr>
            <w:r w:rsidRPr="00797FFA">
              <w:t>Acknowledge and record client feedback to enable appropriate action/adjustments to be made.</w:t>
            </w:r>
          </w:p>
        </w:tc>
      </w:tr>
      <w:tr w:rsidTr="00797FFA">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97FF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97FFA">
            <w:pPr>
              <w:pStyle w:val="BodyText"/>
              <w:rPr>
                <w:lang w:val="en-NZ"/>
              </w:rPr>
            </w:pPr>
            <w:r w:rsidRPr="00797FFA">
              <w:rPr>
                <w:rStyle w:val="SpecialBold"/>
              </w:rPr>
              <w:t>4.3</w:t>
            </w:r>
          </w:p>
        </w:tc>
        <w:tc>
          <w:tcPr>
            <w:tcW w:w="5627" w:type="dxa"/>
            <w:tcBorders>
              <w:top w:val="nil"/>
              <w:left w:val="nil"/>
              <w:bottom w:val="nil"/>
              <w:right w:val="nil"/>
            </w:tcBorders>
            <w:tcMar>
              <w:top w:w="0" w:type="dxa"/>
              <w:left w:w="62" w:type="dxa"/>
              <w:bottom w:w="0" w:type="dxa"/>
              <w:right w:w="62" w:type="dxa"/>
            </w:tcMar>
          </w:tcPr>
          <w:p w:rsidR="00000000" w:rsidP="00797FFA">
            <w:pPr>
              <w:pStyle w:val="BodyText"/>
              <w:rPr>
                <w:lang w:val="en-NZ"/>
              </w:rPr>
            </w:pPr>
            <w:r w:rsidRPr="00797FFA">
              <w:t>Review intelligence product against new intelligence received.</w:t>
            </w:r>
          </w:p>
        </w:tc>
      </w:tr>
      <w:tr w:rsidTr="00797FFA">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97FF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97FFA">
            <w:pPr>
              <w:pStyle w:val="BodyText"/>
              <w:rPr>
                <w:lang w:val="en-NZ"/>
              </w:rPr>
            </w:pPr>
            <w:r w:rsidRPr="00797FFA">
              <w:rPr>
                <w:rStyle w:val="SpecialBold"/>
              </w:rPr>
              <w:t>4.4</w:t>
            </w:r>
          </w:p>
        </w:tc>
        <w:tc>
          <w:tcPr>
            <w:tcW w:w="5627" w:type="dxa"/>
            <w:tcBorders>
              <w:top w:val="nil"/>
              <w:left w:val="nil"/>
              <w:bottom w:val="nil"/>
              <w:right w:val="nil"/>
            </w:tcBorders>
            <w:tcMar>
              <w:top w:w="0" w:type="dxa"/>
              <w:left w:w="62" w:type="dxa"/>
              <w:bottom w:w="0" w:type="dxa"/>
              <w:right w:w="62" w:type="dxa"/>
            </w:tcMar>
          </w:tcPr>
          <w:p w:rsidR="00000000" w:rsidP="00797FFA">
            <w:pPr>
              <w:pStyle w:val="BodyText"/>
              <w:rPr>
                <w:lang w:val="en-NZ"/>
              </w:rPr>
            </w:pPr>
            <w:r w:rsidRPr="00797FFA">
              <w:t>Revise and amend intelligence product as necessary.</w:t>
            </w:r>
          </w:p>
        </w:tc>
      </w:tr>
      <w:tr w:rsidTr="00797FFA">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97FF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97FFA">
            <w:pPr>
              <w:pStyle w:val="BodyText"/>
              <w:rPr>
                <w:lang w:val="en-NZ"/>
              </w:rPr>
            </w:pPr>
            <w:r w:rsidRPr="00797FFA">
              <w:rPr>
                <w:rStyle w:val="SpecialBold"/>
              </w:rPr>
              <w:t>4.5</w:t>
            </w:r>
          </w:p>
        </w:tc>
        <w:tc>
          <w:tcPr>
            <w:tcW w:w="5627" w:type="dxa"/>
            <w:tcBorders>
              <w:top w:val="nil"/>
              <w:left w:val="nil"/>
              <w:bottom w:val="nil"/>
              <w:right w:val="nil"/>
            </w:tcBorders>
            <w:tcMar>
              <w:top w:w="0" w:type="dxa"/>
              <w:left w:w="62" w:type="dxa"/>
              <w:bottom w:w="0" w:type="dxa"/>
              <w:right w:w="62" w:type="dxa"/>
            </w:tcMar>
          </w:tcPr>
          <w:p w:rsidR="00000000" w:rsidRPr="00797FFA" w:rsidP="00797FFA">
            <w:pPr>
              <w:pStyle w:val="BodyText"/>
            </w:pPr>
            <w:r w:rsidRPr="00797FFA">
              <w:t>Review recommended strategies for appropriateness and effectiveness and revise where necessary.</w:t>
            </w:r>
          </w:p>
        </w:tc>
      </w:tr>
    </w:tbl>
    <w:p w:rsidR="00000000" w:rsidRPr="00797FFA" w:rsidP="00797FFA">
      <w:pPr>
        <w:pStyle w:val="NoPaddingFontSize1"/>
      </w:pPr>
    </w:p>
    <w:p w:rsidR="00000000" w:rsidRPr="00797FFA" w:rsidP="00797FFA">
      <w:pPr>
        <w:pStyle w:val="AllowPageBreak"/>
      </w:pPr>
    </w:p>
    <w:p w:rsidR="00000000" w:rsidRPr="00797FFA" w:rsidP="00797FFA">
      <w:pPr>
        <w:pStyle w:val="Heading1"/>
      </w:pPr>
      <w:bookmarkStart w:id="7" w:name="O_1131591"/>
      <w:bookmarkEnd w:id="7"/>
      <w:r w:rsidRPr="00797FFA">
        <w:t>Foundation Skills</w:t>
      </w:r>
    </w:p>
    <w:tbl>
      <w:tblPr>
        <w:tblW w:w="9497" w:type="dxa"/>
        <w:tblLayout w:type="fixed"/>
        <w:tblCellMar>
          <w:left w:w="62" w:type="dxa"/>
          <w:right w:w="62" w:type="dxa"/>
        </w:tblCellMar>
        <w:tblLook w:val="0000"/>
      </w:tblPr>
      <w:tblGrid>
        <w:gridCol w:w="9497"/>
      </w:tblGrid>
      <w:tr w:rsidTr="00797F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97FFA" w:rsidP="00797FFA">
            <w:pPr>
              <w:pStyle w:val="BodyText"/>
            </w:pPr>
            <w:r w:rsidRPr="00797FFA">
              <w:t>Foundation skills essential to performance are explicit in the</w:t>
            </w:r>
            <w:r w:rsidRPr="00797FFA">
              <w:t xml:space="preserve"> performance criteria of this unit of competency.</w:t>
            </w:r>
          </w:p>
        </w:tc>
      </w:tr>
    </w:tbl>
    <w:p w:rsidR="00000000" w:rsidRPr="00797FFA" w:rsidP="00797FFA">
      <w:pPr>
        <w:pStyle w:val="NoPaddingFontSize1"/>
      </w:pPr>
    </w:p>
    <w:p w:rsidR="00000000" w:rsidRPr="00797FFA" w:rsidP="00797FFA">
      <w:pPr>
        <w:pStyle w:val="AllowPageBreak"/>
      </w:pPr>
    </w:p>
    <w:p w:rsidR="00000000" w:rsidRPr="00797FFA" w:rsidP="00797FFA">
      <w:pPr>
        <w:pStyle w:val="Heading1"/>
      </w:pPr>
      <w:bookmarkStart w:id="8" w:name="O_1138259"/>
      <w:bookmarkEnd w:id="8"/>
      <w:r w:rsidRPr="00797FFA">
        <w:t>Range of Conditions</w:t>
      </w:r>
    </w:p>
    <w:tbl>
      <w:tblPr>
        <w:tblW w:w="9497" w:type="dxa"/>
        <w:tblLayout w:type="fixed"/>
        <w:tblCellMar>
          <w:left w:w="62" w:type="dxa"/>
          <w:right w:w="62" w:type="dxa"/>
        </w:tblCellMar>
        <w:tblLook w:val="0000"/>
      </w:tblPr>
      <w:tblGrid>
        <w:gridCol w:w="9497"/>
      </w:tblGrid>
      <w:tr w:rsidTr="00797F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97FFA" w:rsidP="00797FFA">
            <w:pPr>
              <w:pStyle w:val="BodyText"/>
            </w:pPr>
            <w:r w:rsidRPr="00797FFA">
              <w:t>Range is restricted to essential operating conditions and any other variables essential to the work environment.</w:t>
            </w:r>
          </w:p>
          <w:p w:rsidR="00000000" w:rsidRPr="00797FFA" w:rsidP="00797FFA">
            <w:pPr>
              <w:pStyle w:val="BodyText"/>
            </w:pPr>
            <w:r w:rsidRPr="00797FFA">
              <w:t>Non-essential conditions may be found in the Companion Volume Implementation Guide.</w:t>
            </w:r>
          </w:p>
        </w:tc>
      </w:tr>
    </w:tbl>
    <w:p w:rsidR="00000000" w:rsidRPr="00797FFA" w:rsidP="00797FFA">
      <w:pPr>
        <w:pStyle w:val="NoPaddingFontSize1"/>
      </w:pPr>
    </w:p>
    <w:p w:rsidR="00000000" w:rsidRPr="00797FFA" w:rsidP="00797FFA">
      <w:pPr>
        <w:pStyle w:val="AllowPageBreak"/>
      </w:pPr>
    </w:p>
    <w:p w:rsidR="00000000" w:rsidRPr="00797FFA" w:rsidP="00797FFA">
      <w:pPr>
        <w:pStyle w:val="Heading1"/>
      </w:pPr>
      <w:bookmarkStart w:id="9" w:name="O_1131590"/>
      <w:bookmarkEnd w:id="9"/>
      <w:r w:rsidRPr="00797FFA">
        <w:t>Unit Mapping Information</w:t>
      </w:r>
    </w:p>
    <w:tbl>
      <w:tblPr>
        <w:tblW w:w="9497" w:type="dxa"/>
        <w:tblLayout w:type="fixed"/>
        <w:tblCellMar>
          <w:left w:w="62" w:type="dxa"/>
          <w:right w:w="62" w:type="dxa"/>
        </w:tblCellMar>
        <w:tblLook w:val="0000"/>
      </w:tblPr>
      <w:tblGrid>
        <w:gridCol w:w="9497"/>
      </w:tblGrid>
      <w:tr w:rsidTr="00797F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97FFA" w:rsidP="00797FFA">
            <w:pPr>
              <w:pStyle w:val="BodyText"/>
            </w:pPr>
            <w:r w:rsidRPr="00797FFA">
              <w:t>Supersedes and is equivalent to CSCITL503 Produce and review standard intelligence products.</w:t>
            </w:r>
          </w:p>
        </w:tc>
      </w:tr>
    </w:tbl>
    <w:p w:rsidR="00000000" w:rsidRPr="00797FFA" w:rsidP="00797FFA">
      <w:pPr>
        <w:pStyle w:val="NoPaddingFontSize1"/>
      </w:pPr>
    </w:p>
    <w:p w:rsidR="00000000" w:rsidRPr="00797FFA" w:rsidP="00797FFA">
      <w:pPr>
        <w:pStyle w:val="AllowPageBreak"/>
      </w:pPr>
    </w:p>
    <w:p w:rsidR="00000000" w:rsidRPr="00797FFA" w:rsidP="00797FFA">
      <w:pPr>
        <w:pStyle w:val="Heading1"/>
      </w:pPr>
      <w:bookmarkStart w:id="10" w:name="O_1131596"/>
      <w:bookmarkEnd w:id="10"/>
      <w:r w:rsidRPr="00797FFA">
        <w:t>Links</w:t>
      </w:r>
    </w:p>
    <w:p w:rsidR="00000000" w:rsidRPr="00797FFA" w:rsidP="004F48A5">
      <w:pPr>
        <w:pStyle w:val="BodyText"/>
      </w:pPr>
      <w:r w:rsidRPr="00797FFA">
        <w:t>Compan</w:t>
      </w:r>
      <w:r w:rsidRPr="00797FFA">
        <w:t xml:space="preserve">ion Volume implementation guides are found in VETNet - </w:t>
      </w:r>
      <w:r>
        <w:fldChar w:fldCharType="begin"/>
      </w:r>
      <w:r>
        <w:instrText xml:space="preserve"> HYPERLINK "https://vetnet.gov.au/Pages/TrainingDocs.aspx?q=114e25cd-3a2c-4490-baae-47d68dcd2fde" </w:instrText>
      </w:r>
      <w:r>
        <w:fldChar w:fldCharType="separate"/>
      </w:r>
      <w:r w:rsidRPr="00734992">
        <w:rPr>
          <w:rStyle w:val="Hyperlink"/>
        </w:rPr>
        <w:t>https://vetnet.gov.au/Pages/TrainingDocs.aspx?q=114e25cd-3a2c-4490-baae-47d68dcd2fde</w:t>
      </w:r>
      <w:r>
        <w:fldChar w:fldCharType="end"/>
      </w:r>
    </w:p>
    <w:p w:rsidR="00000000" w:rsidRPr="00797FFA" w:rsidP="004F48A5">
      <w:pPr>
        <w:pStyle w:val="BodyText"/>
        <w:sectPr w:rsidSect="00797FFA">
          <w:headerReference w:type="default" r:id="rId10"/>
          <w:footerReference w:type="default" r:id="rId11"/>
          <w:pgSz w:w="11908" w:h="16833"/>
          <w:pgMar w:top="1702" w:right="1418" w:bottom="1702" w:left="1418" w:header="992" w:footer="992" w:gutter="0"/>
          <w:cols w:space="720"/>
          <w:noEndnote/>
          <w:docGrid w:linePitch="299"/>
        </w:sectPr>
      </w:pPr>
    </w:p>
    <w:p w:rsidR="00000000" w:rsidRPr="00797FFA" w:rsidP="00797FFA">
      <w:pPr>
        <w:pStyle w:val="SuperHeading"/>
      </w:pPr>
      <w:r w:rsidRPr="00797FFA">
        <w:t>Assessment Requirements for CSCITL003 Produce and review standard int</w:t>
      </w:r>
      <w:r w:rsidRPr="00797FFA">
        <w:t>elligence products</w:t>
      </w:r>
    </w:p>
    <w:p w:rsidR="00000000" w:rsidRPr="00797FFA" w:rsidP="00797FFA">
      <w:pPr>
        <w:pStyle w:val="Heading1"/>
      </w:pPr>
      <w:bookmarkStart w:id="11" w:name="O_1131588"/>
      <w:bookmarkEnd w:id="11"/>
      <w:r w:rsidRPr="00797FFA">
        <w:t>Modification History</w:t>
      </w:r>
    </w:p>
    <w:tbl>
      <w:tblPr>
        <w:tblW w:w="9497" w:type="dxa"/>
        <w:tblLayout w:type="fixed"/>
        <w:tblCellMar>
          <w:left w:w="62" w:type="dxa"/>
          <w:right w:w="62" w:type="dxa"/>
        </w:tblCellMar>
        <w:tblLook w:val="0000"/>
      </w:tblPr>
      <w:tblGrid>
        <w:gridCol w:w="9497"/>
      </w:tblGrid>
      <w:tr w:rsidTr="00797F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97FFA" w:rsidP="00797FFA">
            <w:pPr>
              <w:pStyle w:val="BodyText"/>
            </w:pPr>
            <w:r w:rsidRPr="00797FFA">
              <w:t>Release 2.  Modifications have been made to:</w:t>
            </w:r>
          </w:p>
          <w:p w:rsidR="00000000" w:rsidRPr="00797FFA" w:rsidP="00797FFA">
            <w:pPr>
              <w:pStyle w:val="ListBullet"/>
            </w:pPr>
            <w:r w:rsidRPr="00797FFA">
              <w:t xml:space="preserve">Assessment Conditions </w:t>
            </w:r>
          </w:p>
          <w:p w:rsidR="00000000" w:rsidRPr="00797FFA" w:rsidP="00797FFA">
            <w:pPr>
              <w:pStyle w:val="BodyText"/>
            </w:pPr>
            <w:r w:rsidRPr="00797FFA">
              <w:t>Release 1.  These Assessment Requirements were released in CSC Correctional Services Training Package release 1.0 and meet the Standards for Training Packages.</w:t>
            </w:r>
          </w:p>
          <w:p w:rsidR="00000000" w:rsidRPr="00797FFA" w:rsidP="00797FFA">
            <w:pPr>
              <w:pStyle w:val="BodyText"/>
            </w:pPr>
            <w:r w:rsidRPr="00797FFA">
              <w:t>Please refer to the advice in the CSC Assessment Guide.</w:t>
            </w:r>
          </w:p>
        </w:tc>
      </w:tr>
    </w:tbl>
    <w:p w:rsidR="00000000" w:rsidRPr="00797FFA" w:rsidP="00797FFA">
      <w:pPr>
        <w:pStyle w:val="NoPaddingFontSize1"/>
      </w:pPr>
    </w:p>
    <w:p w:rsidR="00000000" w:rsidRPr="00797FFA" w:rsidP="00797FFA">
      <w:pPr>
        <w:pStyle w:val="AllowPageBreak"/>
      </w:pPr>
    </w:p>
    <w:p w:rsidR="00000000" w:rsidRPr="00797FFA" w:rsidP="00797FFA">
      <w:pPr>
        <w:pStyle w:val="Heading1"/>
      </w:pPr>
      <w:bookmarkStart w:id="12" w:name="O_1131587"/>
      <w:bookmarkEnd w:id="12"/>
      <w:r w:rsidRPr="00797FFA">
        <w:t>Performance Evidenc</w:t>
      </w:r>
      <w:r w:rsidRPr="00797FFA">
        <w:t>e</w:t>
      </w:r>
    </w:p>
    <w:tbl>
      <w:tblPr>
        <w:tblW w:w="9497" w:type="dxa"/>
        <w:tblLayout w:type="fixed"/>
        <w:tblCellMar>
          <w:left w:w="62" w:type="dxa"/>
          <w:right w:w="62" w:type="dxa"/>
        </w:tblCellMar>
        <w:tblLook w:val="0000"/>
      </w:tblPr>
      <w:tblGrid>
        <w:gridCol w:w="9497"/>
      </w:tblGrid>
      <w:tr w:rsidTr="00797F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97FFA">
            <w:pPr>
              <w:pStyle w:val="BodyText"/>
              <w:rPr>
                <w:lang w:val="en-NZ"/>
              </w:rPr>
            </w:pPr>
            <w:r w:rsidRPr="00797FFA">
              <w:t>Evidence required to demonstrate competence must satisfy all of the requirements of the elements and performance criteria. If not otherwise specified the candidate must demonstrate evidence of performance of the following on at least two occasions.</w:t>
            </w:r>
          </w:p>
        </w:tc>
      </w:tr>
      <w:tr w:rsidTr="00797F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97FFA" w:rsidP="00797FFA">
            <w:pPr>
              <w:pStyle w:val="ListBullet"/>
            </w:pPr>
            <w:r w:rsidRPr="00797FFA">
              <w:t>app</w:t>
            </w:r>
            <w:r w:rsidRPr="00797FFA">
              <w:t>lying information evaluation methodologies, i.e. admiralty code</w:t>
            </w:r>
          </w:p>
          <w:p w:rsidR="00000000" w:rsidRPr="00797FFA" w:rsidP="00797FFA">
            <w:pPr>
              <w:pStyle w:val="ListBullet"/>
            </w:pPr>
            <w:r w:rsidRPr="00797FFA">
              <w:t>using qualitative and quantitative analytical skills</w:t>
            </w:r>
          </w:p>
          <w:p w:rsidR="00000000" w:rsidRPr="00797FFA" w:rsidP="00797FFA">
            <w:pPr>
              <w:pStyle w:val="ListBullet"/>
            </w:pPr>
            <w:r w:rsidRPr="00797FFA">
              <w:t>researching closed and open information sources</w:t>
            </w:r>
          </w:p>
          <w:p w:rsidR="00000000" w:rsidRPr="00797FFA" w:rsidP="00797FFA">
            <w:pPr>
              <w:pStyle w:val="ListBullet"/>
            </w:pPr>
            <w:r w:rsidRPr="00797FFA">
              <w:t>interrogating information systems</w:t>
            </w:r>
          </w:p>
          <w:p w:rsidR="00000000" w:rsidRPr="00797FFA" w:rsidP="00797FFA">
            <w:pPr>
              <w:pStyle w:val="ListBullet"/>
            </w:pPr>
            <w:r w:rsidRPr="00797FFA">
              <w:t>incorporating human source information while ensuring safety and security of source</w:t>
            </w:r>
          </w:p>
          <w:p w:rsidR="00000000" w:rsidRPr="00797FFA" w:rsidP="00797FFA">
            <w:pPr>
              <w:pStyle w:val="ListBullet"/>
            </w:pPr>
            <w:r w:rsidRPr="00797FFA">
              <w:t>referencing source information appropriately</w:t>
            </w:r>
          </w:p>
          <w:p w:rsidR="00000000" w:rsidRPr="00797FFA" w:rsidP="00797FFA">
            <w:pPr>
              <w:pStyle w:val="ListBullet"/>
            </w:pPr>
            <w:r w:rsidRPr="00797FFA">
              <w:t>communicating effectively with colleagues and human sources using a variety of techniques</w:t>
            </w:r>
          </w:p>
          <w:p w:rsidR="00000000" w:rsidRPr="00797FFA" w:rsidP="00797FFA">
            <w:pPr>
              <w:pStyle w:val="ListBullet"/>
            </w:pPr>
            <w:r w:rsidRPr="00797FFA">
              <w:t xml:space="preserve">exercising consideration, discretion </w:t>
            </w:r>
            <w:r w:rsidRPr="00797FFA">
              <w:t xml:space="preserve">and judgement in relation to relevant legislative and organisational requirements </w:t>
            </w:r>
          </w:p>
          <w:p w:rsidR="00000000" w:rsidRPr="00797FFA" w:rsidP="00797FFA">
            <w:pPr>
              <w:pStyle w:val="ListBullet"/>
            </w:pPr>
            <w:r w:rsidRPr="00797FFA">
              <w:t>engaging problem solving skills to resolve problems/issues</w:t>
            </w:r>
          </w:p>
          <w:p w:rsidR="00000000" w:rsidRPr="00797FFA" w:rsidP="00797FFA">
            <w:pPr>
              <w:pStyle w:val="ListBullet"/>
            </w:pPr>
            <w:r w:rsidRPr="00797FFA">
              <w:t>writing skills to proof read and edit documents to ensure clarity of meaning, accuracy and consistency</w:t>
            </w:r>
          </w:p>
          <w:p w:rsidR="00000000" w:rsidRPr="00797FFA" w:rsidP="00797FFA">
            <w:pPr>
              <w:pStyle w:val="ListBullet"/>
            </w:pPr>
            <w:r w:rsidRPr="00797FFA">
              <w:t>engaging in</w:t>
            </w:r>
            <w:r w:rsidRPr="00797FFA">
              <w:t xml:space="preserve"> risk assessment in development of intelligence products</w:t>
            </w:r>
          </w:p>
          <w:p w:rsidR="00000000" w:rsidRPr="00797FFA" w:rsidP="00797FFA">
            <w:pPr>
              <w:pStyle w:val="ListBullet"/>
            </w:pPr>
            <w:r w:rsidRPr="00797FFA">
              <w:t>using software applications required to produce reports, charts and other electronic products</w:t>
            </w:r>
          </w:p>
        </w:tc>
      </w:tr>
    </w:tbl>
    <w:p w:rsidR="00000000" w:rsidRPr="00797FFA" w:rsidP="00797FFA">
      <w:pPr>
        <w:pStyle w:val="NoPaddingFontSize1"/>
      </w:pPr>
    </w:p>
    <w:p w:rsidR="00000000" w:rsidRPr="00797FFA" w:rsidP="00797FFA">
      <w:pPr>
        <w:pStyle w:val="AllowPageBreak"/>
      </w:pPr>
    </w:p>
    <w:p w:rsidR="00000000" w:rsidRPr="00797FFA" w:rsidP="00797FFA">
      <w:pPr>
        <w:pStyle w:val="Heading1"/>
      </w:pPr>
      <w:bookmarkStart w:id="13" w:name="O_1131586"/>
      <w:bookmarkEnd w:id="13"/>
      <w:r w:rsidRPr="00797FFA">
        <w:t>Knowledge Evidence</w:t>
      </w:r>
    </w:p>
    <w:tbl>
      <w:tblPr>
        <w:tblW w:w="9497" w:type="dxa"/>
        <w:tblLayout w:type="fixed"/>
        <w:tblCellMar>
          <w:left w:w="62" w:type="dxa"/>
          <w:right w:w="62" w:type="dxa"/>
        </w:tblCellMar>
        <w:tblLook w:val="0000"/>
      </w:tblPr>
      <w:tblGrid>
        <w:gridCol w:w="9497"/>
      </w:tblGrid>
      <w:tr w:rsidTr="00797F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97FFA">
            <w:pPr>
              <w:pStyle w:val="BodyText"/>
              <w:rPr>
                <w:lang w:val="en-NZ"/>
              </w:rPr>
            </w:pPr>
            <w:r w:rsidRPr="00797FFA">
              <w:t>Evidence required to demonstrate competence must satisfy all of t</w:t>
            </w:r>
            <w:r w:rsidRPr="00797FFA">
              <w:t>he requirements of the elements and performance criteria. If not otherwise specified the depth of knowledge demonstrated must be appropriate to the job context of the candidate.</w:t>
            </w:r>
          </w:p>
        </w:tc>
      </w:tr>
      <w:tr w:rsidTr="00797F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97FFA" w:rsidP="00797FFA">
            <w:pPr>
              <w:pStyle w:val="ListBullet"/>
            </w:pPr>
            <w:r w:rsidRPr="00797FFA">
              <w:t xml:space="preserve">organisation’s policies and procedures related to intelligence practices </w:t>
            </w:r>
          </w:p>
          <w:p w:rsidR="00000000" w:rsidRPr="00797FFA" w:rsidP="00797FFA">
            <w:pPr>
              <w:pStyle w:val="ListBullet"/>
            </w:pPr>
            <w:r w:rsidRPr="00797FFA">
              <w:t>work health and safety guidelines relevant to activities undertaken in producing and reviewing standard intelligence products</w:t>
            </w:r>
          </w:p>
          <w:p w:rsidR="00000000" w:rsidRPr="00797FFA" w:rsidP="00797FFA">
            <w:pPr>
              <w:pStyle w:val="ListBullet"/>
            </w:pPr>
            <w:r w:rsidRPr="00797FFA">
              <w:t xml:space="preserve">software and operating equipment used in compiling intelligence products </w:t>
            </w:r>
          </w:p>
          <w:p w:rsidR="00000000" w:rsidRPr="00797FFA" w:rsidP="00797FFA">
            <w:pPr>
              <w:pStyle w:val="ListBullet"/>
            </w:pPr>
            <w:r w:rsidRPr="00797FFA">
              <w:t>analysis and evaluation techniques</w:t>
            </w:r>
          </w:p>
          <w:p w:rsidR="00000000" w:rsidRPr="00797FFA" w:rsidP="00797FFA">
            <w:pPr>
              <w:pStyle w:val="ListBullet"/>
            </w:pPr>
            <w:r w:rsidRPr="00797FFA">
              <w:t>intelligence products</w:t>
            </w:r>
            <w:r w:rsidRPr="00797FFA">
              <w:t xml:space="preserve"> and product protocols</w:t>
            </w:r>
          </w:p>
          <w:p w:rsidR="00000000" w:rsidRPr="00797FFA" w:rsidP="00797FFA">
            <w:pPr>
              <w:pStyle w:val="ListBullet"/>
            </w:pPr>
            <w:r w:rsidRPr="00797FFA">
              <w:t>risk assessment techniques</w:t>
            </w:r>
          </w:p>
        </w:tc>
      </w:tr>
    </w:tbl>
    <w:p w:rsidR="00000000" w:rsidRPr="00797FFA" w:rsidP="00797FFA">
      <w:pPr>
        <w:pStyle w:val="NoPaddingFontSize1"/>
      </w:pPr>
    </w:p>
    <w:p w:rsidR="00000000" w:rsidRPr="00797FFA" w:rsidP="00797FFA">
      <w:pPr>
        <w:pStyle w:val="AllowPageBreak"/>
      </w:pPr>
    </w:p>
    <w:p w:rsidR="00000000" w:rsidRPr="00797FFA" w:rsidP="00797FFA">
      <w:pPr>
        <w:pStyle w:val="Heading1"/>
      </w:pPr>
      <w:bookmarkStart w:id="14" w:name="O_1131585"/>
      <w:bookmarkEnd w:id="14"/>
      <w:r w:rsidRPr="00797FFA">
        <w:t>Assessment Conditions</w:t>
      </w:r>
    </w:p>
    <w:tbl>
      <w:tblPr>
        <w:tblW w:w="9497" w:type="dxa"/>
        <w:tblLayout w:type="fixed"/>
        <w:tblCellMar>
          <w:left w:w="62" w:type="dxa"/>
          <w:right w:w="62" w:type="dxa"/>
        </w:tblCellMar>
        <w:tblLook w:val="0000"/>
      </w:tblPr>
      <w:tblGrid>
        <w:gridCol w:w="9497"/>
      </w:tblGrid>
      <w:tr w:rsidTr="00797F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97FFA" w:rsidP="00797FFA">
            <w:pPr>
              <w:pStyle w:val="BodyText"/>
            </w:pPr>
            <w:r w:rsidRPr="00797FFA">
              <w:t>Assessors must hold credentials specified within the Standards for Registered Training Organisations current at the time of assessment.</w:t>
            </w:r>
          </w:p>
          <w:p w:rsidR="00000000" w:rsidRPr="00797FFA" w:rsidP="00797FFA">
            <w:pPr>
              <w:pStyle w:val="BodyText"/>
            </w:pPr>
            <w:r w:rsidRPr="00797FFA">
              <w:t>Assessment must satisfy the Principles of Assessment and Rules of Evidence and all regulatory requirements included within the Standards for Registered Training Organisations current at the time of assessment.</w:t>
            </w:r>
          </w:p>
          <w:p w:rsidR="00000000" w:rsidRPr="00797FFA" w:rsidP="00797FFA">
            <w:pPr>
              <w:pStyle w:val="BodyText"/>
            </w:pPr>
            <w:r w:rsidRPr="00797FFA">
              <w:t>Assessment must occur in workplace operational situations. Where this is not appropriate, assessment must occur in simulated workplace operational situations that reflect workplace conditions.</w:t>
            </w:r>
          </w:p>
          <w:p w:rsidR="00000000" w:rsidRPr="00797FFA" w:rsidP="00797FFA">
            <w:pPr>
              <w:pStyle w:val="BodyText"/>
            </w:pPr>
            <w:r w:rsidRPr="00797FFA">
              <w:t xml:space="preserve">Assessment processes and techniques must be appropriate to the </w:t>
            </w:r>
            <w:r w:rsidRPr="00797FFA">
              <w:t>language, literacy and numeracy requirements of the work being performed and the needs of the candidate.</w:t>
            </w:r>
          </w:p>
          <w:p w:rsidR="00000000" w:rsidRPr="00797FFA" w:rsidP="00797FFA">
            <w:pPr>
              <w:pStyle w:val="BodyText"/>
            </w:pPr>
            <w:r w:rsidRPr="00797FFA">
              <w:t>Resources for assessment must include access to:</w:t>
            </w:r>
          </w:p>
          <w:p w:rsidR="00000000" w:rsidRPr="00797FFA" w:rsidP="00797FFA">
            <w:pPr>
              <w:pStyle w:val="ListBullet"/>
            </w:pPr>
            <w:r w:rsidRPr="00797FFA">
              <w:t xml:space="preserve">a range of relevant exercises, case studies and/or simulations </w:t>
            </w:r>
          </w:p>
          <w:p w:rsidR="00000000" w:rsidRPr="00797FFA" w:rsidP="00797FFA">
            <w:pPr>
              <w:pStyle w:val="ListBullet"/>
            </w:pPr>
            <w:r w:rsidRPr="00797FFA">
              <w:t>acceptable means of simulation assess</w:t>
            </w:r>
            <w:r w:rsidRPr="00797FFA">
              <w:t xml:space="preserve">ment </w:t>
            </w:r>
          </w:p>
          <w:p w:rsidR="00000000" w:rsidRPr="00797FFA" w:rsidP="00797FFA">
            <w:pPr>
              <w:pStyle w:val="ListBullet"/>
            </w:pPr>
            <w:r w:rsidRPr="00797FFA">
              <w:t xml:space="preserve">applicable documentation, including workplace procedures, regulations, codes of practice and operation manuals </w:t>
            </w:r>
          </w:p>
          <w:p w:rsidR="00000000" w:rsidRPr="00797FFA" w:rsidP="00797FFA">
            <w:pPr>
              <w:pStyle w:val="ListBullet"/>
            </w:pPr>
            <w:r w:rsidRPr="00797FFA">
              <w:t>relevant materials, tools, equipment and PPE currently used in industry.</w:t>
            </w:r>
          </w:p>
        </w:tc>
      </w:tr>
    </w:tbl>
    <w:p w:rsidR="00000000" w:rsidRPr="00797FFA" w:rsidP="00797FFA">
      <w:pPr>
        <w:pStyle w:val="NoPaddingFontSize1"/>
      </w:pPr>
    </w:p>
    <w:p w:rsidR="00000000" w:rsidRPr="00797FFA" w:rsidP="00797FFA">
      <w:pPr>
        <w:pStyle w:val="AllowPageBreak"/>
      </w:pPr>
    </w:p>
    <w:p w:rsidR="00000000" w:rsidRPr="00797FFA" w:rsidP="00797FFA">
      <w:pPr>
        <w:pStyle w:val="Heading1"/>
      </w:pPr>
      <w:bookmarkStart w:id="15" w:name="O_1131597"/>
      <w:bookmarkEnd w:id="15"/>
      <w:r w:rsidRPr="00797FFA">
        <w:t>Links</w:t>
      </w:r>
    </w:p>
    <w:p w:rsidR="00000000" w:rsidRPr="00797FFA" w:rsidP="004F48A5">
      <w:pPr>
        <w:pStyle w:val="BodyText"/>
      </w:pPr>
      <w:r w:rsidRPr="00797FFA">
        <w:t>Companion Volume implementation guides</w:t>
      </w:r>
      <w:r w:rsidRPr="00797FFA">
        <w:t xml:space="preserve"> are found in VETNet - </w:t>
      </w:r>
      <w:r>
        <w:fldChar w:fldCharType="begin"/>
      </w:r>
      <w:r>
        <w:instrText xml:space="preserve"> HYPERLINK "https://vetnet.gov.au/Pages/TrainingDocs.aspx?q=114e25cd-3a2c-4490-baae-47d68dcd2fde" </w:instrText>
      </w:r>
      <w:r>
        <w:fldChar w:fldCharType="separate"/>
      </w:r>
      <w:r w:rsidRPr="00734992">
        <w:rPr>
          <w:rStyle w:val="Hyperlink"/>
        </w:rPr>
        <w:t>https://vetnet.gov.au/Pages/TrainingDocs.aspx?q=114e25cd-3a2c-4490-baae-47d68dcd2fde</w:t>
      </w:r>
      <w:r>
        <w:fldChar w:fldCharType="end"/>
      </w:r>
    </w:p>
    <w:p w:rsidR="00000000" w:rsidRPr="00797FFA" w:rsidP="00797FFA"/>
    <w:sectPr w:rsidSect="00797FF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F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FFA" w:rsidRPr="004F48A5" w:rsidP="004F48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F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8A5" w:rsidP="00797F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F48A5" w:rsidP="00797FF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4F48A5" w:rsidP="00797FF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FFA" w:rsidP="00797FFA">
    <w:pPr>
      <w:pStyle w:val="Footer"/>
      <w:framePr w:wrap="around"/>
    </w:pPr>
    <w:r>
      <w:fldChar w:fldCharType="begin"/>
    </w:r>
    <w:r>
      <w:instrText xml:space="preserve"> DOCPROPERTY  Subject  \* MERGEFORMAT </w:instrText>
    </w:r>
    <w:r>
      <w:fldChar w:fldCharType="separate"/>
    </w:r>
    <w:r w:rsidR="004F48A5">
      <w:t>Approved</w:t>
    </w:r>
    <w:r w:rsidR="004F48A5">
      <w:fldChar w:fldCharType="end"/>
    </w:r>
    <w:r>
      <w:tab/>
      <w:t xml:space="preserve">Page </w:t>
    </w:r>
    <w:r>
      <w:fldChar w:fldCharType="begin"/>
    </w:r>
    <w:r>
      <w:instrText xml:space="preserve"> PAGE  \* Arabic  \* MERGEFORMAT </w:instrText>
    </w:r>
    <w:r>
      <w:fldChar w:fldCharType="separate"/>
    </w:r>
    <w:r w:rsidR="004F48A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F48A5">
      <w:rPr>
        <w:noProof/>
      </w:rPr>
      <w:t>5</w:t>
    </w:r>
    <w:r>
      <w:rPr>
        <w:noProof/>
      </w:rPr>
      <w:fldChar w:fldCharType="end"/>
    </w:r>
  </w:p>
  <w:p w:rsidR="00797FFA" w:rsidP="00797FFA">
    <w:pPr>
      <w:pStyle w:val="Footer"/>
      <w:framePr w:wrap="around"/>
    </w:pPr>
    <w:r>
      <w:t xml:space="preserve">© Commonwealth of Australia, </w:t>
    </w:r>
    <w:r>
      <w:fldChar w:fldCharType="begin"/>
    </w:r>
    <w:r>
      <w:instrText xml:space="preserve"> DATE  \@ "yyyy"  \* MERGEFORMAT </w:instrText>
    </w:r>
    <w:r>
      <w:fldChar w:fldCharType="separate"/>
    </w:r>
    <w:r w:rsidR="004F48A5">
      <w:rPr>
        <w:noProof/>
      </w:rPr>
      <w:t>2025</w:t>
    </w:r>
    <w:r>
      <w:fldChar w:fldCharType="end"/>
    </w:r>
    <w:r>
      <w:tab/>
    </w:r>
    <w:r>
      <w:fldChar w:fldCharType="begin"/>
    </w:r>
    <w:r>
      <w:instrText xml:space="preserve"> DOCPROPERTY  Author  \* MERGEFORMAT </w:instrText>
    </w:r>
    <w:r>
      <w:fldChar w:fldCharType="separate"/>
    </w:r>
    <w:r w:rsidR="004F48A5">
      <w:t>Public Skills Australia</w:t>
    </w:r>
    <w:r w:rsidR="004F48A5">
      <w:fldChar w:fldCharType="end"/>
    </w:r>
  </w:p>
  <w:p w:rsidR="00797FFA" w:rsidP="00797FF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F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8A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97FFA" w:rsidRPr="004F48A5" w:rsidP="004F48A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F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8A5" w:rsidRPr="002D2AF8" w:rsidP="00797FFA">
    <w:pPr>
      <w:pStyle w:val="Header"/>
      <w:framePr w:wrap="around"/>
    </w:pPr>
    <w:r>
      <w:fldChar w:fldCharType="begin"/>
    </w:r>
    <w:r>
      <w:instrText xml:space="preserve"> TITLE   \* MERGEFORMAT </w:instrText>
    </w:r>
    <w:r>
      <w:fldChar w:fldCharType="separate"/>
    </w:r>
    <w:r>
      <w:t>CSCITL003 Produce and review standard intelligence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F48A5" w:rsidP="00797FF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FFA" w:rsidRPr="002D2AF8" w:rsidP="00797FFA">
    <w:pPr>
      <w:pStyle w:val="Header"/>
      <w:framePr w:wrap="around"/>
    </w:pPr>
    <w:r>
      <w:fldChar w:fldCharType="begin"/>
    </w:r>
    <w:r>
      <w:instrText xml:space="preserve"> TITLE   \* MERGEFORMAT </w:instrText>
    </w:r>
    <w:r>
      <w:fldChar w:fldCharType="separate"/>
    </w:r>
    <w:r w:rsidR="004F48A5">
      <w:t>CSCITL003 Produce and review standard intelligence products</w:t>
    </w:r>
    <w:r w:rsidR="004F48A5">
      <w:fldChar w:fldCharType="end"/>
    </w:r>
    <w:r>
      <w:tab/>
      <w:t xml:space="preserve">Date this document was generated: </w:t>
    </w:r>
    <w:r>
      <w:fldChar w:fldCharType="begin"/>
    </w:r>
    <w:r>
      <w:instrText xml:space="preserve"> CREATEDATE  \@ "d MMMM yyyy"  \* MERGEFORMAT </w:instrText>
    </w:r>
    <w:r>
      <w:fldChar w:fldCharType="separate"/>
    </w:r>
    <w:r w:rsidR="004F48A5">
      <w:rPr>
        <w:noProof/>
      </w:rPr>
      <w:t>1 March 2025</w:t>
    </w:r>
    <w:r>
      <w:fldChar w:fldCharType="end"/>
    </w:r>
  </w:p>
  <w:p w:rsidR="00797FFA" w:rsidP="00797FF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17E107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08E54C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7FF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97FFA"/>
    <w:pPr>
      <w:spacing w:before="360" w:after="60"/>
      <w:outlineLvl w:val="0"/>
    </w:pPr>
    <w:rPr>
      <w:sz w:val="32"/>
    </w:rPr>
  </w:style>
  <w:style w:type="paragraph" w:styleId="Heading2">
    <w:name w:val="heading 2"/>
    <w:basedOn w:val="HeadingBase"/>
    <w:next w:val="BodyText"/>
    <w:link w:val="Heading2Char"/>
    <w:qFormat/>
    <w:rsid w:val="00797FFA"/>
    <w:pPr>
      <w:keepLines/>
      <w:spacing w:before="240" w:after="120"/>
      <w:outlineLvl w:val="1"/>
    </w:pPr>
    <w:rPr>
      <w:sz w:val="28"/>
      <w:szCs w:val="40"/>
    </w:rPr>
  </w:style>
  <w:style w:type="paragraph" w:styleId="Heading3">
    <w:name w:val="heading 3"/>
    <w:basedOn w:val="HeadingBase"/>
    <w:next w:val="BodyText"/>
    <w:link w:val="Heading3Char"/>
    <w:qFormat/>
    <w:rsid w:val="00797FFA"/>
    <w:pPr>
      <w:spacing w:before="180" w:after="120"/>
      <w:outlineLvl w:val="2"/>
    </w:pPr>
    <w:rPr>
      <w:spacing w:val="-10"/>
      <w:kern w:val="32"/>
    </w:rPr>
  </w:style>
  <w:style w:type="paragraph" w:styleId="Heading4">
    <w:name w:val="heading 4"/>
    <w:basedOn w:val="HeadingBase"/>
    <w:next w:val="BodyText"/>
    <w:link w:val="Heading4Char"/>
    <w:qFormat/>
    <w:rsid w:val="00797FFA"/>
    <w:pPr>
      <w:spacing w:before="160" w:after="120"/>
      <w:outlineLvl w:val="3"/>
    </w:pPr>
    <w:rPr>
      <w:sz w:val="22"/>
    </w:rPr>
  </w:style>
  <w:style w:type="paragraph" w:styleId="Heading5">
    <w:name w:val="heading 5"/>
    <w:basedOn w:val="HeadingBase"/>
    <w:next w:val="Normal"/>
    <w:link w:val="Heading5Char"/>
    <w:qFormat/>
    <w:rsid w:val="00797FFA"/>
    <w:pPr>
      <w:spacing w:before="80"/>
      <w:outlineLvl w:val="4"/>
    </w:pPr>
    <w:rPr>
      <w:color w:val="918585"/>
      <w:sz w:val="20"/>
    </w:rPr>
  </w:style>
  <w:style w:type="paragraph" w:styleId="Heading6">
    <w:name w:val="heading 6"/>
    <w:basedOn w:val="HeadingBase"/>
    <w:next w:val="Normal"/>
    <w:link w:val="Heading6Char"/>
    <w:qFormat/>
    <w:rsid w:val="00797FFA"/>
    <w:pPr>
      <w:spacing w:before="60"/>
      <w:outlineLvl w:val="5"/>
    </w:pPr>
    <w:rPr>
      <w:color w:val="918585"/>
      <w:sz w:val="20"/>
    </w:rPr>
  </w:style>
  <w:style w:type="paragraph" w:styleId="Heading7">
    <w:name w:val="heading 7"/>
    <w:basedOn w:val="Normal"/>
    <w:next w:val="Normal"/>
    <w:link w:val="Heading7Char"/>
    <w:qFormat/>
    <w:rsid w:val="00797FFA"/>
    <w:pPr>
      <w:ind w:left="720"/>
      <w:outlineLvl w:val="6"/>
    </w:pPr>
    <w:rPr>
      <w:i/>
    </w:rPr>
  </w:style>
  <w:style w:type="paragraph" w:styleId="Heading8">
    <w:name w:val="heading 8"/>
    <w:basedOn w:val="Normal"/>
    <w:next w:val="Normal"/>
    <w:link w:val="Heading8Char"/>
    <w:qFormat/>
    <w:rsid w:val="00797FFA"/>
    <w:pPr>
      <w:ind w:left="720"/>
      <w:outlineLvl w:val="7"/>
    </w:pPr>
    <w:rPr>
      <w:i/>
    </w:rPr>
  </w:style>
  <w:style w:type="paragraph" w:styleId="Heading9">
    <w:name w:val="heading 9"/>
    <w:basedOn w:val="Normal"/>
    <w:next w:val="Normal"/>
    <w:link w:val="Heading9Char"/>
    <w:qFormat/>
    <w:rsid w:val="00797FFA"/>
    <w:pPr>
      <w:ind w:left="720"/>
      <w:outlineLvl w:val="8"/>
    </w:pPr>
    <w:rPr>
      <w:i/>
    </w:rPr>
  </w:style>
  <w:style w:type="character" w:default="1" w:styleId="DefaultParagraphFont">
    <w:name w:val="Default Paragraph Font"/>
    <w:uiPriority w:val="1"/>
    <w:unhideWhenUsed/>
    <w:rsid w:val="00797F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7FFA"/>
  </w:style>
  <w:style w:type="character" w:customStyle="1" w:styleId="Heading1Char">
    <w:name w:val="Heading 1 Char"/>
    <w:basedOn w:val="DefaultParagraphFont"/>
    <w:link w:val="Heading1"/>
    <w:rsid w:val="00797FFA"/>
    <w:rPr>
      <w:rFonts w:ascii="Times New Roman" w:eastAsia="Times New Roman" w:hAnsi="Times New Roman" w:cs="Times New Roman"/>
      <w:b/>
      <w:sz w:val="32"/>
      <w:szCs w:val="20"/>
      <w:lang w:eastAsia="en-US"/>
    </w:rPr>
  </w:style>
  <w:style w:type="paragraph" w:styleId="BodyText">
    <w:name w:val="Body Text"/>
    <w:basedOn w:val="Normal"/>
    <w:link w:val="BodyTextChar"/>
    <w:rsid w:val="00797FF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97FFA"/>
    <w:rPr>
      <w:rFonts w:ascii="Times New Roman" w:eastAsia="Times New Roman" w:hAnsi="Times New Roman" w:cs="Times New Roman"/>
      <w:sz w:val="24"/>
      <w:lang w:eastAsia="en-US"/>
    </w:rPr>
  </w:style>
  <w:style w:type="paragraph" w:styleId="ListBullet">
    <w:name w:val="List Bullet"/>
    <w:basedOn w:val="List"/>
    <w:rsid w:val="00797FFA"/>
    <w:pPr>
      <w:numPr>
        <w:numId w:val="11"/>
      </w:numPr>
      <w:tabs>
        <w:tab w:val="clear" w:pos="340"/>
      </w:tabs>
      <w:spacing w:before="40" w:after="40"/>
    </w:pPr>
  </w:style>
  <w:style w:type="character" w:customStyle="1" w:styleId="SpecialBold">
    <w:name w:val="Special Bold"/>
    <w:basedOn w:val="DefaultParagraphFont"/>
    <w:rsid w:val="00797FFA"/>
    <w:rPr>
      <w:b/>
      <w:spacing w:val="0"/>
    </w:rPr>
  </w:style>
  <w:style w:type="paragraph" w:customStyle="1" w:styleId="SuperHeading">
    <w:name w:val="SuperHeading"/>
    <w:basedOn w:val="Normal"/>
    <w:rsid w:val="00797FFA"/>
    <w:pPr>
      <w:spacing w:before="240" w:after="120"/>
      <w:outlineLvl w:val="0"/>
    </w:pPr>
    <w:rPr>
      <w:rFonts w:ascii="Times New Roman" w:hAnsi="Times New Roman"/>
      <w:b/>
      <w:sz w:val="32"/>
    </w:rPr>
  </w:style>
  <w:style w:type="paragraph" w:customStyle="1" w:styleId="AllowPageBreak">
    <w:name w:val="AllowPageBreak"/>
    <w:rsid w:val="00797FF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97F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7F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7F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7F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7F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7FF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97FF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97FFA"/>
    <w:rPr>
      <w:rFonts w:ascii="Courier New" w:eastAsia="Times New Roman" w:hAnsi="Courier New" w:cs="Times New Roman"/>
      <w:i/>
      <w:szCs w:val="20"/>
      <w:lang w:eastAsia="en-US"/>
    </w:rPr>
  </w:style>
  <w:style w:type="paragraph" w:customStyle="1" w:styleId="HeadingBase">
    <w:name w:val="Heading Base"/>
    <w:rsid w:val="00797F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7FFA"/>
    <w:pPr>
      <w:tabs>
        <w:tab w:val="right" w:leader="dot" w:pos="9072"/>
      </w:tabs>
      <w:ind w:left="567"/>
    </w:pPr>
    <w:rPr>
      <w:szCs w:val="22"/>
    </w:rPr>
  </w:style>
  <w:style w:type="paragraph" w:customStyle="1" w:styleId="TOCBase">
    <w:name w:val="TOC Base"/>
    <w:rsid w:val="00797F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7FFA"/>
    <w:pPr>
      <w:tabs>
        <w:tab w:val="right" w:leader="dot" w:pos="9072"/>
      </w:tabs>
      <w:spacing w:before="40" w:after="40"/>
      <w:ind w:left="284"/>
    </w:pPr>
    <w:rPr>
      <w:rFonts w:ascii="Times New Roman" w:hAnsi="Times New Roman"/>
    </w:rPr>
  </w:style>
  <w:style w:type="paragraph" w:styleId="TOC1">
    <w:name w:val="toc 1"/>
    <w:basedOn w:val="TOCBase"/>
    <w:next w:val="Normal"/>
    <w:rsid w:val="00797FF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97F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7FFA"/>
    <w:rPr>
      <w:rFonts w:ascii="Times New Roman" w:eastAsia="Times New Roman" w:hAnsi="Times New Roman" w:cs="Times New Roman"/>
      <w:sz w:val="16"/>
      <w:lang w:eastAsia="en-US"/>
    </w:rPr>
  </w:style>
  <w:style w:type="paragraph" w:styleId="Title">
    <w:name w:val="Title"/>
    <w:basedOn w:val="HeadingBase"/>
    <w:link w:val="TitleChar"/>
    <w:qFormat/>
    <w:rsid w:val="00797FFA"/>
    <w:pPr>
      <w:spacing w:before="5040"/>
      <w:jc w:val="center"/>
    </w:pPr>
    <w:rPr>
      <w:sz w:val="48"/>
      <w:szCs w:val="72"/>
      <w:lang w:val="en-US"/>
    </w:rPr>
  </w:style>
  <w:style w:type="character" w:customStyle="1" w:styleId="TitleChar">
    <w:name w:val="Title Char"/>
    <w:basedOn w:val="DefaultParagraphFont"/>
    <w:link w:val="Title"/>
    <w:rsid w:val="00797F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7FFA"/>
    <w:pPr>
      <w:tabs>
        <w:tab w:val="left" w:pos="3600"/>
        <w:tab w:val="left" w:pos="3958"/>
      </w:tabs>
    </w:pPr>
  </w:style>
  <w:style w:type="paragraph" w:styleId="List">
    <w:name w:val="List"/>
    <w:basedOn w:val="BodyText"/>
    <w:next w:val="BodyText"/>
    <w:rsid w:val="00797FFA"/>
    <w:pPr>
      <w:tabs>
        <w:tab w:val="left" w:pos="340"/>
      </w:tabs>
      <w:spacing w:before="60" w:after="60"/>
      <w:ind w:left="340" w:hanging="340"/>
    </w:pPr>
  </w:style>
  <w:style w:type="paragraph" w:customStyle="1" w:styleId="Note">
    <w:name w:val="Note"/>
    <w:basedOn w:val="BodyText"/>
    <w:rsid w:val="00797F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7FFA"/>
    <w:pPr>
      <w:framePr w:wrap="auto" w:hAnchor="text" w:y="6049"/>
    </w:pPr>
    <w:rPr>
      <w:color w:val="000000"/>
      <w:sz w:val="40"/>
    </w:rPr>
  </w:style>
  <w:style w:type="paragraph" w:customStyle="1" w:styleId="TOCTitle">
    <w:name w:val="TOCTitle"/>
    <w:basedOn w:val="Heading1"/>
    <w:rsid w:val="00797FFA"/>
    <w:pPr>
      <w:spacing w:after="240"/>
      <w:jc w:val="center"/>
      <w:outlineLvl w:val="9"/>
    </w:pPr>
    <w:rPr>
      <w:caps/>
    </w:rPr>
  </w:style>
  <w:style w:type="paragraph" w:customStyle="1" w:styleId="Version">
    <w:name w:val="Version"/>
    <w:rsid w:val="00797FF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97FFA"/>
    <w:pPr>
      <w:numPr>
        <w:numId w:val="12"/>
      </w:numPr>
      <w:tabs>
        <w:tab w:val="clear" w:pos="680"/>
      </w:tabs>
    </w:pPr>
  </w:style>
  <w:style w:type="paragraph" w:styleId="Index1">
    <w:name w:val="index 1"/>
    <w:basedOn w:val="Normal"/>
    <w:next w:val="Normal"/>
    <w:semiHidden/>
    <w:rsid w:val="00797FFA"/>
    <w:pPr>
      <w:keepNext w:val="0"/>
      <w:tabs>
        <w:tab w:val="right" w:pos="4176"/>
      </w:tabs>
      <w:ind w:left="198" w:hanging="198"/>
    </w:pPr>
    <w:rPr>
      <w:rFonts w:ascii="Garamond" w:hAnsi="Garamond"/>
    </w:rPr>
  </w:style>
  <w:style w:type="paragraph" w:styleId="IndexHeading">
    <w:name w:val="index heading"/>
    <w:basedOn w:val="Normal"/>
    <w:next w:val="Index1"/>
    <w:semiHidden/>
    <w:rsid w:val="00797FFA"/>
    <w:pPr>
      <w:spacing w:before="120" w:after="120"/>
    </w:pPr>
    <w:rPr>
      <w:rFonts w:ascii="Arial" w:hAnsi="Arial"/>
      <w:b/>
      <w:color w:val="918585"/>
      <w:sz w:val="24"/>
    </w:rPr>
  </w:style>
  <w:style w:type="paragraph" w:styleId="Header">
    <w:name w:val="header"/>
    <w:basedOn w:val="Normal"/>
    <w:link w:val="HeaderChar"/>
    <w:rsid w:val="00797F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7FFA"/>
    <w:rPr>
      <w:rFonts w:ascii="Times New Roman" w:eastAsia="Times New Roman" w:hAnsi="Times New Roman" w:cs="Times New Roman"/>
      <w:sz w:val="16"/>
      <w:szCs w:val="20"/>
      <w:lang w:val="en-GB" w:eastAsia="en-US"/>
    </w:rPr>
  </w:style>
  <w:style w:type="paragraph" w:customStyle="1" w:styleId="Chapter">
    <w:name w:val="Chapter"/>
    <w:basedOn w:val="Normal"/>
    <w:rsid w:val="00797FFA"/>
    <w:pPr>
      <w:spacing w:before="240"/>
    </w:pPr>
    <w:rPr>
      <w:rFonts w:ascii="Times New Roman" w:hAnsi="Times New Roman"/>
      <w:smallCaps/>
      <w:spacing w:val="80"/>
      <w:sz w:val="28"/>
    </w:rPr>
  </w:style>
  <w:style w:type="paragraph" w:customStyle="1" w:styleId="InChapter">
    <w:name w:val="InChapter"/>
    <w:basedOn w:val="Heading3"/>
    <w:rsid w:val="00797FFA"/>
    <w:pPr>
      <w:spacing w:after="240"/>
      <w:outlineLvl w:val="9"/>
    </w:pPr>
    <w:rPr>
      <w:noProof/>
    </w:rPr>
  </w:style>
  <w:style w:type="paragraph" w:styleId="Index2">
    <w:name w:val="index 2"/>
    <w:basedOn w:val="Normal"/>
    <w:next w:val="Normal"/>
    <w:semiHidden/>
    <w:rsid w:val="00797FFA"/>
    <w:pPr>
      <w:tabs>
        <w:tab w:val="right" w:pos="4176"/>
      </w:tabs>
      <w:ind w:left="568" w:hanging="284"/>
    </w:pPr>
    <w:rPr>
      <w:rFonts w:ascii="Garamond" w:hAnsi="Garamond"/>
    </w:rPr>
  </w:style>
  <w:style w:type="paragraph" w:customStyle="1" w:styleId="Byline">
    <w:name w:val="Byline"/>
    <w:rsid w:val="00797F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7FFA"/>
    <w:pPr>
      <w:tabs>
        <w:tab w:val="clear" w:pos="3600"/>
        <w:tab w:val="clear" w:pos="3958"/>
      </w:tabs>
      <w:jc w:val="right"/>
    </w:pPr>
  </w:style>
  <w:style w:type="character" w:styleId="Emphasis">
    <w:name w:val="Emphasis"/>
    <w:basedOn w:val="DefaultParagraphFont"/>
    <w:qFormat/>
    <w:rsid w:val="00797FFA"/>
    <w:rPr>
      <w:i/>
    </w:rPr>
  </w:style>
  <w:style w:type="paragraph" w:styleId="Caption">
    <w:name w:val="caption"/>
    <w:basedOn w:val="BodyText"/>
    <w:next w:val="Normal"/>
    <w:qFormat/>
    <w:rsid w:val="00797FFA"/>
    <w:pPr>
      <w:framePr w:w="2268" w:hSpace="181" w:vSpace="181" w:wrap="around" w:vAnchor="text" w:hAnchor="page" w:x="1135" w:y="285" w:anchorLock="1"/>
    </w:pPr>
    <w:rPr>
      <w:i/>
    </w:rPr>
  </w:style>
  <w:style w:type="paragraph" w:customStyle="1" w:styleId="MiniTOCTitle">
    <w:name w:val="MiniTOCTitle"/>
    <w:basedOn w:val="Heading4"/>
    <w:rsid w:val="00797FFA"/>
    <w:pPr>
      <w:spacing w:before="240"/>
      <w:outlineLvl w:val="9"/>
    </w:pPr>
    <w:rPr>
      <w:noProof/>
      <w:sz w:val="24"/>
    </w:rPr>
  </w:style>
  <w:style w:type="paragraph" w:customStyle="1" w:styleId="MiniTOCItem">
    <w:name w:val="MiniTOCItem"/>
    <w:basedOn w:val="ListBullet"/>
    <w:rsid w:val="00797FFA"/>
    <w:pPr>
      <w:numPr>
        <w:numId w:val="0"/>
      </w:numPr>
      <w:tabs>
        <w:tab w:val="right" w:leader="dot" w:pos="6521"/>
      </w:tabs>
      <w:spacing w:before="0" w:after="0"/>
    </w:pPr>
  </w:style>
  <w:style w:type="paragraph" w:customStyle="1" w:styleId="TOFTitle">
    <w:name w:val="TOFTitle"/>
    <w:basedOn w:val="TOCTitle"/>
    <w:rsid w:val="00797FFA"/>
  </w:style>
  <w:style w:type="paragraph" w:styleId="TableofFigures">
    <w:name w:val="table of figures"/>
    <w:basedOn w:val="Normal"/>
    <w:next w:val="Normal"/>
    <w:semiHidden/>
    <w:rsid w:val="00797FFA"/>
    <w:pPr>
      <w:tabs>
        <w:tab w:val="right" w:leader="dot" w:pos="9072"/>
      </w:tabs>
      <w:ind w:left="970" w:hanging="403"/>
    </w:pPr>
    <w:rPr>
      <w:rFonts w:ascii="Times New Roman" w:hAnsi="Times New Roman"/>
      <w:b/>
    </w:rPr>
  </w:style>
  <w:style w:type="paragraph" w:styleId="ListNumber">
    <w:name w:val="List Number"/>
    <w:basedOn w:val="List"/>
    <w:rsid w:val="00797FFA"/>
    <w:pPr>
      <w:numPr>
        <w:numId w:val="14"/>
      </w:numPr>
      <w:tabs>
        <w:tab w:val="clear" w:pos="340"/>
      </w:tabs>
    </w:pPr>
  </w:style>
  <w:style w:type="character" w:customStyle="1" w:styleId="WingdingSymbols">
    <w:name w:val="Wingding Symbols"/>
    <w:rsid w:val="00797FFA"/>
    <w:rPr>
      <w:rFonts w:ascii="Wingdings" w:hAnsi="Wingdings"/>
    </w:rPr>
  </w:style>
  <w:style w:type="paragraph" w:customStyle="1" w:styleId="TableHeading">
    <w:name w:val="Table Heading"/>
    <w:basedOn w:val="HeadingBase"/>
    <w:rsid w:val="00797FFA"/>
    <w:pPr>
      <w:keepLines/>
      <w:pBdr>
        <w:bottom w:val="single" w:sz="6" w:space="1" w:color="918585"/>
      </w:pBdr>
      <w:spacing w:before="240"/>
    </w:pPr>
  </w:style>
  <w:style w:type="character" w:customStyle="1" w:styleId="HotSpot">
    <w:name w:val="HotSpot"/>
    <w:rsid w:val="00797FFA"/>
    <w:rPr>
      <w:color w:val="0033CC"/>
      <w:u w:val="none"/>
    </w:rPr>
  </w:style>
  <w:style w:type="paragraph" w:customStyle="1" w:styleId="BodyTextRight">
    <w:name w:val="Body Text Right"/>
    <w:basedOn w:val="BodyText"/>
    <w:rsid w:val="00797FFA"/>
    <w:pPr>
      <w:spacing w:before="0" w:after="0"/>
      <w:jc w:val="right"/>
    </w:pPr>
  </w:style>
  <w:style w:type="paragraph" w:styleId="Index3">
    <w:name w:val="index 3"/>
    <w:basedOn w:val="ListNumber2"/>
    <w:next w:val="Normal"/>
    <w:semiHidden/>
    <w:rsid w:val="00797FFA"/>
    <w:pPr>
      <w:numPr>
        <w:numId w:val="0"/>
      </w:numPr>
      <w:tabs>
        <w:tab w:val="right" w:leader="dot" w:pos="4176"/>
      </w:tabs>
    </w:pPr>
  </w:style>
  <w:style w:type="paragraph" w:styleId="ListNumber2">
    <w:name w:val="List Number 2"/>
    <w:basedOn w:val="List2"/>
    <w:rsid w:val="00797FFA"/>
    <w:pPr>
      <w:numPr>
        <w:numId w:val="9"/>
      </w:numPr>
      <w:tabs>
        <w:tab w:val="clear" w:pos="1060"/>
      </w:tabs>
    </w:pPr>
  </w:style>
  <w:style w:type="paragraph" w:customStyle="1" w:styleId="MarginNote">
    <w:name w:val="Margin Note"/>
    <w:basedOn w:val="BodyText"/>
    <w:rsid w:val="00797F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7F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7FF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97FFA"/>
    <w:rPr>
      <w:sz w:val="32"/>
    </w:rPr>
  </w:style>
  <w:style w:type="paragraph" w:customStyle="1" w:styleId="HeadingProcedure">
    <w:name w:val="Heading Procedure"/>
    <w:basedOn w:val="HeadingBase"/>
    <w:next w:val="Normal"/>
    <w:rsid w:val="00797FFA"/>
    <w:pPr>
      <w:tabs>
        <w:tab w:val="left" w:pos="0"/>
      </w:tabs>
      <w:spacing w:before="120" w:after="60"/>
    </w:pPr>
    <w:rPr>
      <w:i/>
      <w:color w:val="918585"/>
      <w:sz w:val="22"/>
    </w:rPr>
  </w:style>
  <w:style w:type="paragraph" w:customStyle="1" w:styleId="TableBodyText">
    <w:name w:val="Table Body Text"/>
    <w:basedOn w:val="BodyText"/>
    <w:rsid w:val="00797FFA"/>
    <w:pPr>
      <w:spacing w:before="60" w:after="60"/>
    </w:pPr>
  </w:style>
  <w:style w:type="paragraph" w:styleId="ListContinue">
    <w:name w:val="List Continue"/>
    <w:basedOn w:val="List"/>
    <w:rsid w:val="00797FFA"/>
    <w:pPr>
      <w:ind w:firstLine="0"/>
    </w:pPr>
  </w:style>
  <w:style w:type="paragraph" w:customStyle="1" w:styleId="ListNote">
    <w:name w:val="List Note"/>
    <w:basedOn w:val="List"/>
    <w:rsid w:val="00797FFA"/>
    <w:pPr>
      <w:pBdr>
        <w:top w:val="single" w:sz="6" w:space="2" w:color="918585"/>
        <w:bottom w:val="single" w:sz="6" w:space="2" w:color="918585"/>
      </w:pBdr>
      <w:tabs>
        <w:tab w:val="left" w:pos="1021"/>
      </w:tabs>
      <w:ind w:firstLine="0"/>
    </w:pPr>
  </w:style>
  <w:style w:type="paragraph" w:customStyle="1" w:styleId="Warning">
    <w:name w:val="Warning"/>
    <w:basedOn w:val="BodyText"/>
    <w:rsid w:val="00797FFA"/>
    <w:pPr>
      <w:shd w:val="clear" w:color="auto" w:fill="D9D9D9"/>
      <w:tabs>
        <w:tab w:val="left" w:pos="992"/>
      </w:tabs>
      <w:ind w:left="119" w:right="119"/>
    </w:pPr>
    <w:rPr>
      <w:sz w:val="20"/>
    </w:rPr>
  </w:style>
  <w:style w:type="paragraph" w:customStyle="1" w:styleId="MarginIcons">
    <w:name w:val="Margin Icons"/>
    <w:basedOn w:val="BodyText"/>
    <w:rsid w:val="00797F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7FFA"/>
    <w:rPr>
      <w:rFonts w:ascii="Courier New" w:hAnsi="Courier New"/>
    </w:rPr>
  </w:style>
  <w:style w:type="paragraph" w:customStyle="1" w:styleId="NoteBullet">
    <w:name w:val="Note Bullet"/>
    <w:basedOn w:val="Note"/>
    <w:rsid w:val="00797FFA"/>
    <w:pPr>
      <w:tabs>
        <w:tab w:val="clear" w:pos="680"/>
      </w:tabs>
      <w:spacing w:before="60" w:after="60"/>
    </w:pPr>
  </w:style>
  <w:style w:type="paragraph" w:customStyle="1" w:styleId="SubHeading2">
    <w:name w:val="SubHeading2"/>
    <w:basedOn w:val="HeadingBase"/>
    <w:rsid w:val="00797FFA"/>
    <w:pPr>
      <w:spacing w:before="240" w:after="60"/>
    </w:pPr>
    <w:rPr>
      <w:sz w:val="20"/>
    </w:rPr>
  </w:style>
  <w:style w:type="paragraph" w:customStyle="1" w:styleId="SubHeading1">
    <w:name w:val="SubHeading1"/>
    <w:basedOn w:val="HeadingBase"/>
    <w:rsid w:val="00797FFA"/>
    <w:pPr>
      <w:spacing w:before="240" w:after="60"/>
    </w:pPr>
    <w:rPr>
      <w:color w:val="918585"/>
      <w:sz w:val="22"/>
    </w:rPr>
  </w:style>
  <w:style w:type="paragraph" w:customStyle="1" w:styleId="SideHeading">
    <w:name w:val="Side Heading"/>
    <w:basedOn w:val="HeadingBase"/>
    <w:rsid w:val="00797F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7FFA"/>
    <w:pPr>
      <w:numPr>
        <w:numId w:val="10"/>
      </w:numPr>
    </w:pPr>
  </w:style>
  <w:style w:type="paragraph" w:styleId="PlainText">
    <w:name w:val="Plain Text"/>
    <w:basedOn w:val="Normal"/>
    <w:link w:val="PlainTextChar"/>
    <w:rsid w:val="00797FFA"/>
    <w:rPr>
      <w:sz w:val="20"/>
    </w:rPr>
  </w:style>
  <w:style w:type="character" w:customStyle="1" w:styleId="PlainTextChar">
    <w:name w:val="Plain Text Char"/>
    <w:basedOn w:val="DefaultParagraphFont"/>
    <w:link w:val="PlainText"/>
    <w:rsid w:val="00797FFA"/>
    <w:rPr>
      <w:rFonts w:ascii="Courier New" w:eastAsia="Times New Roman" w:hAnsi="Courier New" w:cs="Times New Roman"/>
      <w:sz w:val="20"/>
      <w:szCs w:val="20"/>
      <w:lang w:eastAsia="en-US"/>
    </w:rPr>
  </w:style>
  <w:style w:type="character" w:customStyle="1" w:styleId="MenuOption">
    <w:name w:val="Menu Option"/>
    <w:basedOn w:val="DefaultParagraphFont"/>
    <w:rsid w:val="00797FFA"/>
    <w:rPr>
      <w:b/>
      <w:smallCaps/>
    </w:rPr>
  </w:style>
  <w:style w:type="paragraph" w:customStyle="1" w:styleId="TableListNumber">
    <w:name w:val="Table List Number"/>
    <w:basedOn w:val="ListNumber"/>
    <w:rsid w:val="00797FFA"/>
    <w:pPr>
      <w:numPr>
        <w:numId w:val="0"/>
      </w:numPr>
    </w:pPr>
  </w:style>
  <w:style w:type="paragraph" w:styleId="TOC4">
    <w:name w:val="toc 4"/>
    <w:basedOn w:val="TOCBase"/>
    <w:next w:val="Normal"/>
    <w:semiHidden/>
    <w:rsid w:val="00797FFA"/>
    <w:pPr>
      <w:tabs>
        <w:tab w:val="right" w:leader="dot" w:pos="9071"/>
      </w:tabs>
      <w:ind w:left="1701"/>
    </w:pPr>
  </w:style>
  <w:style w:type="paragraph" w:customStyle="1" w:styleId="ListAlpha">
    <w:name w:val="List Alpha"/>
    <w:basedOn w:val="List"/>
    <w:rsid w:val="00797FFA"/>
    <w:pPr>
      <w:numPr>
        <w:numId w:val="8"/>
      </w:numPr>
    </w:pPr>
  </w:style>
  <w:style w:type="paragraph" w:customStyle="1" w:styleId="ListAlpha2">
    <w:name w:val="List Alpha 2"/>
    <w:basedOn w:val="List2"/>
    <w:rsid w:val="00797FFA"/>
    <w:pPr>
      <w:numPr>
        <w:numId w:val="7"/>
      </w:numPr>
    </w:pPr>
  </w:style>
  <w:style w:type="paragraph" w:styleId="List2">
    <w:name w:val="List 2"/>
    <w:basedOn w:val="BodyText"/>
    <w:rsid w:val="00797FFA"/>
    <w:pPr>
      <w:tabs>
        <w:tab w:val="left" w:pos="680"/>
      </w:tabs>
      <w:spacing w:before="60" w:after="60"/>
      <w:ind w:left="680" w:hanging="340"/>
    </w:pPr>
  </w:style>
  <w:style w:type="paragraph" w:styleId="List3">
    <w:name w:val="List 3"/>
    <w:basedOn w:val="BodyText"/>
    <w:rsid w:val="00797FFA"/>
    <w:pPr>
      <w:tabs>
        <w:tab w:val="left" w:pos="1021"/>
      </w:tabs>
      <w:spacing w:before="60" w:after="60"/>
      <w:ind w:left="1020" w:hanging="340"/>
    </w:pPr>
  </w:style>
  <w:style w:type="paragraph" w:styleId="List4">
    <w:name w:val="List 4"/>
    <w:basedOn w:val="BodyText"/>
    <w:rsid w:val="00797FFA"/>
    <w:pPr>
      <w:tabs>
        <w:tab w:val="left" w:pos="1361"/>
      </w:tabs>
      <w:spacing w:before="60" w:after="60"/>
      <w:ind w:left="1361" w:hanging="340"/>
    </w:pPr>
  </w:style>
  <w:style w:type="paragraph" w:styleId="List5">
    <w:name w:val="List 5"/>
    <w:basedOn w:val="BodyText"/>
    <w:rsid w:val="00797FFA"/>
    <w:pPr>
      <w:tabs>
        <w:tab w:val="left" w:pos="1701"/>
      </w:tabs>
      <w:spacing w:before="60" w:after="60"/>
      <w:ind w:left="1701" w:hanging="340"/>
    </w:pPr>
  </w:style>
  <w:style w:type="paragraph" w:styleId="ListBullet3">
    <w:name w:val="List Bullet 3"/>
    <w:basedOn w:val="List3"/>
    <w:rsid w:val="00797FFA"/>
    <w:pPr>
      <w:numPr>
        <w:numId w:val="13"/>
      </w:numPr>
      <w:tabs>
        <w:tab w:val="clear" w:pos="1021"/>
      </w:tabs>
      <w:ind w:left="1037" w:hanging="357"/>
    </w:pPr>
  </w:style>
  <w:style w:type="paragraph" w:styleId="ListBullet4">
    <w:name w:val="List Bullet 4"/>
    <w:basedOn w:val="List4"/>
    <w:rsid w:val="00797FFA"/>
    <w:pPr>
      <w:numPr>
        <w:numId w:val="2"/>
      </w:numPr>
      <w:tabs>
        <w:tab w:val="clear" w:pos="1361"/>
      </w:tabs>
    </w:pPr>
  </w:style>
  <w:style w:type="paragraph" w:styleId="ListBullet5">
    <w:name w:val="List Bullet 5"/>
    <w:basedOn w:val="List5"/>
    <w:rsid w:val="00797FFA"/>
    <w:pPr>
      <w:numPr>
        <w:numId w:val="3"/>
      </w:numPr>
    </w:pPr>
  </w:style>
  <w:style w:type="paragraph" w:styleId="ListContinue2">
    <w:name w:val="List Continue 2"/>
    <w:basedOn w:val="List2"/>
    <w:rsid w:val="00797FFA"/>
    <w:pPr>
      <w:ind w:firstLine="0"/>
    </w:pPr>
  </w:style>
  <w:style w:type="paragraph" w:styleId="ListContinue3">
    <w:name w:val="List Continue 3"/>
    <w:basedOn w:val="List3"/>
    <w:rsid w:val="00797FFA"/>
    <w:pPr>
      <w:ind w:left="1021" w:firstLine="0"/>
    </w:pPr>
  </w:style>
  <w:style w:type="paragraph" w:styleId="ListContinue4">
    <w:name w:val="List Continue 4"/>
    <w:basedOn w:val="List4"/>
    <w:rsid w:val="00797FFA"/>
    <w:pPr>
      <w:ind w:firstLine="0"/>
    </w:pPr>
  </w:style>
  <w:style w:type="paragraph" w:styleId="ListContinue5">
    <w:name w:val="List Continue 5"/>
    <w:basedOn w:val="List5"/>
    <w:rsid w:val="00797FFA"/>
    <w:pPr>
      <w:ind w:firstLine="0"/>
    </w:pPr>
  </w:style>
  <w:style w:type="paragraph" w:styleId="ListNumber3">
    <w:name w:val="List Number 3"/>
    <w:basedOn w:val="List3"/>
    <w:rsid w:val="00797FFA"/>
    <w:pPr>
      <w:numPr>
        <w:numId w:val="4"/>
      </w:numPr>
    </w:pPr>
  </w:style>
  <w:style w:type="paragraph" w:styleId="ListNumber4">
    <w:name w:val="List Number 4"/>
    <w:basedOn w:val="List4"/>
    <w:rsid w:val="00797FFA"/>
    <w:pPr>
      <w:numPr>
        <w:numId w:val="5"/>
      </w:numPr>
    </w:pPr>
  </w:style>
  <w:style w:type="paragraph" w:styleId="ListNumber5">
    <w:name w:val="List Number 5"/>
    <w:basedOn w:val="List5"/>
    <w:rsid w:val="00797FFA"/>
    <w:pPr>
      <w:numPr>
        <w:numId w:val="6"/>
      </w:numPr>
    </w:pPr>
  </w:style>
  <w:style w:type="paragraph" w:styleId="BlockText">
    <w:name w:val="Block Text"/>
    <w:basedOn w:val="Normal"/>
    <w:rsid w:val="00797FFA"/>
    <w:pPr>
      <w:spacing w:after="120"/>
      <w:ind w:left="1440" w:right="1440"/>
    </w:pPr>
  </w:style>
  <w:style w:type="character" w:customStyle="1" w:styleId="Subscript">
    <w:name w:val="Subscript"/>
    <w:basedOn w:val="DefaultParagraphFont"/>
    <w:rsid w:val="00797FFA"/>
    <w:rPr>
      <w:sz w:val="16"/>
      <w:vertAlign w:val="subscript"/>
    </w:rPr>
  </w:style>
  <w:style w:type="character" w:customStyle="1" w:styleId="Superscript">
    <w:name w:val="Superscript"/>
    <w:basedOn w:val="DefaultParagraphFont"/>
    <w:rsid w:val="00797FFA"/>
    <w:rPr>
      <w:sz w:val="16"/>
      <w:vertAlign w:val="superscript"/>
    </w:rPr>
  </w:style>
  <w:style w:type="character" w:customStyle="1" w:styleId="Symbols">
    <w:name w:val="Symbols"/>
    <w:basedOn w:val="DefaultParagraphFont"/>
    <w:rsid w:val="00797FFA"/>
    <w:rPr>
      <w:rFonts w:ascii="Symbol" w:hAnsi="Symbol"/>
    </w:rPr>
  </w:style>
  <w:style w:type="character" w:customStyle="1" w:styleId="MenuOptions">
    <w:name w:val="Menu Options"/>
    <w:basedOn w:val="DefaultParagraphFont"/>
    <w:rsid w:val="00797FFA"/>
    <w:rPr>
      <w:rFonts w:ascii="Arial Narrow" w:hAnsi="Arial Narrow"/>
      <w:smallCaps/>
    </w:rPr>
  </w:style>
  <w:style w:type="character" w:customStyle="1" w:styleId="Buttons">
    <w:name w:val="Buttons"/>
    <w:basedOn w:val="DefaultParagraphFont"/>
    <w:rsid w:val="00797FFA"/>
    <w:rPr>
      <w:b/>
    </w:rPr>
  </w:style>
  <w:style w:type="character" w:customStyle="1" w:styleId="Underlined">
    <w:name w:val="Underlined"/>
    <w:basedOn w:val="DefaultParagraphFont"/>
    <w:rsid w:val="00797FFA"/>
    <w:rPr>
      <w:u w:val="single"/>
    </w:rPr>
  </w:style>
  <w:style w:type="paragraph" w:customStyle="1" w:styleId="TableBodyTextRight">
    <w:name w:val="Table Body Text Right"/>
    <w:basedOn w:val="TableBodyText"/>
    <w:rsid w:val="00797FFA"/>
    <w:pPr>
      <w:widowControl w:val="0"/>
      <w:autoSpaceDE w:val="0"/>
      <w:autoSpaceDN w:val="0"/>
      <w:adjustRightInd w:val="0"/>
      <w:jc w:val="right"/>
    </w:pPr>
    <w:rPr>
      <w:rFonts w:cs="Arial"/>
      <w:szCs w:val="18"/>
    </w:rPr>
  </w:style>
  <w:style w:type="paragraph" w:customStyle="1" w:styleId="CopyrightText">
    <w:name w:val="Copyright Text"/>
    <w:basedOn w:val="BodyText"/>
    <w:rsid w:val="00797FFA"/>
    <w:rPr>
      <w:sz w:val="18"/>
    </w:rPr>
  </w:style>
  <w:style w:type="paragraph" w:customStyle="1" w:styleId="BodySmallRight">
    <w:name w:val="Body Small Right"/>
    <w:basedOn w:val="BodyTextRight"/>
    <w:rsid w:val="00797FFA"/>
    <w:rPr>
      <w:sz w:val="18"/>
      <w:szCs w:val="18"/>
    </w:rPr>
  </w:style>
  <w:style w:type="paragraph" w:customStyle="1" w:styleId="MarginEdition">
    <w:name w:val="Margin Edition"/>
    <w:basedOn w:val="MarginNote"/>
    <w:rsid w:val="00797FFA"/>
    <w:pPr>
      <w:spacing w:before="0" w:after="0"/>
    </w:pPr>
    <w:rPr>
      <w:rFonts w:ascii="Times New Roman" w:hAnsi="Times New Roman"/>
      <w:color w:val="999999"/>
    </w:rPr>
  </w:style>
  <w:style w:type="paragraph" w:customStyle="1" w:styleId="Spacer">
    <w:name w:val="Spacer"/>
    <w:basedOn w:val="Normal"/>
    <w:rsid w:val="00797FFA"/>
    <w:rPr>
      <w:sz w:val="2"/>
      <w:szCs w:val="2"/>
    </w:rPr>
  </w:style>
  <w:style w:type="character" w:customStyle="1" w:styleId="Small">
    <w:name w:val="Small"/>
    <w:basedOn w:val="DefaultParagraphFont"/>
    <w:rsid w:val="00797FFA"/>
    <w:rPr>
      <w:sz w:val="16"/>
    </w:rPr>
  </w:style>
  <w:style w:type="paragraph" w:customStyle="1" w:styleId="WideTable">
    <w:name w:val="Wide Table"/>
    <w:basedOn w:val="Normal"/>
    <w:rsid w:val="00797FFA"/>
    <w:pPr>
      <w:ind w:left="-1418"/>
    </w:pPr>
    <w:rPr>
      <w:sz w:val="2"/>
      <w:szCs w:val="2"/>
    </w:rPr>
  </w:style>
  <w:style w:type="character" w:styleId="PageNumber">
    <w:name w:val="page number"/>
    <w:basedOn w:val="DefaultParagraphFont"/>
    <w:rsid w:val="00797FFA"/>
  </w:style>
  <w:style w:type="paragraph" w:styleId="Quote">
    <w:name w:val="Quote"/>
    <w:basedOn w:val="Heading1"/>
    <w:link w:val="QuoteChar"/>
    <w:qFormat/>
    <w:rsid w:val="00797FFA"/>
    <w:rPr>
      <w:b w:val="0"/>
      <w:sz w:val="72"/>
      <w:szCs w:val="72"/>
      <w:lang w:val="en-NZ"/>
    </w:rPr>
  </w:style>
  <w:style w:type="character" w:customStyle="1" w:styleId="QuoteChar">
    <w:name w:val="Quote Char"/>
    <w:basedOn w:val="DefaultParagraphFont"/>
    <w:link w:val="Quote"/>
    <w:rsid w:val="00797F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7FFA"/>
    <w:pPr>
      <w:pageBreakBefore/>
    </w:pPr>
  </w:style>
  <w:style w:type="paragraph" w:customStyle="1" w:styleId="Border">
    <w:name w:val="Border"/>
    <w:basedOn w:val="Normal"/>
    <w:qFormat/>
    <w:rsid w:val="00797F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7FFA"/>
    <w:rPr>
      <w:b/>
      <w:bCs/>
      <w:i/>
      <w:iCs/>
      <w:color w:val="auto"/>
    </w:rPr>
  </w:style>
  <w:style w:type="paragraph" w:styleId="IntenseQuote">
    <w:name w:val="Intense Quote"/>
    <w:basedOn w:val="Normal"/>
    <w:next w:val="Normal"/>
    <w:link w:val="IntenseQuoteChar"/>
    <w:uiPriority w:val="30"/>
    <w:qFormat/>
    <w:rsid w:val="00797F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7FF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97FFA"/>
    <w:rPr>
      <w:smallCaps/>
      <w:color w:val="auto"/>
      <w:u w:val="single"/>
    </w:rPr>
  </w:style>
  <w:style w:type="character" w:styleId="IntenseReference">
    <w:name w:val="Intense Reference"/>
    <w:basedOn w:val="DefaultParagraphFont"/>
    <w:uiPriority w:val="32"/>
    <w:qFormat/>
    <w:rsid w:val="00797FFA"/>
    <w:rPr>
      <w:b/>
      <w:bCs/>
      <w:smallCaps/>
      <w:color w:val="auto"/>
      <w:spacing w:val="5"/>
      <w:u w:val="single"/>
    </w:rPr>
  </w:style>
  <w:style w:type="paragraph" w:customStyle="1" w:styleId="2ColumnHeading">
    <w:name w:val="2Column Heading"/>
    <w:basedOn w:val="BodyText"/>
    <w:qFormat/>
    <w:rsid w:val="00797FFA"/>
    <w:pPr>
      <w:spacing w:after="60"/>
      <w:ind w:left="-2268"/>
    </w:pPr>
    <w:rPr>
      <w:b/>
    </w:rPr>
  </w:style>
  <w:style w:type="paragraph" w:customStyle="1" w:styleId="Heading1TOC">
    <w:name w:val="Heading1 TOC"/>
    <w:basedOn w:val="Normal"/>
    <w:qFormat/>
    <w:rsid w:val="00797FFA"/>
    <w:pPr>
      <w:spacing w:before="240" w:after="120"/>
    </w:pPr>
    <w:rPr>
      <w:rFonts w:ascii="Times New Roman" w:hAnsi="Times New Roman"/>
      <w:b/>
      <w:sz w:val="32"/>
    </w:rPr>
  </w:style>
  <w:style w:type="paragraph" w:customStyle="1" w:styleId="Heading2TOC">
    <w:name w:val="Heading2 TOC"/>
    <w:basedOn w:val="Normal"/>
    <w:qFormat/>
    <w:rsid w:val="00797FFA"/>
    <w:pPr>
      <w:spacing w:before="240" w:after="60"/>
    </w:pPr>
    <w:rPr>
      <w:rFonts w:ascii="Times New Roman" w:hAnsi="Times New Roman"/>
      <w:b/>
      <w:sz w:val="28"/>
    </w:rPr>
  </w:style>
  <w:style w:type="character" w:customStyle="1" w:styleId="Underline">
    <w:name w:val="Underline"/>
    <w:basedOn w:val="DefaultParagraphFont"/>
    <w:qFormat/>
    <w:rsid w:val="00797FFA"/>
    <w:rPr>
      <w:u w:val="single"/>
    </w:rPr>
  </w:style>
  <w:style w:type="character" w:customStyle="1" w:styleId="BoldandItalics">
    <w:name w:val="Bold and Italics"/>
    <w:qFormat/>
    <w:rsid w:val="00797FFA"/>
    <w:rPr>
      <w:b/>
      <w:i/>
      <w:u w:val="none"/>
    </w:rPr>
  </w:style>
  <w:style w:type="paragraph" w:styleId="BalloonText">
    <w:name w:val="Balloon Text"/>
    <w:basedOn w:val="Normal"/>
    <w:link w:val="BalloonTextChar"/>
    <w:rsid w:val="00797FFA"/>
    <w:rPr>
      <w:rFonts w:ascii="Tahoma" w:hAnsi="Tahoma" w:cs="Tahoma"/>
      <w:sz w:val="16"/>
      <w:szCs w:val="16"/>
    </w:rPr>
  </w:style>
  <w:style w:type="character" w:customStyle="1" w:styleId="BalloonTextChar">
    <w:name w:val="Balloon Text Char"/>
    <w:basedOn w:val="DefaultParagraphFont"/>
    <w:link w:val="BalloonText"/>
    <w:rsid w:val="00797FF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97FF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97FF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97FFA"/>
    <w:rPr>
      <w:b/>
      <w:color w:val="660033"/>
      <w:spacing w:val="0"/>
    </w:rPr>
  </w:style>
  <w:style w:type="paragraph" w:customStyle="1" w:styleId="Nameditemlist">
    <w:name w:val="Named item list"/>
    <w:basedOn w:val="BodyText"/>
    <w:qFormat/>
    <w:rsid w:val="00797FFA"/>
    <w:pPr>
      <w:tabs>
        <w:tab w:val="left" w:pos="2835"/>
      </w:tabs>
      <w:ind w:left="2835" w:hanging="2835"/>
    </w:pPr>
  </w:style>
  <w:style w:type="paragraph" w:customStyle="1" w:styleId="BodyTextnopadding">
    <w:name w:val="Body Text no padding"/>
    <w:basedOn w:val="BodyText"/>
    <w:qFormat/>
    <w:rsid w:val="00797FFA"/>
    <w:pPr>
      <w:spacing w:before="0" w:after="0"/>
    </w:pPr>
  </w:style>
  <w:style w:type="paragraph" w:customStyle="1" w:styleId="BodyTextBold">
    <w:name w:val="Body Text Bold"/>
    <w:basedOn w:val="BodyText"/>
    <w:qFormat/>
    <w:rsid w:val="00797FFA"/>
    <w:rPr>
      <w:b/>
    </w:rPr>
  </w:style>
  <w:style w:type="character" w:styleId="Hyperlink">
    <w:name w:val="Hyperlink"/>
    <w:basedOn w:val="DefaultParagraphFont"/>
    <w:uiPriority w:val="99"/>
    <w:unhideWhenUsed/>
    <w:rsid w:val="004F48A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1044</Words>
  <Characters>7089</Characters>
  <Application>Microsoft Office Word</Application>
  <DocSecurity>0</DocSecurity>
  <Lines>262</Lines>
  <Paragraphs>159</Paragraphs>
  <ScaleCrop>false</ScaleCrop>
  <Company>Author-it Software Corporation Ltd.</Company>
  <LinksUpToDate>false</LinksUpToDate>
  <CharactersWithSpaces>7974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CSCITL003 Produce and review standard intelligence products</dc:title>
  <dc:subject>Approved</dc:subject>
  <dc:creator>Public Skills Australia</dc:creator>
  <cp:keywords>Release: 3</cp:keywords>
  <dc:description>Review Date: 12 April 2008</dc:description>
  <cp:lastModifiedBy>HSD_TPCMSd.prod</cp:lastModifiedBy>
  <cp:revision>3</cp:revision>
  <dcterms:created xsi:type="dcterms:W3CDTF">2025-03-01T08:38:00Z</dcterms:created>
  <dcterms:modified xsi:type="dcterms:W3CDTF">2025-03-01T08:38:00Z</dcterms:modified>
</cp:coreProperties>
</file>