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35A" w:rsidP="00D9735A">
      <w:pPr>
        <w:pStyle w:val="Title"/>
      </w:pPr>
      <w:r>
        <w:fldChar w:fldCharType="begin"/>
      </w:r>
      <w:r>
        <w:instrText xml:space="preserve"> TITLE   \* MERGEFORMAT </w:instrText>
      </w:r>
      <w:r>
        <w:fldChar w:fldCharType="separate"/>
      </w:r>
      <w:r>
        <w:t>CSCITL002 Analyse information</w:t>
      </w:r>
      <w:r>
        <w:fldChar w:fldCharType="end"/>
      </w:r>
    </w:p>
    <w:p w:rsidR="00D9735A" w:rsidP="00D9735A">
      <w:pPr>
        <w:pStyle w:val="Version"/>
        <w:sectPr w:rsidSect="000F15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15C1" w:rsidP="000F15C1">
      <w:pPr>
        <w:pStyle w:val="SuperHeading"/>
      </w:pPr>
      <w:r w:rsidRPr="000F15C1">
        <w:t>CSCITL002 Analyse information</w:t>
      </w:r>
    </w:p>
    <w:p w:rsidR="00000000" w:rsidRPr="000F15C1" w:rsidP="000F15C1">
      <w:pPr>
        <w:pStyle w:val="Heading1"/>
      </w:pPr>
      <w:bookmarkStart w:id="1" w:name="O_1089978"/>
      <w:bookmarkEnd w:id="1"/>
      <w:r w:rsidRPr="000F15C1">
        <w:t>Modification History</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rPr>
          <w:trHeight w:val="473"/>
        </w:trPr>
        <w:tc>
          <w:tcPr>
            <w:tcW w:w="949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Release 2.  Modifications have been made to:</w:t>
            </w:r>
          </w:p>
          <w:p w:rsidR="00000000" w:rsidRPr="000F15C1" w:rsidP="000F15C1">
            <w:pPr>
              <w:pStyle w:val="ListBullet"/>
            </w:pPr>
            <w:r w:rsidRPr="000F15C1">
              <w:t>Assessment Conditions</w:t>
            </w:r>
          </w:p>
          <w:p w:rsidR="00000000" w:rsidRPr="000F15C1" w:rsidP="000F15C1">
            <w:pPr>
              <w:pStyle w:val="BodyText"/>
            </w:pPr>
            <w:r w:rsidRPr="000F15C1">
              <w:t xml:space="preserve">Release 1.  This unit was released in CSC Correctional Services Training Package release 1.0 and meets the Standards for Training Packages. </w:t>
            </w:r>
          </w:p>
          <w:p w:rsidR="00000000" w:rsidRPr="000F15C1" w:rsidP="000F15C1">
            <w:pPr>
              <w:pStyle w:val="BodyText"/>
            </w:pPr>
            <w:r w:rsidRPr="000F15C1">
              <w:t>This unit supersedes and i</w:t>
            </w:r>
            <w:r w:rsidRPr="000F15C1">
              <w:t>s equivalent to CSCITL502 Analyse information.</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2" w:name="O_1089977"/>
      <w:bookmarkEnd w:id="2"/>
      <w:r w:rsidRPr="000F15C1">
        <w:t>Application</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This unit describes the skills required to reduce and describe intelligence information, analyse and interpret that information and develop inferences from it.</w:t>
            </w:r>
          </w:p>
          <w:p w:rsidR="00000000" w:rsidRPr="000F15C1" w:rsidP="000F15C1">
            <w:pPr>
              <w:pStyle w:val="BodyText"/>
            </w:pPr>
            <w:r w:rsidRPr="000F15C1">
              <w:t>This unit descri</w:t>
            </w:r>
            <w:r w:rsidRPr="000F15C1">
              <w:t>bes the performance standards required for an intelligence officer working in the correctional services industry where the analysis of information is required to assist intelligence operations. However, with contextualisation the unit may apply to intellig</w:t>
            </w:r>
            <w:r w:rsidRPr="000F15C1">
              <w:t xml:space="preserve">ence officers working in other contexts. </w:t>
            </w:r>
          </w:p>
          <w:p w:rsidR="00000000" w:rsidRPr="000F15C1" w:rsidP="000F15C1">
            <w:pPr>
              <w:pStyle w:val="BodyText"/>
            </w:pPr>
            <w:r w:rsidRPr="000F15C1">
              <w:t xml:space="preserve">The skills and knowledge described in this unit must be applied within the legislative, regulatory and policy environment in which they are carried out. Organisational policies and procedures must be consulted and </w:t>
            </w:r>
            <w:r w:rsidRPr="000F15C1">
              <w:t>adhered to, particularly those related to working with sensitive information.</w:t>
            </w:r>
          </w:p>
          <w:p w:rsidR="00000000" w:rsidRPr="000F15C1" w:rsidP="000F15C1">
            <w:pPr>
              <w:pStyle w:val="BodyText"/>
            </w:pPr>
            <w:r w:rsidRPr="000F15C1">
              <w:t>A person undertaking this role works independently and in small teams under light supervision. They make independent decisions within a procedural framework.</w:t>
            </w:r>
          </w:p>
          <w:p w:rsidR="00000000" w:rsidRPr="000F15C1" w:rsidP="000F15C1">
            <w:pPr>
              <w:pStyle w:val="BodyText"/>
            </w:pPr>
            <w:r w:rsidRPr="000F15C1">
              <w:t>No licensing, legislative, regulatory or certification requirements apply to this unit at the time of publication.</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3" w:name="O_1138255"/>
      <w:bookmarkEnd w:id="3"/>
      <w:r w:rsidRPr="000F15C1">
        <w:t>Pre-requisite Unit</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Not applicable</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4" w:name="O_1089976"/>
      <w:bookmarkEnd w:id="4"/>
      <w:r w:rsidRPr="000F15C1">
        <w:t>Competency Field</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Intelligence</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5" w:name="O_1138256"/>
      <w:bookmarkEnd w:id="5"/>
      <w:r w:rsidRPr="000F15C1">
        <w:t>Unit Sector</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No</w:t>
            </w:r>
            <w:r w:rsidRPr="000F15C1">
              <w:t>t applicable</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6" w:name="O_1089975"/>
      <w:bookmarkEnd w:id="6"/>
      <w:r w:rsidRPr="000F15C1">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F15C1">
        <w:tblPrEx>
          <w:tblW w:w="9497" w:type="dxa"/>
          <w:tblLayout w:type="fixed"/>
          <w:tblCellMar>
            <w:left w:w="62" w:type="dxa"/>
            <w:right w:w="62" w:type="dxa"/>
          </w:tblCellMar>
          <w:tblLook w:val="0000"/>
        </w:tblPrEx>
        <w:trPr>
          <w:trHeight w:val="593"/>
        </w:trPr>
        <w:tc>
          <w:tcPr>
            <w:tcW w:w="3168" w:type="dxa"/>
            <w:gridSpan w:val="2"/>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PERFORMANCE CRITERIA</w:t>
            </w:r>
          </w:p>
        </w:tc>
      </w:tr>
      <w:tr w:rsidTr="000F15C1">
        <w:tblPrEx>
          <w:tblW w:w="9497" w:type="dxa"/>
          <w:tblLayout w:type="fixed"/>
          <w:tblCellMar>
            <w:left w:w="62" w:type="dxa"/>
            <w:right w:w="62" w:type="dxa"/>
          </w:tblCellMar>
          <w:tblLook w:val="0000"/>
        </w:tblPrEx>
        <w:trPr>
          <w:trHeight w:val="593"/>
        </w:trPr>
        <w:tc>
          <w:tcPr>
            <w:tcW w:w="3168" w:type="dxa"/>
            <w:gridSpan w:val="2"/>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Performance criteria describe the performance needed to demonstrate achievement of the element. Where bold italicised text is used, further information is detailed in the range of conditions section.</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rPr>
                <w:rStyle w:val="SpecialBold"/>
              </w:rPr>
              <w:t>1</w:t>
            </w:r>
            <w:r w:rsidRPr="000F15C1">
              <w:rPr>
                <w:rStyle w:val="SpecialBold"/>
              </w:rPr>
              <w:tab/>
            </w:r>
          </w:p>
        </w:tc>
        <w:tc>
          <w:tcPr>
            <w:tcW w:w="2762"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rPr>
                <w:rStyle w:val="SpecialBold"/>
              </w:rPr>
              <w:t>Reduce and describe information</w:t>
            </w: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Identify inform</w:t>
            </w:r>
            <w:r w:rsidRPr="000F15C1">
              <w:t>ation to be subjected to analysis.</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Sort and classify information into a suitable format for analysis and interpretation from facts.</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Review the reduction and description processes to determine the r</w:t>
            </w:r>
            <w:r w:rsidRPr="000F15C1">
              <w:t>elevance and importance of the information, and make improvements where necessary.</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Archive information not used in the reduction and description process to facilitate future reference.</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rPr>
                <w:rStyle w:val="SpecialBold"/>
              </w:rPr>
              <w:t>2</w:t>
            </w:r>
            <w:r w:rsidRPr="000F15C1">
              <w:rPr>
                <w:rStyle w:val="SpecialBold"/>
              </w:rPr>
              <w:tab/>
            </w:r>
          </w:p>
        </w:tc>
        <w:tc>
          <w:tcPr>
            <w:tcW w:w="2762"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rPr>
                <w:rStyle w:val="SpecialBold"/>
              </w:rPr>
              <w:t>Analyse and interpret information</w:t>
            </w: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Establish premise stat</w:t>
            </w:r>
            <w:r w:rsidRPr="000F15C1">
              <w:t>ements from information using deductive reasoning.</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Ensure consistency of interpretations by applying sound inductive and deductive reasoning.</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rPr>
                <w:rStyle w:val="SpecialBold"/>
              </w:rPr>
              <w:t>3</w:t>
            </w:r>
            <w:r w:rsidRPr="000F15C1">
              <w:rPr>
                <w:rStyle w:val="SpecialBold"/>
              </w:rPr>
              <w:tab/>
            </w:r>
          </w:p>
        </w:tc>
        <w:tc>
          <w:tcPr>
            <w:tcW w:w="2762"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rPr>
                <w:rStyle w:val="SpecialBold"/>
              </w:rPr>
              <w:t>Develop inferences</w:t>
            </w: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Test possible interpretations to review credibility and consistency with new information.</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Refine and consolidate interpretations to ensure strength of inferences.</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Clearly state any assumptions made in the formation of inferences to inform cli</w:t>
            </w:r>
            <w:r w:rsidRPr="000F15C1">
              <w:t>ents and users.</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Formulate sound inferences from facts and the refined and consolidated interpretations.</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Ensure the chain of reasoning in formulating inferences is clear and transparent to users and clients.</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Review inferences to identify and address any errors in reasoning.</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Seek further information where gaps are identified.</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 xml:space="preserve">Assess relationship between the inferences developed and the probable interpretations and report to ensure </w:t>
            </w:r>
            <w:r w:rsidRPr="000F15C1">
              <w:t>validity and com</w:t>
            </w:r>
            <w:r w:rsidRPr="000F15C1">
              <w:t>pliance with agency guidelines.</w:t>
            </w:r>
          </w:p>
        </w:tc>
      </w:tr>
      <w:tr w:rsidTr="000F15C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5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Develop sound recommendations and report to inform users of intelligence analysis outcomes.</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7" w:name="O_1089974"/>
      <w:bookmarkEnd w:id="7"/>
      <w:r w:rsidRPr="000F15C1">
        <w:t>Foundation Skills</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Foundation skills essential to performance are explicit in the performance criteria of this unit of competency.</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8" w:name="O_1145161"/>
      <w:bookmarkEnd w:id="8"/>
      <w:r w:rsidRPr="000F15C1">
        <w:t>Range of Conditions</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Range is restricted to essential operating conditions and any other variables essential to the work env</w:t>
            </w:r>
            <w:r w:rsidRPr="000F15C1">
              <w:t>ironment.</w:t>
            </w:r>
          </w:p>
          <w:p w:rsidR="00000000" w:rsidRPr="000F15C1" w:rsidP="000F15C1">
            <w:pPr>
              <w:pStyle w:val="BodyText"/>
            </w:pPr>
            <w:r w:rsidRPr="000F15C1">
              <w:t>Non-essential conditions may be found in the Companion Volume Implementation Guide.</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9" w:name="O_1089973"/>
      <w:bookmarkEnd w:id="9"/>
      <w:r w:rsidRPr="000F15C1">
        <w:t>Unit Mapping Information</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Supersedes and is equivalent to CSCITL502 Analyse information.</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10" w:name="O_1089979"/>
      <w:bookmarkEnd w:id="10"/>
      <w:r w:rsidRPr="000F15C1">
        <w:t>Links</w:t>
      </w:r>
    </w:p>
    <w:p w:rsidR="00000000" w:rsidRPr="000F15C1" w:rsidP="00D9735A">
      <w:pPr>
        <w:pStyle w:val="BodyText"/>
      </w:pPr>
      <w:r w:rsidRPr="000F15C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C1A71">
        <w:rPr>
          <w:rStyle w:val="Hyperlink"/>
        </w:rPr>
        <w:t>https://vetnet.gov.au/Pages/TrainingDocs.aspx?q=114e25cd-3a2c-4490-baae-47d68dcd2fde</w:t>
      </w:r>
      <w:r>
        <w:fldChar w:fldCharType="end"/>
      </w:r>
    </w:p>
    <w:p w:rsidR="00000000" w:rsidRPr="000F15C1" w:rsidP="00D9735A">
      <w:pPr>
        <w:pStyle w:val="BodyText"/>
        <w:sectPr w:rsidSect="000F15C1">
          <w:headerReference w:type="default" r:id="rId10"/>
          <w:footerReference w:type="default" r:id="rId11"/>
          <w:pgSz w:w="11908" w:h="16833"/>
          <w:pgMar w:top="1702" w:right="1418" w:bottom="1702" w:left="1418" w:header="992" w:footer="992" w:gutter="0"/>
          <w:cols w:space="720"/>
          <w:noEndnote/>
          <w:docGrid w:linePitch="299"/>
        </w:sectPr>
      </w:pPr>
    </w:p>
    <w:p w:rsidR="00000000" w:rsidRPr="000F15C1" w:rsidP="000F15C1">
      <w:pPr>
        <w:pStyle w:val="SuperHeading"/>
      </w:pPr>
      <w:r w:rsidRPr="000F15C1">
        <w:t>Assessment Requirements for CSCITL002 Analyse information</w:t>
      </w:r>
    </w:p>
    <w:p w:rsidR="00000000" w:rsidRPr="000F15C1" w:rsidP="000F15C1">
      <w:pPr>
        <w:pStyle w:val="Heading1"/>
      </w:pPr>
      <w:bookmarkStart w:id="11" w:name="O_1089971"/>
      <w:bookmarkEnd w:id="11"/>
      <w:r w:rsidRPr="000F15C1">
        <w:t>Modification History</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rPr>
          <w:trHeight w:val="716"/>
        </w:trPr>
        <w:tc>
          <w:tcPr>
            <w:tcW w:w="949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Release 2.  Modifications have been made to:</w:t>
            </w:r>
          </w:p>
          <w:p w:rsidR="00000000" w:rsidRPr="000F15C1" w:rsidP="000F15C1">
            <w:pPr>
              <w:pStyle w:val="ListBullet"/>
            </w:pPr>
            <w:r w:rsidRPr="000F15C1">
              <w:t xml:space="preserve">Assessment Conditions </w:t>
            </w:r>
          </w:p>
          <w:p w:rsidR="00000000" w:rsidRPr="000F15C1" w:rsidP="000F15C1">
            <w:pPr>
              <w:pStyle w:val="BodyText"/>
            </w:pPr>
            <w:r w:rsidRPr="000F15C1">
              <w:t>Release 1.  These Assessment Requirements were released in CSC Correctional Services Training Package release 1.0 and meet the Standards for Training Packages.</w:t>
            </w:r>
          </w:p>
          <w:p w:rsidR="00000000" w:rsidRPr="000F15C1" w:rsidP="000F15C1">
            <w:pPr>
              <w:pStyle w:val="BodyText"/>
            </w:pPr>
            <w:r w:rsidRPr="000F15C1">
              <w:t>Please refer to the advice in the CSC Assessment Guide.</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12" w:name="O_1089970"/>
      <w:bookmarkEnd w:id="12"/>
      <w:r w:rsidRPr="000F15C1">
        <w:t>Performance Evidenc</w:t>
      </w:r>
      <w:r w:rsidRPr="000F15C1">
        <w:t>e</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Evidence required to demonstrate competence must satisfy all of the requirements of the elements and performance criteria. If not otherwise specified the candidate must demonstrate evidence of performance of the following on at least two occasions.</w:t>
            </w:r>
          </w:p>
        </w:tc>
      </w:tr>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5C1" w:rsidP="000F15C1">
            <w:pPr>
              <w:pStyle w:val="ListBullet"/>
            </w:pPr>
            <w:r w:rsidRPr="000F15C1">
              <w:t>communicating orally</w:t>
            </w:r>
          </w:p>
          <w:p w:rsidR="00000000" w:rsidRPr="000F15C1" w:rsidP="000F15C1">
            <w:pPr>
              <w:pStyle w:val="ListBullet"/>
            </w:pPr>
            <w:r w:rsidRPr="000F15C1">
              <w:t>reading and interpreting complex diagrammatical, graphical and textual information</w:t>
            </w:r>
          </w:p>
          <w:p w:rsidR="00000000" w:rsidRPr="000F15C1" w:rsidP="000F15C1">
            <w:pPr>
              <w:pStyle w:val="ListBullet"/>
            </w:pPr>
            <w:r w:rsidRPr="000F15C1">
              <w:t xml:space="preserve">writing intelligence analysis reports </w:t>
            </w:r>
          </w:p>
          <w:p w:rsidR="00000000" w:rsidRPr="000F15C1" w:rsidP="000F15C1">
            <w:pPr>
              <w:pStyle w:val="ListBullet"/>
            </w:pPr>
            <w:r w:rsidRPr="000F15C1">
              <w:t>applying deductive and inductive reasoning</w:t>
            </w:r>
          </w:p>
          <w:p w:rsidR="00000000" w:rsidRPr="000F15C1" w:rsidP="000F15C1">
            <w:pPr>
              <w:pStyle w:val="ListBullet"/>
            </w:pPr>
            <w:r w:rsidRPr="000F15C1">
              <w:t>applying sound inductive or deductive argument</w:t>
            </w:r>
          </w:p>
          <w:p w:rsidR="00000000" w:rsidRPr="000F15C1" w:rsidP="000F15C1">
            <w:pPr>
              <w:pStyle w:val="ListBullet"/>
            </w:pPr>
            <w:r w:rsidRPr="000F15C1">
              <w:t>using analytical and ch</w:t>
            </w:r>
            <w:r w:rsidRPr="000F15C1">
              <w:t xml:space="preserve">art conventions </w:t>
            </w:r>
          </w:p>
          <w:p w:rsidR="00000000" w:rsidRPr="000F15C1" w:rsidP="000F15C1">
            <w:pPr>
              <w:pStyle w:val="ListBullet"/>
            </w:pPr>
            <w:r w:rsidRPr="000F15C1">
              <w:t>evaluating and re-evaluating inferences to ensure accuracy and incorporate new information</w:t>
            </w:r>
          </w:p>
          <w:p w:rsidR="00000000" w:rsidRPr="000F15C1" w:rsidP="000F15C1">
            <w:pPr>
              <w:pStyle w:val="ListBullet"/>
            </w:pPr>
            <w:r w:rsidRPr="000F15C1">
              <w:t>using computer and information system skills to collect, collate, analyse information and develop intelligence products</w:t>
            </w:r>
          </w:p>
          <w:p w:rsidR="00000000" w:rsidRPr="000F15C1" w:rsidP="000F15C1">
            <w:pPr>
              <w:pStyle w:val="ListBullet"/>
            </w:pPr>
            <w:r w:rsidRPr="000F15C1">
              <w:t>managing resources including</w:t>
            </w:r>
            <w:r w:rsidRPr="000F15C1">
              <w:t xml:space="preserve"> human and physical resources and allocation/access</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13" w:name="O_1089969"/>
      <w:bookmarkEnd w:id="13"/>
      <w:r w:rsidRPr="000F15C1">
        <w:t>Knowledge Evidence</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15C1">
            <w:pPr>
              <w:pStyle w:val="BodyText"/>
              <w:rPr>
                <w:lang w:val="en-NZ"/>
              </w:rPr>
            </w:pPr>
            <w:r w:rsidRPr="000F15C1">
              <w:t>Evidence required to demonstrate competence must satisfy all of the requirements of the elements and performance criteria. If not otherwise specified the depth of k</w:t>
            </w:r>
            <w:r w:rsidRPr="000F15C1">
              <w:t>nowledge demonstrated must be appropriate to the job context of the candidate.</w:t>
            </w:r>
          </w:p>
        </w:tc>
      </w:tr>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5C1" w:rsidP="000F15C1">
            <w:pPr>
              <w:pStyle w:val="ListBullet"/>
            </w:pPr>
            <w:r w:rsidRPr="000F15C1">
              <w:t xml:space="preserve">organisation’s policies and procedures related to intelligence practices </w:t>
            </w:r>
          </w:p>
          <w:p w:rsidR="00000000" w:rsidRPr="000F15C1" w:rsidP="000F15C1">
            <w:pPr>
              <w:pStyle w:val="ListBullet"/>
            </w:pPr>
            <w:r w:rsidRPr="000F15C1">
              <w:t>different types of community criminal activity and their elements</w:t>
            </w:r>
          </w:p>
          <w:p w:rsidR="00000000" w:rsidRPr="000F15C1" w:rsidP="000F15C1">
            <w:pPr>
              <w:pStyle w:val="ListBullet"/>
            </w:pPr>
            <w:r w:rsidRPr="000F15C1">
              <w:t xml:space="preserve">activities/processes within the prison environment </w:t>
            </w:r>
          </w:p>
          <w:p w:rsidR="00000000" w:rsidRPr="000F15C1" w:rsidP="000F15C1">
            <w:pPr>
              <w:pStyle w:val="ListBullet"/>
            </w:pPr>
            <w:r w:rsidRPr="000F15C1">
              <w:t>available resources required to support the intelligence analysis process</w:t>
            </w:r>
          </w:p>
          <w:p w:rsidR="00000000" w:rsidRPr="000F15C1" w:rsidP="000F15C1">
            <w:pPr>
              <w:pStyle w:val="ListBullet"/>
            </w:pPr>
            <w:r w:rsidRPr="000F15C1">
              <w:t>range of analytical techniques appropriate for information analysis including inductive/deductive reasoning processes</w:t>
            </w:r>
          </w:p>
          <w:p w:rsidR="00000000" w:rsidRPr="000F15C1" w:rsidP="000F15C1">
            <w:pPr>
              <w:pStyle w:val="ListBullet"/>
            </w:pPr>
            <w:r w:rsidRPr="000F15C1">
              <w:t xml:space="preserve">information </w:t>
            </w:r>
            <w:r w:rsidRPr="000F15C1">
              <w:t>source, including human source information, and information evaluation systems, such as the Admiralty Code or other system</w:t>
            </w:r>
          </w:p>
          <w:p w:rsidR="00000000" w:rsidRPr="000F15C1" w:rsidP="000F15C1">
            <w:pPr>
              <w:pStyle w:val="ListBullet"/>
            </w:pPr>
            <w:r w:rsidRPr="000F15C1">
              <w:t>psychology and motivation of human sources</w:t>
            </w:r>
          </w:p>
          <w:p w:rsidR="00000000" w:rsidRPr="000F15C1" w:rsidP="000F15C1">
            <w:pPr>
              <w:pStyle w:val="ListBullet"/>
            </w:pPr>
            <w:r w:rsidRPr="000F15C1">
              <w:t>the influence of human factors on information analysis</w:t>
            </w:r>
          </w:p>
          <w:p w:rsidR="00000000" w:rsidRPr="000F15C1" w:rsidP="000F15C1">
            <w:pPr>
              <w:pStyle w:val="ListBullet"/>
            </w:pPr>
            <w:r w:rsidRPr="000F15C1">
              <w:t xml:space="preserve">criminal justice system procedures </w:t>
            </w:r>
            <w:r w:rsidRPr="000F15C1">
              <w:t>and evidentiary requirements</w:t>
            </w:r>
          </w:p>
          <w:p w:rsidR="00000000" w:rsidRPr="000F15C1" w:rsidP="000F15C1">
            <w:pPr>
              <w:pStyle w:val="ListBullet"/>
            </w:pPr>
            <w:r w:rsidRPr="000F15C1">
              <w:t>jargon used within the organisation</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14" w:name="O_1089968"/>
      <w:bookmarkEnd w:id="14"/>
      <w:r w:rsidRPr="000F15C1">
        <w:t>Assessment Conditions</w:t>
      </w:r>
    </w:p>
    <w:tbl>
      <w:tblPr>
        <w:tblW w:w="9497" w:type="dxa"/>
        <w:tblLayout w:type="fixed"/>
        <w:tblCellMar>
          <w:left w:w="62" w:type="dxa"/>
          <w:right w:w="62" w:type="dxa"/>
        </w:tblCellMar>
        <w:tblLook w:val="0000"/>
      </w:tblPr>
      <w:tblGrid>
        <w:gridCol w:w="9497"/>
      </w:tblGrid>
      <w:tr w:rsidTr="000F1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5C1" w:rsidP="000F15C1">
            <w:pPr>
              <w:pStyle w:val="BodyText"/>
            </w:pPr>
            <w:r w:rsidRPr="000F15C1">
              <w:t>Assessors must hold credentials specified within the Standards for Registered Training Organisations current at the time of assessment.</w:t>
            </w:r>
          </w:p>
          <w:p w:rsidR="00000000" w:rsidRPr="000F15C1" w:rsidP="000F15C1">
            <w:pPr>
              <w:pStyle w:val="BodyText"/>
            </w:pPr>
            <w:r w:rsidRPr="000F15C1">
              <w:t>Assessment must satisfy the Principles of Assessment and Rules of Evidence and all regulatory requirements included within the Standards for Registered Training Organisations current at the time of assessment.</w:t>
            </w:r>
          </w:p>
          <w:p w:rsidR="00000000" w:rsidRPr="000F15C1" w:rsidP="000F15C1">
            <w:pPr>
              <w:pStyle w:val="BodyText"/>
            </w:pPr>
            <w:r w:rsidRPr="000F15C1">
              <w:t>Assessment must occur in workplace operational</w:t>
            </w:r>
            <w:r w:rsidRPr="000F15C1">
              <w:t xml:space="preserve"> situations. Where this is not appropriate, assessment must occur in simulated workplace operational situations that reflect workplace conditions.</w:t>
            </w:r>
          </w:p>
          <w:p w:rsidR="00000000" w:rsidRPr="000F15C1" w:rsidP="000F15C1">
            <w:pPr>
              <w:pStyle w:val="BodyText"/>
            </w:pPr>
            <w:r w:rsidRPr="000F15C1">
              <w:t>Assessment processes and techniques must be appropriate to the language, literacy and numeracy requirements o</w:t>
            </w:r>
            <w:r w:rsidRPr="000F15C1">
              <w:t>f the work being performed and the needs of the candidate.</w:t>
            </w:r>
          </w:p>
          <w:p w:rsidR="00000000" w:rsidRPr="000F15C1" w:rsidP="000F15C1">
            <w:pPr>
              <w:pStyle w:val="BodyText"/>
            </w:pPr>
            <w:r w:rsidRPr="000F15C1">
              <w:t>Resources for assessment must include access to:</w:t>
            </w:r>
          </w:p>
          <w:p w:rsidR="00000000" w:rsidRPr="000F15C1" w:rsidP="000F15C1">
            <w:pPr>
              <w:pStyle w:val="ListBullet"/>
            </w:pPr>
            <w:r w:rsidRPr="000F15C1">
              <w:t xml:space="preserve">a range of relevant exercises, case studies and/or simulations </w:t>
            </w:r>
          </w:p>
          <w:p w:rsidR="00000000" w:rsidRPr="000F15C1" w:rsidP="000F15C1">
            <w:pPr>
              <w:pStyle w:val="ListBullet"/>
            </w:pPr>
            <w:r w:rsidRPr="000F15C1">
              <w:t xml:space="preserve">acceptable means of simulation assessment </w:t>
            </w:r>
          </w:p>
          <w:p w:rsidR="00000000" w:rsidRPr="000F15C1" w:rsidP="000F15C1">
            <w:pPr>
              <w:pStyle w:val="ListBullet"/>
            </w:pPr>
            <w:r w:rsidRPr="000F15C1">
              <w:t>applicable documentation, including work</w:t>
            </w:r>
            <w:r w:rsidRPr="000F15C1">
              <w:t xml:space="preserve">place procedures, regulations, codes of practice and operation manuals </w:t>
            </w:r>
          </w:p>
          <w:p w:rsidR="00000000" w:rsidRPr="000F15C1" w:rsidP="000F15C1">
            <w:pPr>
              <w:pStyle w:val="ListBullet"/>
            </w:pPr>
            <w:r w:rsidRPr="000F15C1">
              <w:t>relevant materials, tools, equipment and PPE currently used in industry.</w:t>
            </w:r>
          </w:p>
        </w:tc>
      </w:tr>
    </w:tbl>
    <w:p w:rsidR="00000000" w:rsidRPr="000F15C1" w:rsidP="000F15C1">
      <w:pPr>
        <w:pStyle w:val="NoPaddingFontSize1"/>
      </w:pPr>
    </w:p>
    <w:p w:rsidR="00000000" w:rsidRPr="000F15C1" w:rsidP="000F15C1">
      <w:pPr>
        <w:pStyle w:val="AllowPageBreak"/>
      </w:pPr>
    </w:p>
    <w:p w:rsidR="00000000" w:rsidRPr="000F15C1" w:rsidP="000F15C1">
      <w:pPr>
        <w:pStyle w:val="Heading1"/>
      </w:pPr>
      <w:bookmarkStart w:id="15" w:name="O_1089980"/>
      <w:bookmarkEnd w:id="15"/>
      <w:r w:rsidRPr="000F15C1">
        <w:t>Links</w:t>
      </w:r>
    </w:p>
    <w:p w:rsidR="00000000" w:rsidRPr="000F15C1" w:rsidP="00D9735A">
      <w:pPr>
        <w:pStyle w:val="BodyText"/>
      </w:pPr>
      <w:r w:rsidRPr="000F15C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C1A71">
        <w:rPr>
          <w:rStyle w:val="Hyperlink"/>
        </w:rPr>
        <w:t>https://vetnet.gov.au/Pages/TrainingDocs.aspx?q=114e25cd-3a2c-4490-baae-47d68dcd2fde</w:t>
      </w:r>
      <w:r>
        <w:fldChar w:fldCharType="end"/>
      </w:r>
    </w:p>
    <w:p w:rsidR="00000000" w:rsidRPr="000F15C1" w:rsidP="000F15C1"/>
    <w:sectPr w:rsidSect="000F15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1" w:rsidRPr="00D9735A" w:rsidP="00D973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5A" w:rsidP="000F1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35A" w:rsidP="000F15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9735A" w:rsidP="000F15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1" w:rsidP="000F15C1">
    <w:pPr>
      <w:pStyle w:val="Footer"/>
      <w:framePr w:wrap="around"/>
    </w:pPr>
    <w:r>
      <w:fldChar w:fldCharType="begin"/>
    </w:r>
    <w:r>
      <w:instrText xml:space="preserve"> DOCPROPERTY  Subject  \* MERGEFORMAT </w:instrText>
    </w:r>
    <w:r>
      <w:fldChar w:fldCharType="separate"/>
    </w:r>
    <w:r w:rsidR="00D9735A">
      <w:t>Approved</w:t>
    </w:r>
    <w:r w:rsidR="00D9735A">
      <w:fldChar w:fldCharType="end"/>
    </w:r>
    <w:r>
      <w:tab/>
      <w:t xml:space="preserve">Page </w:t>
    </w:r>
    <w:r>
      <w:fldChar w:fldCharType="begin"/>
    </w:r>
    <w:r>
      <w:instrText xml:space="preserve"> PAGE  \* Arabic  \* MERGEFORMAT </w:instrText>
    </w:r>
    <w:r>
      <w:fldChar w:fldCharType="separate"/>
    </w:r>
    <w:r w:rsidR="00D973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35A">
      <w:rPr>
        <w:noProof/>
      </w:rPr>
      <w:t>4</w:t>
    </w:r>
    <w:r>
      <w:rPr>
        <w:noProof/>
      </w:rPr>
      <w:fldChar w:fldCharType="end"/>
    </w:r>
  </w:p>
  <w:p w:rsidR="000F15C1" w:rsidP="000F15C1">
    <w:pPr>
      <w:pStyle w:val="Footer"/>
      <w:framePr w:wrap="around"/>
    </w:pPr>
    <w:r>
      <w:t xml:space="preserve">© Commonwealth of Australia, </w:t>
    </w:r>
    <w:r>
      <w:fldChar w:fldCharType="begin"/>
    </w:r>
    <w:r>
      <w:instrText xml:space="preserve"> DATE  \@ "yyyy"  \* MERGEFORMAT </w:instrText>
    </w:r>
    <w:r>
      <w:fldChar w:fldCharType="separate"/>
    </w:r>
    <w:r w:rsidR="00D9735A">
      <w:rPr>
        <w:noProof/>
      </w:rPr>
      <w:t>2025</w:t>
    </w:r>
    <w:r>
      <w:fldChar w:fldCharType="end"/>
    </w:r>
    <w:r>
      <w:tab/>
    </w:r>
    <w:r>
      <w:fldChar w:fldCharType="begin"/>
    </w:r>
    <w:r>
      <w:instrText xml:space="preserve"> DOCPROPERTY  Author  \* MERGEFORMAT </w:instrText>
    </w:r>
    <w:r>
      <w:fldChar w:fldCharType="separate"/>
    </w:r>
    <w:r w:rsidR="00D9735A">
      <w:t>Public Skills Australia</w:t>
    </w:r>
    <w:r w:rsidR="00D9735A">
      <w:fldChar w:fldCharType="end"/>
    </w:r>
  </w:p>
  <w:p w:rsidR="000F15C1" w:rsidP="000F1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5C1" w:rsidRPr="00D9735A" w:rsidP="00D973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5A" w:rsidRPr="002D2AF8" w:rsidP="000F15C1">
    <w:pPr>
      <w:pStyle w:val="Header"/>
      <w:framePr w:wrap="around"/>
    </w:pPr>
    <w:r>
      <w:fldChar w:fldCharType="begin"/>
    </w:r>
    <w:r>
      <w:instrText xml:space="preserve"> TITLE   \* MERGEFORMAT </w:instrText>
    </w:r>
    <w:r>
      <w:fldChar w:fldCharType="separate"/>
    </w:r>
    <w:r>
      <w:t>CSCITL002 Analyse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735A" w:rsidP="000F15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1" w:rsidRPr="002D2AF8" w:rsidP="000F15C1">
    <w:pPr>
      <w:pStyle w:val="Header"/>
      <w:framePr w:wrap="around"/>
    </w:pPr>
    <w:r>
      <w:fldChar w:fldCharType="begin"/>
    </w:r>
    <w:r>
      <w:instrText xml:space="preserve"> TITLE   \* MERGEFORMAT </w:instrText>
    </w:r>
    <w:r>
      <w:fldChar w:fldCharType="separate"/>
    </w:r>
    <w:r w:rsidR="00D9735A">
      <w:t>CSCITL002 Analyse information</w:t>
    </w:r>
    <w:r w:rsidR="00D9735A">
      <w:fldChar w:fldCharType="end"/>
    </w:r>
    <w:r>
      <w:tab/>
      <w:t xml:space="preserve">Date this document was generated: </w:t>
    </w:r>
    <w:r>
      <w:fldChar w:fldCharType="begin"/>
    </w:r>
    <w:r>
      <w:instrText xml:space="preserve"> CREATEDATE  \@ "d MMMM yyyy"  \* MERGEFORMAT </w:instrText>
    </w:r>
    <w:r>
      <w:fldChar w:fldCharType="separate"/>
    </w:r>
    <w:r w:rsidR="00D9735A">
      <w:rPr>
        <w:noProof/>
      </w:rPr>
      <w:t>2 March 2025</w:t>
    </w:r>
    <w:r>
      <w:fldChar w:fldCharType="end"/>
    </w:r>
  </w:p>
  <w:p w:rsidR="000F15C1" w:rsidP="000F1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366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83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5C1"/>
    <w:pPr>
      <w:spacing w:before="360" w:after="60"/>
      <w:outlineLvl w:val="0"/>
    </w:pPr>
    <w:rPr>
      <w:sz w:val="32"/>
    </w:rPr>
  </w:style>
  <w:style w:type="paragraph" w:styleId="Heading2">
    <w:name w:val="heading 2"/>
    <w:basedOn w:val="HeadingBase"/>
    <w:next w:val="BodyText"/>
    <w:link w:val="Heading2Char"/>
    <w:qFormat/>
    <w:rsid w:val="000F15C1"/>
    <w:pPr>
      <w:keepLines/>
      <w:spacing w:before="240" w:after="120"/>
      <w:outlineLvl w:val="1"/>
    </w:pPr>
    <w:rPr>
      <w:sz w:val="28"/>
      <w:szCs w:val="40"/>
    </w:rPr>
  </w:style>
  <w:style w:type="paragraph" w:styleId="Heading3">
    <w:name w:val="heading 3"/>
    <w:basedOn w:val="HeadingBase"/>
    <w:next w:val="BodyText"/>
    <w:link w:val="Heading3Char"/>
    <w:qFormat/>
    <w:rsid w:val="000F15C1"/>
    <w:pPr>
      <w:spacing w:before="180" w:after="120"/>
      <w:outlineLvl w:val="2"/>
    </w:pPr>
    <w:rPr>
      <w:spacing w:val="-10"/>
      <w:kern w:val="32"/>
    </w:rPr>
  </w:style>
  <w:style w:type="paragraph" w:styleId="Heading4">
    <w:name w:val="heading 4"/>
    <w:basedOn w:val="HeadingBase"/>
    <w:next w:val="BodyText"/>
    <w:link w:val="Heading4Char"/>
    <w:qFormat/>
    <w:rsid w:val="000F15C1"/>
    <w:pPr>
      <w:spacing w:before="160" w:after="120"/>
      <w:outlineLvl w:val="3"/>
    </w:pPr>
    <w:rPr>
      <w:sz w:val="22"/>
    </w:rPr>
  </w:style>
  <w:style w:type="paragraph" w:styleId="Heading5">
    <w:name w:val="heading 5"/>
    <w:basedOn w:val="HeadingBase"/>
    <w:next w:val="Normal"/>
    <w:link w:val="Heading5Char"/>
    <w:qFormat/>
    <w:rsid w:val="000F15C1"/>
    <w:pPr>
      <w:spacing w:before="80"/>
      <w:outlineLvl w:val="4"/>
    </w:pPr>
    <w:rPr>
      <w:color w:val="918585"/>
      <w:sz w:val="20"/>
    </w:rPr>
  </w:style>
  <w:style w:type="paragraph" w:styleId="Heading6">
    <w:name w:val="heading 6"/>
    <w:basedOn w:val="HeadingBase"/>
    <w:next w:val="Normal"/>
    <w:link w:val="Heading6Char"/>
    <w:qFormat/>
    <w:rsid w:val="000F15C1"/>
    <w:pPr>
      <w:spacing w:before="60"/>
      <w:outlineLvl w:val="5"/>
    </w:pPr>
    <w:rPr>
      <w:color w:val="918585"/>
      <w:sz w:val="20"/>
    </w:rPr>
  </w:style>
  <w:style w:type="paragraph" w:styleId="Heading7">
    <w:name w:val="heading 7"/>
    <w:basedOn w:val="Normal"/>
    <w:next w:val="Normal"/>
    <w:link w:val="Heading7Char"/>
    <w:qFormat/>
    <w:rsid w:val="000F15C1"/>
    <w:pPr>
      <w:ind w:left="720"/>
      <w:outlineLvl w:val="6"/>
    </w:pPr>
    <w:rPr>
      <w:i/>
    </w:rPr>
  </w:style>
  <w:style w:type="paragraph" w:styleId="Heading8">
    <w:name w:val="heading 8"/>
    <w:basedOn w:val="Normal"/>
    <w:next w:val="Normal"/>
    <w:link w:val="Heading8Char"/>
    <w:qFormat/>
    <w:rsid w:val="000F15C1"/>
    <w:pPr>
      <w:ind w:left="720"/>
      <w:outlineLvl w:val="7"/>
    </w:pPr>
    <w:rPr>
      <w:i/>
    </w:rPr>
  </w:style>
  <w:style w:type="paragraph" w:styleId="Heading9">
    <w:name w:val="heading 9"/>
    <w:basedOn w:val="Normal"/>
    <w:next w:val="Normal"/>
    <w:link w:val="Heading9Char"/>
    <w:qFormat/>
    <w:rsid w:val="000F15C1"/>
    <w:pPr>
      <w:ind w:left="720"/>
      <w:outlineLvl w:val="8"/>
    </w:pPr>
    <w:rPr>
      <w:i/>
    </w:rPr>
  </w:style>
  <w:style w:type="character" w:default="1" w:styleId="DefaultParagraphFont">
    <w:name w:val="Default Paragraph Font"/>
    <w:uiPriority w:val="1"/>
    <w:unhideWhenUsed/>
    <w:rsid w:val="000F1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5C1"/>
  </w:style>
  <w:style w:type="character" w:customStyle="1" w:styleId="Heading1Char">
    <w:name w:val="Heading 1 Char"/>
    <w:basedOn w:val="DefaultParagraphFont"/>
    <w:link w:val="Heading1"/>
    <w:rsid w:val="000F15C1"/>
    <w:rPr>
      <w:rFonts w:ascii="Times New Roman" w:eastAsia="Times New Roman" w:hAnsi="Times New Roman" w:cs="Times New Roman"/>
      <w:b/>
      <w:sz w:val="32"/>
      <w:szCs w:val="20"/>
      <w:lang w:eastAsia="en-US"/>
    </w:rPr>
  </w:style>
  <w:style w:type="paragraph" w:styleId="BodyText">
    <w:name w:val="Body Text"/>
    <w:basedOn w:val="Normal"/>
    <w:link w:val="BodyTextChar"/>
    <w:rsid w:val="000F15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5C1"/>
    <w:rPr>
      <w:rFonts w:ascii="Times New Roman" w:eastAsia="Times New Roman" w:hAnsi="Times New Roman" w:cs="Times New Roman"/>
      <w:sz w:val="24"/>
      <w:lang w:eastAsia="en-US"/>
    </w:rPr>
  </w:style>
  <w:style w:type="paragraph" w:styleId="ListBullet">
    <w:name w:val="List Bullet"/>
    <w:basedOn w:val="List"/>
    <w:rsid w:val="000F15C1"/>
    <w:pPr>
      <w:numPr>
        <w:numId w:val="11"/>
      </w:numPr>
      <w:tabs>
        <w:tab w:val="clear" w:pos="340"/>
      </w:tabs>
      <w:spacing w:before="40" w:after="40"/>
    </w:pPr>
  </w:style>
  <w:style w:type="character" w:customStyle="1" w:styleId="SpecialBold">
    <w:name w:val="Special Bold"/>
    <w:basedOn w:val="DefaultParagraphFont"/>
    <w:rsid w:val="000F15C1"/>
    <w:rPr>
      <w:b/>
      <w:spacing w:val="0"/>
    </w:rPr>
  </w:style>
  <w:style w:type="paragraph" w:customStyle="1" w:styleId="SuperHeading">
    <w:name w:val="SuperHeading"/>
    <w:basedOn w:val="Normal"/>
    <w:rsid w:val="000F15C1"/>
    <w:pPr>
      <w:spacing w:before="240" w:after="120"/>
      <w:outlineLvl w:val="0"/>
    </w:pPr>
    <w:rPr>
      <w:rFonts w:ascii="Times New Roman" w:hAnsi="Times New Roman"/>
      <w:b/>
      <w:sz w:val="32"/>
    </w:rPr>
  </w:style>
  <w:style w:type="paragraph" w:customStyle="1" w:styleId="AllowPageBreak">
    <w:name w:val="AllowPageBreak"/>
    <w:rsid w:val="000F15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1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5C1"/>
    <w:rPr>
      <w:rFonts w:ascii="Courier New" w:eastAsia="Times New Roman" w:hAnsi="Courier New" w:cs="Times New Roman"/>
      <w:i/>
      <w:szCs w:val="20"/>
      <w:lang w:eastAsia="en-US"/>
    </w:rPr>
  </w:style>
  <w:style w:type="paragraph" w:customStyle="1" w:styleId="HeadingBase">
    <w:name w:val="Heading Base"/>
    <w:rsid w:val="000F1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5C1"/>
    <w:pPr>
      <w:tabs>
        <w:tab w:val="right" w:leader="dot" w:pos="9072"/>
      </w:tabs>
      <w:ind w:left="567"/>
    </w:pPr>
    <w:rPr>
      <w:szCs w:val="22"/>
    </w:rPr>
  </w:style>
  <w:style w:type="paragraph" w:customStyle="1" w:styleId="TOCBase">
    <w:name w:val="TOC Base"/>
    <w:rsid w:val="000F1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5C1"/>
    <w:pPr>
      <w:tabs>
        <w:tab w:val="right" w:leader="dot" w:pos="9072"/>
      </w:tabs>
      <w:spacing w:before="40" w:after="40"/>
      <w:ind w:left="284"/>
    </w:pPr>
    <w:rPr>
      <w:rFonts w:ascii="Times New Roman" w:hAnsi="Times New Roman"/>
    </w:rPr>
  </w:style>
  <w:style w:type="paragraph" w:styleId="TOC1">
    <w:name w:val="toc 1"/>
    <w:basedOn w:val="TOCBase"/>
    <w:next w:val="Normal"/>
    <w:rsid w:val="000F1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5C1"/>
    <w:rPr>
      <w:rFonts w:ascii="Times New Roman" w:eastAsia="Times New Roman" w:hAnsi="Times New Roman" w:cs="Times New Roman"/>
      <w:sz w:val="16"/>
      <w:lang w:eastAsia="en-US"/>
    </w:rPr>
  </w:style>
  <w:style w:type="paragraph" w:styleId="Title">
    <w:name w:val="Title"/>
    <w:basedOn w:val="HeadingBase"/>
    <w:link w:val="TitleChar"/>
    <w:qFormat/>
    <w:rsid w:val="000F15C1"/>
    <w:pPr>
      <w:spacing w:before="5040"/>
      <w:jc w:val="center"/>
    </w:pPr>
    <w:rPr>
      <w:sz w:val="48"/>
      <w:szCs w:val="72"/>
      <w:lang w:val="en-US"/>
    </w:rPr>
  </w:style>
  <w:style w:type="character" w:customStyle="1" w:styleId="TitleChar">
    <w:name w:val="Title Char"/>
    <w:basedOn w:val="DefaultParagraphFont"/>
    <w:link w:val="Title"/>
    <w:rsid w:val="000F1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5C1"/>
    <w:pPr>
      <w:tabs>
        <w:tab w:val="left" w:pos="3600"/>
        <w:tab w:val="left" w:pos="3958"/>
      </w:tabs>
    </w:pPr>
  </w:style>
  <w:style w:type="paragraph" w:styleId="List">
    <w:name w:val="List"/>
    <w:basedOn w:val="BodyText"/>
    <w:next w:val="BodyText"/>
    <w:rsid w:val="000F15C1"/>
    <w:pPr>
      <w:tabs>
        <w:tab w:val="left" w:pos="340"/>
      </w:tabs>
      <w:spacing w:before="60" w:after="60"/>
      <w:ind w:left="340" w:hanging="340"/>
    </w:pPr>
  </w:style>
  <w:style w:type="paragraph" w:customStyle="1" w:styleId="Note">
    <w:name w:val="Note"/>
    <w:basedOn w:val="BodyText"/>
    <w:rsid w:val="000F1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5C1"/>
    <w:pPr>
      <w:framePr w:wrap="auto" w:hAnchor="text" w:y="6049"/>
    </w:pPr>
    <w:rPr>
      <w:color w:val="000000"/>
      <w:sz w:val="40"/>
    </w:rPr>
  </w:style>
  <w:style w:type="paragraph" w:customStyle="1" w:styleId="TOCTitle">
    <w:name w:val="TOCTitle"/>
    <w:basedOn w:val="Heading1"/>
    <w:rsid w:val="000F15C1"/>
    <w:pPr>
      <w:spacing w:after="240"/>
      <w:jc w:val="center"/>
      <w:outlineLvl w:val="9"/>
    </w:pPr>
    <w:rPr>
      <w:caps/>
    </w:rPr>
  </w:style>
  <w:style w:type="paragraph" w:customStyle="1" w:styleId="Version">
    <w:name w:val="Version"/>
    <w:rsid w:val="000F1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5C1"/>
    <w:pPr>
      <w:numPr>
        <w:numId w:val="12"/>
      </w:numPr>
      <w:tabs>
        <w:tab w:val="clear" w:pos="680"/>
      </w:tabs>
    </w:pPr>
  </w:style>
  <w:style w:type="paragraph" w:styleId="Index1">
    <w:name w:val="index 1"/>
    <w:basedOn w:val="Normal"/>
    <w:next w:val="Normal"/>
    <w:semiHidden/>
    <w:rsid w:val="000F15C1"/>
    <w:pPr>
      <w:keepNext w:val="0"/>
      <w:tabs>
        <w:tab w:val="right" w:pos="4176"/>
      </w:tabs>
      <w:ind w:left="198" w:hanging="198"/>
    </w:pPr>
    <w:rPr>
      <w:rFonts w:ascii="Garamond" w:hAnsi="Garamond"/>
    </w:rPr>
  </w:style>
  <w:style w:type="paragraph" w:styleId="IndexHeading">
    <w:name w:val="index heading"/>
    <w:basedOn w:val="Normal"/>
    <w:next w:val="Index1"/>
    <w:semiHidden/>
    <w:rsid w:val="000F15C1"/>
    <w:pPr>
      <w:spacing w:before="120" w:after="120"/>
    </w:pPr>
    <w:rPr>
      <w:rFonts w:ascii="Arial" w:hAnsi="Arial"/>
      <w:b/>
      <w:color w:val="918585"/>
      <w:sz w:val="24"/>
    </w:rPr>
  </w:style>
  <w:style w:type="paragraph" w:styleId="Header">
    <w:name w:val="header"/>
    <w:basedOn w:val="Normal"/>
    <w:link w:val="HeaderChar"/>
    <w:rsid w:val="000F1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5C1"/>
    <w:rPr>
      <w:rFonts w:ascii="Times New Roman" w:eastAsia="Times New Roman" w:hAnsi="Times New Roman" w:cs="Times New Roman"/>
      <w:sz w:val="16"/>
      <w:szCs w:val="20"/>
      <w:lang w:val="en-GB" w:eastAsia="en-US"/>
    </w:rPr>
  </w:style>
  <w:style w:type="paragraph" w:customStyle="1" w:styleId="Chapter">
    <w:name w:val="Chapter"/>
    <w:basedOn w:val="Normal"/>
    <w:rsid w:val="000F15C1"/>
    <w:pPr>
      <w:spacing w:before="240"/>
    </w:pPr>
    <w:rPr>
      <w:rFonts w:ascii="Times New Roman" w:hAnsi="Times New Roman"/>
      <w:smallCaps/>
      <w:spacing w:val="80"/>
      <w:sz w:val="28"/>
    </w:rPr>
  </w:style>
  <w:style w:type="paragraph" w:customStyle="1" w:styleId="InChapter">
    <w:name w:val="InChapter"/>
    <w:basedOn w:val="Heading3"/>
    <w:rsid w:val="000F15C1"/>
    <w:pPr>
      <w:spacing w:after="240"/>
      <w:outlineLvl w:val="9"/>
    </w:pPr>
    <w:rPr>
      <w:noProof/>
    </w:rPr>
  </w:style>
  <w:style w:type="paragraph" w:styleId="Index2">
    <w:name w:val="index 2"/>
    <w:basedOn w:val="Normal"/>
    <w:next w:val="Normal"/>
    <w:semiHidden/>
    <w:rsid w:val="000F15C1"/>
    <w:pPr>
      <w:tabs>
        <w:tab w:val="right" w:pos="4176"/>
      </w:tabs>
      <w:ind w:left="568" w:hanging="284"/>
    </w:pPr>
    <w:rPr>
      <w:rFonts w:ascii="Garamond" w:hAnsi="Garamond"/>
    </w:rPr>
  </w:style>
  <w:style w:type="paragraph" w:customStyle="1" w:styleId="Byline">
    <w:name w:val="Byline"/>
    <w:rsid w:val="000F1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5C1"/>
    <w:pPr>
      <w:tabs>
        <w:tab w:val="clear" w:pos="3600"/>
        <w:tab w:val="clear" w:pos="3958"/>
      </w:tabs>
      <w:jc w:val="right"/>
    </w:pPr>
  </w:style>
  <w:style w:type="character" w:styleId="Emphasis">
    <w:name w:val="Emphasis"/>
    <w:basedOn w:val="DefaultParagraphFont"/>
    <w:qFormat/>
    <w:rsid w:val="000F15C1"/>
    <w:rPr>
      <w:i/>
    </w:rPr>
  </w:style>
  <w:style w:type="paragraph" w:styleId="Caption">
    <w:name w:val="caption"/>
    <w:basedOn w:val="BodyText"/>
    <w:next w:val="Normal"/>
    <w:qFormat/>
    <w:rsid w:val="000F15C1"/>
    <w:pPr>
      <w:framePr w:w="2268" w:hSpace="181" w:vSpace="181" w:wrap="around" w:vAnchor="text" w:hAnchor="page" w:x="1135" w:y="285" w:anchorLock="1"/>
    </w:pPr>
    <w:rPr>
      <w:i/>
    </w:rPr>
  </w:style>
  <w:style w:type="paragraph" w:customStyle="1" w:styleId="MiniTOCTitle">
    <w:name w:val="MiniTOCTitle"/>
    <w:basedOn w:val="Heading4"/>
    <w:rsid w:val="000F15C1"/>
    <w:pPr>
      <w:spacing w:before="240"/>
      <w:outlineLvl w:val="9"/>
    </w:pPr>
    <w:rPr>
      <w:noProof/>
      <w:sz w:val="24"/>
    </w:rPr>
  </w:style>
  <w:style w:type="paragraph" w:customStyle="1" w:styleId="MiniTOCItem">
    <w:name w:val="MiniTOCItem"/>
    <w:basedOn w:val="ListBullet"/>
    <w:rsid w:val="000F15C1"/>
    <w:pPr>
      <w:numPr>
        <w:numId w:val="0"/>
      </w:numPr>
      <w:tabs>
        <w:tab w:val="right" w:leader="dot" w:pos="6521"/>
      </w:tabs>
      <w:spacing w:before="0" w:after="0"/>
    </w:pPr>
  </w:style>
  <w:style w:type="paragraph" w:customStyle="1" w:styleId="TOFTitle">
    <w:name w:val="TOFTitle"/>
    <w:basedOn w:val="TOCTitle"/>
    <w:rsid w:val="000F15C1"/>
  </w:style>
  <w:style w:type="paragraph" w:styleId="TableofFigures">
    <w:name w:val="table of figures"/>
    <w:basedOn w:val="Normal"/>
    <w:next w:val="Normal"/>
    <w:semiHidden/>
    <w:rsid w:val="000F15C1"/>
    <w:pPr>
      <w:tabs>
        <w:tab w:val="right" w:leader="dot" w:pos="9072"/>
      </w:tabs>
      <w:ind w:left="970" w:hanging="403"/>
    </w:pPr>
    <w:rPr>
      <w:rFonts w:ascii="Times New Roman" w:hAnsi="Times New Roman"/>
      <w:b/>
    </w:rPr>
  </w:style>
  <w:style w:type="paragraph" w:styleId="ListNumber">
    <w:name w:val="List Number"/>
    <w:basedOn w:val="List"/>
    <w:rsid w:val="000F15C1"/>
    <w:pPr>
      <w:numPr>
        <w:numId w:val="14"/>
      </w:numPr>
      <w:tabs>
        <w:tab w:val="clear" w:pos="340"/>
      </w:tabs>
    </w:pPr>
  </w:style>
  <w:style w:type="character" w:customStyle="1" w:styleId="WingdingSymbols">
    <w:name w:val="Wingding Symbols"/>
    <w:rsid w:val="000F15C1"/>
    <w:rPr>
      <w:rFonts w:ascii="Wingdings" w:hAnsi="Wingdings"/>
    </w:rPr>
  </w:style>
  <w:style w:type="paragraph" w:customStyle="1" w:styleId="TableHeading">
    <w:name w:val="Table Heading"/>
    <w:basedOn w:val="HeadingBase"/>
    <w:rsid w:val="000F15C1"/>
    <w:pPr>
      <w:keepLines/>
      <w:pBdr>
        <w:bottom w:val="single" w:sz="6" w:space="1" w:color="918585"/>
      </w:pBdr>
      <w:spacing w:before="240"/>
    </w:pPr>
  </w:style>
  <w:style w:type="character" w:customStyle="1" w:styleId="HotSpot">
    <w:name w:val="HotSpot"/>
    <w:rsid w:val="000F15C1"/>
    <w:rPr>
      <w:color w:val="0033CC"/>
      <w:u w:val="none"/>
    </w:rPr>
  </w:style>
  <w:style w:type="paragraph" w:customStyle="1" w:styleId="BodyTextRight">
    <w:name w:val="Body Text Right"/>
    <w:basedOn w:val="BodyText"/>
    <w:rsid w:val="000F15C1"/>
    <w:pPr>
      <w:spacing w:before="0" w:after="0"/>
      <w:jc w:val="right"/>
    </w:pPr>
  </w:style>
  <w:style w:type="paragraph" w:styleId="Index3">
    <w:name w:val="index 3"/>
    <w:basedOn w:val="ListNumber2"/>
    <w:next w:val="Normal"/>
    <w:semiHidden/>
    <w:rsid w:val="000F15C1"/>
    <w:pPr>
      <w:numPr>
        <w:numId w:val="0"/>
      </w:numPr>
      <w:tabs>
        <w:tab w:val="right" w:leader="dot" w:pos="4176"/>
      </w:tabs>
    </w:pPr>
  </w:style>
  <w:style w:type="paragraph" w:styleId="ListNumber2">
    <w:name w:val="List Number 2"/>
    <w:basedOn w:val="List2"/>
    <w:rsid w:val="000F15C1"/>
    <w:pPr>
      <w:numPr>
        <w:numId w:val="9"/>
      </w:numPr>
      <w:tabs>
        <w:tab w:val="clear" w:pos="1060"/>
      </w:tabs>
    </w:pPr>
  </w:style>
  <w:style w:type="paragraph" w:customStyle="1" w:styleId="MarginNote">
    <w:name w:val="Margin Note"/>
    <w:basedOn w:val="BodyText"/>
    <w:rsid w:val="000F1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5C1"/>
    <w:rPr>
      <w:sz w:val="32"/>
    </w:rPr>
  </w:style>
  <w:style w:type="paragraph" w:customStyle="1" w:styleId="HeadingProcedure">
    <w:name w:val="Heading Procedure"/>
    <w:basedOn w:val="HeadingBase"/>
    <w:next w:val="Normal"/>
    <w:rsid w:val="000F15C1"/>
    <w:pPr>
      <w:tabs>
        <w:tab w:val="left" w:pos="0"/>
      </w:tabs>
      <w:spacing w:before="120" w:after="60"/>
    </w:pPr>
    <w:rPr>
      <w:i/>
      <w:color w:val="918585"/>
      <w:sz w:val="22"/>
    </w:rPr>
  </w:style>
  <w:style w:type="paragraph" w:customStyle="1" w:styleId="TableBodyText">
    <w:name w:val="Table Body Text"/>
    <w:basedOn w:val="BodyText"/>
    <w:rsid w:val="000F15C1"/>
    <w:pPr>
      <w:spacing w:before="60" w:after="60"/>
    </w:pPr>
  </w:style>
  <w:style w:type="paragraph" w:styleId="ListContinue">
    <w:name w:val="List Continue"/>
    <w:basedOn w:val="List"/>
    <w:rsid w:val="000F15C1"/>
    <w:pPr>
      <w:ind w:firstLine="0"/>
    </w:pPr>
  </w:style>
  <w:style w:type="paragraph" w:customStyle="1" w:styleId="ListNote">
    <w:name w:val="List Note"/>
    <w:basedOn w:val="List"/>
    <w:rsid w:val="000F15C1"/>
    <w:pPr>
      <w:pBdr>
        <w:top w:val="single" w:sz="6" w:space="2" w:color="918585"/>
        <w:bottom w:val="single" w:sz="6" w:space="2" w:color="918585"/>
      </w:pBdr>
      <w:tabs>
        <w:tab w:val="left" w:pos="1021"/>
      </w:tabs>
      <w:ind w:firstLine="0"/>
    </w:pPr>
  </w:style>
  <w:style w:type="paragraph" w:customStyle="1" w:styleId="Warning">
    <w:name w:val="Warning"/>
    <w:basedOn w:val="BodyText"/>
    <w:rsid w:val="000F15C1"/>
    <w:pPr>
      <w:shd w:val="clear" w:color="auto" w:fill="D9D9D9"/>
      <w:tabs>
        <w:tab w:val="left" w:pos="992"/>
      </w:tabs>
      <w:ind w:left="119" w:right="119"/>
    </w:pPr>
    <w:rPr>
      <w:sz w:val="20"/>
    </w:rPr>
  </w:style>
  <w:style w:type="paragraph" w:customStyle="1" w:styleId="MarginIcons">
    <w:name w:val="Margin Icons"/>
    <w:basedOn w:val="BodyText"/>
    <w:rsid w:val="000F1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5C1"/>
    <w:rPr>
      <w:rFonts w:ascii="Courier New" w:hAnsi="Courier New"/>
    </w:rPr>
  </w:style>
  <w:style w:type="paragraph" w:customStyle="1" w:styleId="NoteBullet">
    <w:name w:val="Note Bullet"/>
    <w:basedOn w:val="Note"/>
    <w:rsid w:val="000F15C1"/>
    <w:pPr>
      <w:tabs>
        <w:tab w:val="clear" w:pos="680"/>
      </w:tabs>
      <w:spacing w:before="60" w:after="60"/>
    </w:pPr>
  </w:style>
  <w:style w:type="paragraph" w:customStyle="1" w:styleId="SubHeading2">
    <w:name w:val="SubHeading2"/>
    <w:basedOn w:val="HeadingBase"/>
    <w:rsid w:val="000F15C1"/>
    <w:pPr>
      <w:spacing w:before="240" w:after="60"/>
    </w:pPr>
    <w:rPr>
      <w:sz w:val="20"/>
    </w:rPr>
  </w:style>
  <w:style w:type="paragraph" w:customStyle="1" w:styleId="SubHeading1">
    <w:name w:val="SubHeading1"/>
    <w:basedOn w:val="HeadingBase"/>
    <w:rsid w:val="000F15C1"/>
    <w:pPr>
      <w:spacing w:before="240" w:after="60"/>
    </w:pPr>
    <w:rPr>
      <w:color w:val="918585"/>
      <w:sz w:val="22"/>
    </w:rPr>
  </w:style>
  <w:style w:type="paragraph" w:customStyle="1" w:styleId="SideHeading">
    <w:name w:val="Side Heading"/>
    <w:basedOn w:val="HeadingBase"/>
    <w:rsid w:val="000F1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5C1"/>
    <w:pPr>
      <w:numPr>
        <w:numId w:val="10"/>
      </w:numPr>
    </w:pPr>
  </w:style>
  <w:style w:type="paragraph" w:styleId="PlainText">
    <w:name w:val="Plain Text"/>
    <w:basedOn w:val="Normal"/>
    <w:link w:val="PlainTextChar"/>
    <w:rsid w:val="000F15C1"/>
    <w:rPr>
      <w:sz w:val="20"/>
    </w:rPr>
  </w:style>
  <w:style w:type="character" w:customStyle="1" w:styleId="PlainTextChar">
    <w:name w:val="Plain Text Char"/>
    <w:basedOn w:val="DefaultParagraphFont"/>
    <w:link w:val="PlainText"/>
    <w:rsid w:val="000F15C1"/>
    <w:rPr>
      <w:rFonts w:ascii="Courier New" w:eastAsia="Times New Roman" w:hAnsi="Courier New" w:cs="Times New Roman"/>
      <w:sz w:val="20"/>
      <w:szCs w:val="20"/>
      <w:lang w:eastAsia="en-US"/>
    </w:rPr>
  </w:style>
  <w:style w:type="character" w:customStyle="1" w:styleId="MenuOption">
    <w:name w:val="Menu Option"/>
    <w:basedOn w:val="DefaultParagraphFont"/>
    <w:rsid w:val="000F15C1"/>
    <w:rPr>
      <w:b/>
      <w:smallCaps/>
    </w:rPr>
  </w:style>
  <w:style w:type="paragraph" w:customStyle="1" w:styleId="TableListNumber">
    <w:name w:val="Table List Number"/>
    <w:basedOn w:val="ListNumber"/>
    <w:rsid w:val="000F15C1"/>
    <w:pPr>
      <w:numPr>
        <w:numId w:val="0"/>
      </w:numPr>
    </w:pPr>
  </w:style>
  <w:style w:type="paragraph" w:styleId="TOC4">
    <w:name w:val="toc 4"/>
    <w:basedOn w:val="TOCBase"/>
    <w:next w:val="Normal"/>
    <w:semiHidden/>
    <w:rsid w:val="000F15C1"/>
    <w:pPr>
      <w:tabs>
        <w:tab w:val="right" w:leader="dot" w:pos="9071"/>
      </w:tabs>
      <w:ind w:left="1701"/>
    </w:pPr>
  </w:style>
  <w:style w:type="paragraph" w:customStyle="1" w:styleId="ListAlpha">
    <w:name w:val="List Alpha"/>
    <w:basedOn w:val="List"/>
    <w:rsid w:val="000F15C1"/>
    <w:pPr>
      <w:numPr>
        <w:numId w:val="8"/>
      </w:numPr>
    </w:pPr>
  </w:style>
  <w:style w:type="paragraph" w:customStyle="1" w:styleId="ListAlpha2">
    <w:name w:val="List Alpha 2"/>
    <w:basedOn w:val="List2"/>
    <w:rsid w:val="000F15C1"/>
    <w:pPr>
      <w:numPr>
        <w:numId w:val="7"/>
      </w:numPr>
    </w:pPr>
  </w:style>
  <w:style w:type="paragraph" w:styleId="List2">
    <w:name w:val="List 2"/>
    <w:basedOn w:val="BodyText"/>
    <w:rsid w:val="000F15C1"/>
    <w:pPr>
      <w:tabs>
        <w:tab w:val="left" w:pos="680"/>
      </w:tabs>
      <w:spacing w:before="60" w:after="60"/>
      <w:ind w:left="680" w:hanging="340"/>
    </w:pPr>
  </w:style>
  <w:style w:type="paragraph" w:styleId="List3">
    <w:name w:val="List 3"/>
    <w:basedOn w:val="BodyText"/>
    <w:rsid w:val="000F15C1"/>
    <w:pPr>
      <w:tabs>
        <w:tab w:val="left" w:pos="1021"/>
      </w:tabs>
      <w:spacing w:before="60" w:after="60"/>
      <w:ind w:left="1020" w:hanging="340"/>
    </w:pPr>
  </w:style>
  <w:style w:type="paragraph" w:styleId="List4">
    <w:name w:val="List 4"/>
    <w:basedOn w:val="BodyText"/>
    <w:rsid w:val="000F15C1"/>
    <w:pPr>
      <w:tabs>
        <w:tab w:val="left" w:pos="1361"/>
      </w:tabs>
      <w:spacing w:before="60" w:after="60"/>
      <w:ind w:left="1361" w:hanging="340"/>
    </w:pPr>
  </w:style>
  <w:style w:type="paragraph" w:styleId="List5">
    <w:name w:val="List 5"/>
    <w:basedOn w:val="BodyText"/>
    <w:rsid w:val="000F15C1"/>
    <w:pPr>
      <w:tabs>
        <w:tab w:val="left" w:pos="1701"/>
      </w:tabs>
      <w:spacing w:before="60" w:after="60"/>
      <w:ind w:left="1701" w:hanging="340"/>
    </w:pPr>
  </w:style>
  <w:style w:type="paragraph" w:styleId="ListBullet3">
    <w:name w:val="List Bullet 3"/>
    <w:basedOn w:val="List3"/>
    <w:rsid w:val="000F15C1"/>
    <w:pPr>
      <w:numPr>
        <w:numId w:val="13"/>
      </w:numPr>
      <w:tabs>
        <w:tab w:val="clear" w:pos="1021"/>
      </w:tabs>
      <w:ind w:left="1037" w:hanging="357"/>
    </w:pPr>
  </w:style>
  <w:style w:type="paragraph" w:styleId="ListBullet4">
    <w:name w:val="List Bullet 4"/>
    <w:basedOn w:val="List4"/>
    <w:rsid w:val="000F15C1"/>
    <w:pPr>
      <w:numPr>
        <w:numId w:val="2"/>
      </w:numPr>
      <w:tabs>
        <w:tab w:val="clear" w:pos="1361"/>
      </w:tabs>
    </w:pPr>
  </w:style>
  <w:style w:type="paragraph" w:styleId="ListBullet5">
    <w:name w:val="List Bullet 5"/>
    <w:basedOn w:val="List5"/>
    <w:rsid w:val="000F15C1"/>
    <w:pPr>
      <w:numPr>
        <w:numId w:val="3"/>
      </w:numPr>
    </w:pPr>
  </w:style>
  <w:style w:type="paragraph" w:styleId="ListContinue2">
    <w:name w:val="List Continue 2"/>
    <w:basedOn w:val="List2"/>
    <w:rsid w:val="000F15C1"/>
    <w:pPr>
      <w:ind w:firstLine="0"/>
    </w:pPr>
  </w:style>
  <w:style w:type="paragraph" w:styleId="ListContinue3">
    <w:name w:val="List Continue 3"/>
    <w:basedOn w:val="List3"/>
    <w:rsid w:val="000F15C1"/>
    <w:pPr>
      <w:ind w:left="1021" w:firstLine="0"/>
    </w:pPr>
  </w:style>
  <w:style w:type="paragraph" w:styleId="ListContinue4">
    <w:name w:val="List Continue 4"/>
    <w:basedOn w:val="List4"/>
    <w:rsid w:val="000F15C1"/>
    <w:pPr>
      <w:ind w:firstLine="0"/>
    </w:pPr>
  </w:style>
  <w:style w:type="paragraph" w:styleId="ListContinue5">
    <w:name w:val="List Continue 5"/>
    <w:basedOn w:val="List5"/>
    <w:rsid w:val="000F15C1"/>
    <w:pPr>
      <w:ind w:firstLine="0"/>
    </w:pPr>
  </w:style>
  <w:style w:type="paragraph" w:styleId="ListNumber3">
    <w:name w:val="List Number 3"/>
    <w:basedOn w:val="List3"/>
    <w:rsid w:val="000F15C1"/>
    <w:pPr>
      <w:numPr>
        <w:numId w:val="4"/>
      </w:numPr>
    </w:pPr>
  </w:style>
  <w:style w:type="paragraph" w:styleId="ListNumber4">
    <w:name w:val="List Number 4"/>
    <w:basedOn w:val="List4"/>
    <w:rsid w:val="000F15C1"/>
    <w:pPr>
      <w:numPr>
        <w:numId w:val="5"/>
      </w:numPr>
    </w:pPr>
  </w:style>
  <w:style w:type="paragraph" w:styleId="ListNumber5">
    <w:name w:val="List Number 5"/>
    <w:basedOn w:val="List5"/>
    <w:rsid w:val="000F15C1"/>
    <w:pPr>
      <w:numPr>
        <w:numId w:val="6"/>
      </w:numPr>
    </w:pPr>
  </w:style>
  <w:style w:type="paragraph" w:styleId="BlockText">
    <w:name w:val="Block Text"/>
    <w:basedOn w:val="Normal"/>
    <w:rsid w:val="000F15C1"/>
    <w:pPr>
      <w:spacing w:after="120"/>
      <w:ind w:left="1440" w:right="1440"/>
    </w:pPr>
  </w:style>
  <w:style w:type="character" w:customStyle="1" w:styleId="Subscript">
    <w:name w:val="Subscript"/>
    <w:basedOn w:val="DefaultParagraphFont"/>
    <w:rsid w:val="000F15C1"/>
    <w:rPr>
      <w:sz w:val="16"/>
      <w:vertAlign w:val="subscript"/>
    </w:rPr>
  </w:style>
  <w:style w:type="character" w:customStyle="1" w:styleId="Superscript">
    <w:name w:val="Superscript"/>
    <w:basedOn w:val="DefaultParagraphFont"/>
    <w:rsid w:val="000F15C1"/>
    <w:rPr>
      <w:sz w:val="16"/>
      <w:vertAlign w:val="superscript"/>
    </w:rPr>
  </w:style>
  <w:style w:type="character" w:customStyle="1" w:styleId="Symbols">
    <w:name w:val="Symbols"/>
    <w:basedOn w:val="DefaultParagraphFont"/>
    <w:rsid w:val="000F15C1"/>
    <w:rPr>
      <w:rFonts w:ascii="Symbol" w:hAnsi="Symbol"/>
    </w:rPr>
  </w:style>
  <w:style w:type="character" w:customStyle="1" w:styleId="MenuOptions">
    <w:name w:val="Menu Options"/>
    <w:basedOn w:val="DefaultParagraphFont"/>
    <w:rsid w:val="000F15C1"/>
    <w:rPr>
      <w:rFonts w:ascii="Arial Narrow" w:hAnsi="Arial Narrow"/>
      <w:smallCaps/>
    </w:rPr>
  </w:style>
  <w:style w:type="character" w:customStyle="1" w:styleId="Buttons">
    <w:name w:val="Buttons"/>
    <w:basedOn w:val="DefaultParagraphFont"/>
    <w:rsid w:val="000F15C1"/>
    <w:rPr>
      <w:b/>
    </w:rPr>
  </w:style>
  <w:style w:type="character" w:customStyle="1" w:styleId="Underlined">
    <w:name w:val="Underlined"/>
    <w:basedOn w:val="DefaultParagraphFont"/>
    <w:rsid w:val="000F15C1"/>
    <w:rPr>
      <w:u w:val="single"/>
    </w:rPr>
  </w:style>
  <w:style w:type="paragraph" w:customStyle="1" w:styleId="TableBodyTextRight">
    <w:name w:val="Table Body Text Right"/>
    <w:basedOn w:val="TableBodyText"/>
    <w:rsid w:val="000F15C1"/>
    <w:pPr>
      <w:widowControl w:val="0"/>
      <w:autoSpaceDE w:val="0"/>
      <w:autoSpaceDN w:val="0"/>
      <w:adjustRightInd w:val="0"/>
      <w:jc w:val="right"/>
    </w:pPr>
    <w:rPr>
      <w:rFonts w:cs="Arial"/>
      <w:szCs w:val="18"/>
    </w:rPr>
  </w:style>
  <w:style w:type="paragraph" w:customStyle="1" w:styleId="CopyrightText">
    <w:name w:val="Copyright Text"/>
    <w:basedOn w:val="BodyText"/>
    <w:rsid w:val="000F15C1"/>
    <w:rPr>
      <w:sz w:val="18"/>
    </w:rPr>
  </w:style>
  <w:style w:type="paragraph" w:customStyle="1" w:styleId="BodySmallRight">
    <w:name w:val="Body Small Right"/>
    <w:basedOn w:val="BodyTextRight"/>
    <w:rsid w:val="000F15C1"/>
    <w:rPr>
      <w:sz w:val="18"/>
      <w:szCs w:val="18"/>
    </w:rPr>
  </w:style>
  <w:style w:type="paragraph" w:customStyle="1" w:styleId="MarginEdition">
    <w:name w:val="Margin Edition"/>
    <w:basedOn w:val="MarginNote"/>
    <w:rsid w:val="000F15C1"/>
    <w:pPr>
      <w:spacing w:before="0" w:after="0"/>
    </w:pPr>
    <w:rPr>
      <w:rFonts w:ascii="Times New Roman" w:hAnsi="Times New Roman"/>
      <w:color w:val="999999"/>
    </w:rPr>
  </w:style>
  <w:style w:type="paragraph" w:customStyle="1" w:styleId="Spacer">
    <w:name w:val="Spacer"/>
    <w:basedOn w:val="Normal"/>
    <w:rsid w:val="000F15C1"/>
    <w:rPr>
      <w:sz w:val="2"/>
      <w:szCs w:val="2"/>
    </w:rPr>
  </w:style>
  <w:style w:type="character" w:customStyle="1" w:styleId="Small">
    <w:name w:val="Small"/>
    <w:basedOn w:val="DefaultParagraphFont"/>
    <w:rsid w:val="000F15C1"/>
    <w:rPr>
      <w:sz w:val="16"/>
    </w:rPr>
  </w:style>
  <w:style w:type="paragraph" w:customStyle="1" w:styleId="WideTable">
    <w:name w:val="Wide Table"/>
    <w:basedOn w:val="Normal"/>
    <w:rsid w:val="000F15C1"/>
    <w:pPr>
      <w:ind w:left="-1418"/>
    </w:pPr>
    <w:rPr>
      <w:sz w:val="2"/>
      <w:szCs w:val="2"/>
    </w:rPr>
  </w:style>
  <w:style w:type="character" w:styleId="PageNumber">
    <w:name w:val="page number"/>
    <w:basedOn w:val="DefaultParagraphFont"/>
    <w:rsid w:val="000F15C1"/>
  </w:style>
  <w:style w:type="paragraph" w:styleId="Quote">
    <w:name w:val="Quote"/>
    <w:basedOn w:val="Heading1"/>
    <w:link w:val="QuoteChar"/>
    <w:qFormat/>
    <w:rsid w:val="000F15C1"/>
    <w:rPr>
      <w:b w:val="0"/>
      <w:sz w:val="72"/>
      <w:szCs w:val="72"/>
      <w:lang w:val="en-NZ"/>
    </w:rPr>
  </w:style>
  <w:style w:type="character" w:customStyle="1" w:styleId="QuoteChar">
    <w:name w:val="Quote Char"/>
    <w:basedOn w:val="DefaultParagraphFont"/>
    <w:link w:val="Quote"/>
    <w:rsid w:val="000F1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5C1"/>
    <w:pPr>
      <w:pageBreakBefore/>
    </w:pPr>
  </w:style>
  <w:style w:type="paragraph" w:customStyle="1" w:styleId="Border">
    <w:name w:val="Border"/>
    <w:basedOn w:val="Normal"/>
    <w:qFormat/>
    <w:rsid w:val="000F1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5C1"/>
    <w:rPr>
      <w:b/>
      <w:bCs/>
      <w:i/>
      <w:iCs/>
      <w:color w:val="auto"/>
    </w:rPr>
  </w:style>
  <w:style w:type="paragraph" w:styleId="IntenseQuote">
    <w:name w:val="Intense Quote"/>
    <w:basedOn w:val="Normal"/>
    <w:next w:val="Normal"/>
    <w:link w:val="IntenseQuoteChar"/>
    <w:uiPriority w:val="30"/>
    <w:qFormat/>
    <w:rsid w:val="000F1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5C1"/>
    <w:rPr>
      <w:smallCaps/>
      <w:color w:val="auto"/>
      <w:u w:val="single"/>
    </w:rPr>
  </w:style>
  <w:style w:type="character" w:styleId="IntenseReference">
    <w:name w:val="Intense Reference"/>
    <w:basedOn w:val="DefaultParagraphFont"/>
    <w:uiPriority w:val="32"/>
    <w:qFormat/>
    <w:rsid w:val="000F15C1"/>
    <w:rPr>
      <w:b/>
      <w:bCs/>
      <w:smallCaps/>
      <w:color w:val="auto"/>
      <w:spacing w:val="5"/>
      <w:u w:val="single"/>
    </w:rPr>
  </w:style>
  <w:style w:type="paragraph" w:customStyle="1" w:styleId="2ColumnHeading">
    <w:name w:val="2Column Heading"/>
    <w:basedOn w:val="BodyText"/>
    <w:qFormat/>
    <w:rsid w:val="000F15C1"/>
    <w:pPr>
      <w:spacing w:after="60"/>
      <w:ind w:left="-2268"/>
    </w:pPr>
    <w:rPr>
      <w:b/>
    </w:rPr>
  </w:style>
  <w:style w:type="paragraph" w:customStyle="1" w:styleId="Heading1TOC">
    <w:name w:val="Heading1 TOC"/>
    <w:basedOn w:val="Normal"/>
    <w:qFormat/>
    <w:rsid w:val="000F15C1"/>
    <w:pPr>
      <w:spacing w:before="240" w:after="120"/>
    </w:pPr>
    <w:rPr>
      <w:rFonts w:ascii="Times New Roman" w:hAnsi="Times New Roman"/>
      <w:b/>
      <w:sz w:val="32"/>
    </w:rPr>
  </w:style>
  <w:style w:type="paragraph" w:customStyle="1" w:styleId="Heading2TOC">
    <w:name w:val="Heading2 TOC"/>
    <w:basedOn w:val="Normal"/>
    <w:qFormat/>
    <w:rsid w:val="000F15C1"/>
    <w:pPr>
      <w:spacing w:before="240" w:after="60"/>
    </w:pPr>
    <w:rPr>
      <w:rFonts w:ascii="Times New Roman" w:hAnsi="Times New Roman"/>
      <w:b/>
      <w:sz w:val="28"/>
    </w:rPr>
  </w:style>
  <w:style w:type="character" w:customStyle="1" w:styleId="Underline">
    <w:name w:val="Underline"/>
    <w:basedOn w:val="DefaultParagraphFont"/>
    <w:qFormat/>
    <w:rsid w:val="000F15C1"/>
    <w:rPr>
      <w:u w:val="single"/>
    </w:rPr>
  </w:style>
  <w:style w:type="character" w:customStyle="1" w:styleId="BoldandItalics">
    <w:name w:val="Bold and Italics"/>
    <w:qFormat/>
    <w:rsid w:val="000F15C1"/>
    <w:rPr>
      <w:b/>
      <w:i/>
      <w:u w:val="none"/>
    </w:rPr>
  </w:style>
  <w:style w:type="paragraph" w:styleId="BalloonText">
    <w:name w:val="Balloon Text"/>
    <w:basedOn w:val="Normal"/>
    <w:link w:val="BalloonTextChar"/>
    <w:rsid w:val="000F15C1"/>
    <w:rPr>
      <w:rFonts w:ascii="Tahoma" w:hAnsi="Tahoma" w:cs="Tahoma"/>
      <w:sz w:val="16"/>
      <w:szCs w:val="16"/>
    </w:rPr>
  </w:style>
  <w:style w:type="character" w:customStyle="1" w:styleId="BalloonTextChar">
    <w:name w:val="Balloon Text Char"/>
    <w:basedOn w:val="DefaultParagraphFont"/>
    <w:link w:val="BalloonText"/>
    <w:rsid w:val="000F1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5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5C1"/>
    <w:rPr>
      <w:b/>
      <w:color w:val="660033"/>
      <w:spacing w:val="0"/>
    </w:rPr>
  </w:style>
  <w:style w:type="paragraph" w:customStyle="1" w:styleId="Nameditemlist">
    <w:name w:val="Named item list"/>
    <w:basedOn w:val="BodyText"/>
    <w:qFormat/>
    <w:rsid w:val="000F15C1"/>
    <w:pPr>
      <w:tabs>
        <w:tab w:val="left" w:pos="2835"/>
      </w:tabs>
      <w:ind w:left="2835" w:hanging="2835"/>
    </w:pPr>
  </w:style>
  <w:style w:type="paragraph" w:customStyle="1" w:styleId="BodyTextnopadding">
    <w:name w:val="Body Text no padding"/>
    <w:basedOn w:val="BodyText"/>
    <w:qFormat/>
    <w:rsid w:val="000F15C1"/>
    <w:pPr>
      <w:spacing w:before="0" w:after="0"/>
    </w:pPr>
  </w:style>
  <w:style w:type="paragraph" w:customStyle="1" w:styleId="BodyTextBold">
    <w:name w:val="Body Text Bold"/>
    <w:basedOn w:val="BodyText"/>
    <w:qFormat/>
    <w:rsid w:val="000F15C1"/>
    <w:rPr>
      <w:b/>
    </w:rPr>
  </w:style>
  <w:style w:type="character" w:styleId="Hyperlink">
    <w:name w:val="Hyperlink"/>
    <w:basedOn w:val="DefaultParagraphFont"/>
    <w:uiPriority w:val="99"/>
    <w:unhideWhenUsed/>
    <w:rsid w:val="00D973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6684</Characters>
  <Application>Microsoft Office Word</Application>
  <DocSecurity>0</DocSecurity>
  <Lines>230</Lines>
  <Paragraphs>132</Paragraphs>
  <ScaleCrop>false</ScaleCrop>
  <Company>Author-it Software Corporation Ltd.</Company>
  <LinksUpToDate>false</LinksUpToDate>
  <CharactersWithSpaces>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CSCITL002 Analyse information</dc:title>
  <dc:subject>Approved</dc:subject>
  <dc:creator>Public Skills Australia</dc:creator>
  <cp:keywords>Release: 2</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