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2D7" w:rsidP="00E17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CSCITL002 Analyse information</w:t>
      </w:r>
      <w:r>
        <w:fldChar w:fldCharType="end"/>
      </w:r>
    </w:p>
    <w:p w:rsidR="00E172D7" w:rsidP="00E172D7">
      <w:pPr>
        <w:pStyle w:val="Version"/>
        <w:sectPr w:rsidSect="00E83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3F2F" w:rsidP="00E83F2F">
      <w:pPr>
        <w:pStyle w:val="SuperHeading"/>
      </w:pPr>
      <w:r w:rsidRPr="00E83F2F">
        <w:t>Assessment Requirements for CSCITL002 Analyse information</w:t>
      </w:r>
    </w:p>
    <w:p w:rsidR="00000000" w:rsidRPr="00E83F2F" w:rsidP="00E83F2F">
      <w:pPr>
        <w:pStyle w:val="Heading1"/>
      </w:pPr>
      <w:bookmarkStart w:id="1" w:name="O_1089971"/>
      <w:bookmarkEnd w:id="1"/>
      <w:r w:rsidRPr="00E83F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2F" w:rsidP="00E83F2F">
            <w:pPr>
              <w:pStyle w:val="BodyText"/>
            </w:pPr>
            <w:r w:rsidRPr="00E83F2F">
              <w:t>Release 2.  Modifications have been made to:</w:t>
            </w:r>
          </w:p>
          <w:p w:rsidR="00000000" w:rsidRPr="00E83F2F" w:rsidP="00E83F2F">
            <w:pPr>
              <w:pStyle w:val="ListBullet"/>
            </w:pPr>
            <w:r w:rsidRPr="00E83F2F">
              <w:t xml:space="preserve">Assessment Conditions </w:t>
            </w:r>
          </w:p>
          <w:p w:rsidR="00000000" w:rsidRPr="00E83F2F" w:rsidP="00E83F2F">
            <w:pPr>
              <w:pStyle w:val="BodyText"/>
            </w:pPr>
            <w:r w:rsidRPr="00E83F2F">
              <w:t>Release 1.  These Assessment Requirements were released in CSC Correctional Services Training Package release 1.0 and meet the Standards for Trainin</w:t>
            </w:r>
            <w:r w:rsidRPr="00E83F2F">
              <w:t>g Packages.</w:t>
            </w:r>
          </w:p>
          <w:p w:rsidR="00000000" w:rsidRPr="00E83F2F" w:rsidP="00E83F2F">
            <w:pPr>
              <w:pStyle w:val="BodyText"/>
            </w:pPr>
            <w:r w:rsidRPr="00E83F2F">
              <w:t>Please refer to the advice in the CSC Assessment Guide.</w:t>
            </w:r>
          </w:p>
        </w:tc>
      </w:tr>
    </w:tbl>
    <w:p w:rsidR="00000000" w:rsidRPr="00E83F2F" w:rsidP="00E83F2F">
      <w:pPr>
        <w:pStyle w:val="NoPaddingFontSize1"/>
      </w:pPr>
    </w:p>
    <w:p w:rsidR="00000000" w:rsidRPr="00E83F2F" w:rsidP="00E83F2F">
      <w:pPr>
        <w:pStyle w:val="AllowPageBreak"/>
      </w:pPr>
    </w:p>
    <w:p w:rsidR="00000000" w:rsidRPr="00E83F2F" w:rsidP="00E83F2F">
      <w:pPr>
        <w:pStyle w:val="Heading1"/>
      </w:pPr>
      <w:bookmarkStart w:id="2" w:name="O_1089970"/>
      <w:bookmarkEnd w:id="2"/>
      <w:r w:rsidRPr="00E83F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2F">
            <w:pPr>
              <w:pStyle w:val="BodyText"/>
              <w:rPr>
                <w:lang w:val="en-NZ"/>
              </w:rPr>
            </w:pPr>
            <w:r w:rsidRPr="00E83F2F">
              <w:t>Evidence required to demonstrate competence must satisfy all of the requirements of the elements and performance criteria. If not otherwise specif</w:t>
            </w:r>
            <w:r w:rsidRPr="00E83F2F">
              <w:t>ied the candidate must demonstrate evidence of performance of the following on at least two occasions.</w:t>
            </w:r>
          </w:p>
        </w:tc>
      </w:tr>
      <w:tr w:rsidTr="00E8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2F" w:rsidP="00E83F2F">
            <w:pPr>
              <w:pStyle w:val="ListBullet"/>
            </w:pPr>
            <w:r w:rsidRPr="00E83F2F">
              <w:t>communicating orally</w:t>
            </w:r>
          </w:p>
          <w:p w:rsidR="00000000" w:rsidRPr="00E83F2F" w:rsidP="00E83F2F">
            <w:pPr>
              <w:pStyle w:val="ListBullet"/>
            </w:pPr>
            <w:r w:rsidRPr="00E83F2F">
              <w:t>reading and interpreting complex diagrammatical, graphical and textual information</w:t>
            </w:r>
          </w:p>
          <w:p w:rsidR="00000000" w:rsidRPr="00E83F2F" w:rsidP="00E83F2F">
            <w:pPr>
              <w:pStyle w:val="ListBullet"/>
            </w:pPr>
            <w:r w:rsidRPr="00E83F2F">
              <w:t xml:space="preserve">writing intelligence analysis reports </w:t>
            </w:r>
          </w:p>
          <w:p w:rsidR="00000000" w:rsidRPr="00E83F2F" w:rsidP="00E83F2F">
            <w:pPr>
              <w:pStyle w:val="ListBullet"/>
            </w:pPr>
            <w:r w:rsidRPr="00E83F2F">
              <w:t>applying deductive and inductive reasoning</w:t>
            </w:r>
          </w:p>
          <w:p w:rsidR="00000000" w:rsidRPr="00E83F2F" w:rsidP="00E83F2F">
            <w:pPr>
              <w:pStyle w:val="ListBullet"/>
            </w:pPr>
            <w:r w:rsidRPr="00E83F2F">
              <w:t>applying sound inductive or deductive argument</w:t>
            </w:r>
          </w:p>
          <w:p w:rsidR="00000000" w:rsidRPr="00E83F2F" w:rsidP="00E83F2F">
            <w:pPr>
              <w:pStyle w:val="ListBullet"/>
            </w:pPr>
            <w:r w:rsidRPr="00E83F2F">
              <w:t xml:space="preserve">using analytical and chart conventions </w:t>
            </w:r>
          </w:p>
          <w:p w:rsidR="00000000" w:rsidRPr="00E83F2F" w:rsidP="00E83F2F">
            <w:pPr>
              <w:pStyle w:val="ListBullet"/>
            </w:pPr>
            <w:r w:rsidRPr="00E83F2F">
              <w:t>evaluating and re-evaluating inferences to ensure accuracy and incorporate new information</w:t>
            </w:r>
          </w:p>
          <w:p w:rsidR="00000000" w:rsidRPr="00E83F2F" w:rsidP="00E83F2F">
            <w:pPr>
              <w:pStyle w:val="ListBullet"/>
            </w:pPr>
            <w:r w:rsidRPr="00E83F2F">
              <w:t>using computer and information syst</w:t>
            </w:r>
            <w:r w:rsidRPr="00E83F2F">
              <w:t>em skills to collect, collate, analyse information and develop intelligence products</w:t>
            </w:r>
          </w:p>
          <w:p w:rsidR="00000000" w:rsidRPr="00E83F2F" w:rsidP="00E83F2F">
            <w:pPr>
              <w:pStyle w:val="ListBullet"/>
            </w:pPr>
            <w:r w:rsidRPr="00E83F2F">
              <w:t>managing resources including human and physical resources and allocation/access</w:t>
            </w:r>
          </w:p>
        </w:tc>
      </w:tr>
    </w:tbl>
    <w:p w:rsidR="00000000" w:rsidRPr="00E83F2F" w:rsidP="00E83F2F">
      <w:pPr>
        <w:pStyle w:val="NoPaddingFontSize1"/>
      </w:pPr>
    </w:p>
    <w:p w:rsidR="00000000" w:rsidRPr="00E83F2F" w:rsidP="00E83F2F">
      <w:pPr>
        <w:pStyle w:val="AllowPageBreak"/>
      </w:pPr>
    </w:p>
    <w:p w:rsidR="00000000" w:rsidRPr="00E83F2F" w:rsidP="00E83F2F">
      <w:pPr>
        <w:pStyle w:val="Heading1"/>
      </w:pPr>
      <w:bookmarkStart w:id="3" w:name="O_1089969"/>
      <w:bookmarkEnd w:id="3"/>
      <w:r w:rsidRPr="00E83F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2F">
            <w:pPr>
              <w:pStyle w:val="BodyText"/>
              <w:rPr>
                <w:lang w:val="en-NZ"/>
              </w:rPr>
            </w:pPr>
            <w:r w:rsidRPr="00E83F2F">
              <w:t>Evidence required to demonstrate competence must sa</w:t>
            </w:r>
            <w:r w:rsidRPr="00E83F2F">
              <w:t>tisfy all of the requirements of the elements and performance criteria. If not otherwise specified the depth of knowledge demonstrated must be appropriate to the job context of the candidate.</w:t>
            </w:r>
          </w:p>
        </w:tc>
      </w:tr>
      <w:tr w:rsidTr="00E8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2F" w:rsidP="00E83F2F">
            <w:pPr>
              <w:pStyle w:val="ListBullet"/>
            </w:pPr>
            <w:r w:rsidRPr="00E83F2F">
              <w:t>organisation’</w:t>
            </w:r>
            <w:r w:rsidRPr="00E83F2F">
              <w:t xml:space="preserve">s policies and procedures related to intelligence practices </w:t>
            </w:r>
          </w:p>
          <w:p w:rsidR="00000000" w:rsidRPr="00E83F2F" w:rsidP="00E83F2F">
            <w:pPr>
              <w:pStyle w:val="ListBullet"/>
            </w:pPr>
            <w:r w:rsidRPr="00E83F2F">
              <w:t>different types of community criminal activity and their elements</w:t>
            </w:r>
          </w:p>
          <w:p w:rsidR="00000000" w:rsidRPr="00E83F2F" w:rsidP="00E83F2F">
            <w:pPr>
              <w:pStyle w:val="ListBullet"/>
            </w:pPr>
            <w:r w:rsidRPr="00E83F2F">
              <w:t xml:space="preserve">activities/processes within the prison environment </w:t>
            </w:r>
          </w:p>
          <w:p w:rsidR="00000000" w:rsidRPr="00E83F2F" w:rsidP="00E83F2F">
            <w:pPr>
              <w:pStyle w:val="ListBullet"/>
            </w:pPr>
            <w:r w:rsidRPr="00E83F2F">
              <w:t>available resources required to support the intelligence analysis process</w:t>
            </w:r>
          </w:p>
          <w:p w:rsidR="00000000" w:rsidRPr="00E83F2F" w:rsidP="00E83F2F">
            <w:pPr>
              <w:pStyle w:val="ListBullet"/>
            </w:pPr>
            <w:r w:rsidRPr="00E83F2F">
              <w:t>ran</w:t>
            </w:r>
            <w:r w:rsidRPr="00E83F2F">
              <w:t>ge of analytical techniques appropriate for information analysis including inductive/deductive reasoning processes</w:t>
            </w:r>
          </w:p>
          <w:p w:rsidR="00000000" w:rsidRPr="00E83F2F" w:rsidP="00E83F2F">
            <w:pPr>
              <w:pStyle w:val="ListBullet"/>
            </w:pPr>
            <w:r w:rsidRPr="00E83F2F">
              <w:t>information source, including human source information, and information evaluation systems, such as the Admiralty Code or other system</w:t>
            </w:r>
          </w:p>
          <w:p w:rsidR="00000000" w:rsidRPr="00E83F2F" w:rsidP="00E83F2F">
            <w:pPr>
              <w:pStyle w:val="ListBullet"/>
            </w:pPr>
            <w:r w:rsidRPr="00E83F2F">
              <w:t>psycho</w:t>
            </w:r>
            <w:r w:rsidRPr="00E83F2F">
              <w:t>logy and motivation of human sources</w:t>
            </w:r>
          </w:p>
          <w:p w:rsidR="00000000" w:rsidRPr="00E83F2F" w:rsidP="00E83F2F">
            <w:pPr>
              <w:pStyle w:val="ListBullet"/>
            </w:pPr>
            <w:r w:rsidRPr="00E83F2F">
              <w:t>the influence of human factors on information analysis</w:t>
            </w:r>
          </w:p>
          <w:p w:rsidR="00000000" w:rsidRPr="00E83F2F" w:rsidP="00E83F2F">
            <w:pPr>
              <w:pStyle w:val="ListBullet"/>
            </w:pPr>
            <w:r w:rsidRPr="00E83F2F">
              <w:t>criminal justice system procedures and evidentiary requirements</w:t>
            </w:r>
          </w:p>
          <w:p w:rsidR="00000000" w:rsidRPr="00E83F2F" w:rsidP="00E83F2F">
            <w:pPr>
              <w:pStyle w:val="ListBullet"/>
            </w:pPr>
            <w:r w:rsidRPr="00E83F2F">
              <w:t>jargon used within the organisation</w:t>
            </w:r>
          </w:p>
        </w:tc>
      </w:tr>
    </w:tbl>
    <w:p w:rsidR="00000000" w:rsidRPr="00E83F2F" w:rsidP="00E83F2F">
      <w:pPr>
        <w:pStyle w:val="NoPaddingFontSize1"/>
      </w:pPr>
    </w:p>
    <w:p w:rsidR="00000000" w:rsidRPr="00E83F2F" w:rsidP="00E83F2F">
      <w:pPr>
        <w:pStyle w:val="AllowPageBreak"/>
      </w:pPr>
    </w:p>
    <w:p w:rsidR="00000000" w:rsidRPr="00E83F2F" w:rsidP="00E83F2F">
      <w:pPr>
        <w:pStyle w:val="Heading1"/>
      </w:pPr>
      <w:bookmarkStart w:id="4" w:name="O_1089968"/>
      <w:bookmarkEnd w:id="4"/>
      <w:r w:rsidRPr="00E83F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2F" w:rsidP="00E83F2F">
            <w:pPr>
              <w:pStyle w:val="BodyText"/>
            </w:pPr>
            <w:r w:rsidRPr="00E83F2F">
              <w:t>Assessors must hold c</w:t>
            </w:r>
            <w:r w:rsidRPr="00E83F2F">
              <w:t>redentials specified within the Standards for Registered Training Organisations current at the time of assessment.</w:t>
            </w:r>
          </w:p>
          <w:p w:rsidR="00000000" w:rsidRPr="00E83F2F" w:rsidP="00E83F2F">
            <w:pPr>
              <w:pStyle w:val="BodyText"/>
            </w:pPr>
            <w:r w:rsidRPr="00E83F2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83F2F" w:rsidP="00E83F2F">
            <w:pPr>
              <w:pStyle w:val="BodyText"/>
            </w:pPr>
            <w:r w:rsidRPr="00E83F2F">
              <w:t>Assessment must occur in workplace operational</w:t>
            </w:r>
            <w:r w:rsidRPr="00E83F2F">
              <w:t xml:space="preserve"> situations. Where this is not appropriate, assessment must occur in simulated workplace operational situations that reflect workplace conditions.</w:t>
            </w:r>
          </w:p>
          <w:p w:rsidR="00000000" w:rsidRPr="00E83F2F" w:rsidP="00E83F2F">
            <w:pPr>
              <w:pStyle w:val="BodyText"/>
            </w:pPr>
            <w:r w:rsidRPr="00E83F2F">
              <w:t>Assessment processes and techniques must be appropriate to the language, literacy and numeracy requirements o</w:t>
            </w:r>
            <w:r w:rsidRPr="00E83F2F">
              <w:t>f the work being performed and the needs of the candidate.</w:t>
            </w:r>
          </w:p>
          <w:p w:rsidR="00000000" w:rsidRPr="00E83F2F" w:rsidP="00E83F2F">
            <w:pPr>
              <w:pStyle w:val="BodyText"/>
            </w:pPr>
            <w:r w:rsidRPr="00E83F2F">
              <w:t>Resources for assessment must include access to:</w:t>
            </w:r>
          </w:p>
          <w:p w:rsidR="00000000" w:rsidRPr="00E83F2F" w:rsidP="00E83F2F">
            <w:pPr>
              <w:pStyle w:val="ListBullet"/>
            </w:pPr>
            <w:r w:rsidRPr="00E83F2F">
              <w:t xml:space="preserve">a range of relevant exercises, case studies and/or simulations </w:t>
            </w:r>
          </w:p>
          <w:p w:rsidR="00000000" w:rsidRPr="00E83F2F" w:rsidP="00E83F2F">
            <w:pPr>
              <w:pStyle w:val="ListBullet"/>
            </w:pPr>
            <w:r w:rsidRPr="00E83F2F">
              <w:t xml:space="preserve">acceptable means of simulation assessment </w:t>
            </w:r>
          </w:p>
          <w:p w:rsidR="00000000" w:rsidRPr="00E83F2F" w:rsidP="00E83F2F">
            <w:pPr>
              <w:pStyle w:val="ListBullet"/>
            </w:pPr>
            <w:r w:rsidRPr="00E83F2F">
              <w:t>applicable documentation, including work</w:t>
            </w:r>
            <w:r w:rsidRPr="00E83F2F">
              <w:t xml:space="preserve">place procedures, regulations, codes of practice and operation manuals </w:t>
            </w:r>
          </w:p>
          <w:p w:rsidR="00000000" w:rsidRPr="00E83F2F" w:rsidP="00E83F2F">
            <w:pPr>
              <w:pStyle w:val="ListBullet"/>
            </w:pPr>
            <w:r w:rsidRPr="00E83F2F">
              <w:t>relevant materials, tools, equipment and PPE currently used in industry.</w:t>
            </w:r>
          </w:p>
        </w:tc>
      </w:tr>
    </w:tbl>
    <w:p w:rsidR="00000000" w:rsidRPr="00E83F2F" w:rsidP="00E83F2F">
      <w:pPr>
        <w:pStyle w:val="NoPaddingFontSize1"/>
      </w:pPr>
    </w:p>
    <w:p w:rsidR="00000000" w:rsidRPr="00E83F2F" w:rsidP="00E83F2F">
      <w:pPr>
        <w:pStyle w:val="AllowPageBreak"/>
      </w:pPr>
    </w:p>
    <w:p w:rsidR="00000000" w:rsidRPr="00E83F2F" w:rsidP="00E83F2F">
      <w:pPr>
        <w:pStyle w:val="Heading1"/>
      </w:pPr>
      <w:bookmarkStart w:id="5" w:name="O_1089980"/>
      <w:bookmarkEnd w:id="5"/>
      <w:r w:rsidRPr="00E83F2F">
        <w:t>Links</w:t>
      </w:r>
    </w:p>
    <w:p w:rsidR="00000000" w:rsidRPr="00E83F2F" w:rsidP="00E172D7">
      <w:pPr>
        <w:pStyle w:val="BodyText"/>
      </w:pPr>
      <w:r w:rsidRPr="00E83F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1516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83F2F" w:rsidP="00E83F2F"/>
    <w:sectPr w:rsidSect="00E83F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F" w:rsidRPr="00E172D7" w:rsidP="00E17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D7" w:rsidP="00E83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72D7" w:rsidP="00E83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72D7" w:rsidP="00E83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F2F" w:rsidRPr="00E172D7" w:rsidP="00E17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D7" w:rsidRPr="002D2AF8" w:rsidP="00E83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CSCITL002 Analyse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E172D7" w:rsidP="00E83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8D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D46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F2F"/>
  </w:style>
  <w:style w:type="character" w:customStyle="1" w:styleId="Heading1Char">
    <w:name w:val="Heading 1 Char"/>
    <w:basedOn w:val="DefaultParagraphFont"/>
    <w:link w:val="Heading1"/>
    <w:rsid w:val="00E83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F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3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3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F2F"/>
    <w:rPr>
      <w:b/>
      <w:spacing w:val="0"/>
    </w:rPr>
  </w:style>
  <w:style w:type="paragraph" w:customStyle="1" w:styleId="SuperTitle">
    <w:name w:val="SuperTitle"/>
    <w:basedOn w:val="Title"/>
    <w:rsid w:val="00E83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F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F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F2F"/>
    <w:rPr>
      <w:i/>
    </w:rPr>
  </w:style>
  <w:style w:type="paragraph" w:styleId="Caption">
    <w:name w:val="caption"/>
    <w:basedOn w:val="BodyText"/>
    <w:next w:val="Normal"/>
    <w:qFormat/>
    <w:rsid w:val="00E83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F2F"/>
  </w:style>
  <w:style w:type="paragraph" w:styleId="TableofFigures">
    <w:name w:val="table of figures"/>
    <w:basedOn w:val="Normal"/>
    <w:next w:val="Normal"/>
    <w:semiHidden/>
    <w:rsid w:val="00E83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F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F2F"/>
    <w:rPr>
      <w:rFonts w:ascii="Wingdings" w:hAnsi="Wingdings"/>
    </w:rPr>
  </w:style>
  <w:style w:type="paragraph" w:customStyle="1" w:styleId="TableHeading">
    <w:name w:val="Table Heading"/>
    <w:basedOn w:val="HeadingBase"/>
    <w:rsid w:val="00E83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F2F"/>
    <w:rPr>
      <w:color w:val="0033CC"/>
      <w:u w:val="none"/>
    </w:rPr>
  </w:style>
  <w:style w:type="paragraph" w:customStyle="1" w:styleId="BodyTextRight">
    <w:name w:val="Body Text Right"/>
    <w:basedOn w:val="BodyText"/>
    <w:rsid w:val="00E83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F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F2F"/>
    <w:rPr>
      <w:sz w:val="32"/>
    </w:rPr>
  </w:style>
  <w:style w:type="paragraph" w:customStyle="1" w:styleId="HeadingProcedure">
    <w:name w:val="Heading Procedure"/>
    <w:basedOn w:val="HeadingBase"/>
    <w:next w:val="Normal"/>
    <w:rsid w:val="00E83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F2F"/>
    <w:pPr>
      <w:spacing w:before="60" w:after="60"/>
    </w:pPr>
  </w:style>
  <w:style w:type="paragraph" w:styleId="ListContinue">
    <w:name w:val="List Continue"/>
    <w:basedOn w:val="List"/>
    <w:rsid w:val="00E83F2F"/>
    <w:pPr>
      <w:ind w:firstLine="0"/>
    </w:pPr>
  </w:style>
  <w:style w:type="paragraph" w:customStyle="1" w:styleId="ListNote">
    <w:name w:val="List Note"/>
    <w:basedOn w:val="List"/>
    <w:rsid w:val="00E83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F2F"/>
    <w:rPr>
      <w:rFonts w:ascii="Courier New" w:hAnsi="Courier New"/>
    </w:rPr>
  </w:style>
  <w:style w:type="paragraph" w:customStyle="1" w:styleId="NoteBullet">
    <w:name w:val="Note Bullet"/>
    <w:basedOn w:val="Note"/>
    <w:rsid w:val="00E83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F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F2F"/>
    <w:rPr>
      <w:b/>
      <w:smallCaps/>
    </w:rPr>
  </w:style>
  <w:style w:type="paragraph" w:customStyle="1" w:styleId="TableListNumber">
    <w:name w:val="Table List Number"/>
    <w:basedOn w:val="ListNumber"/>
    <w:rsid w:val="00E83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F2F"/>
    <w:pPr>
      <w:numPr>
        <w:numId w:val="8"/>
      </w:numPr>
    </w:pPr>
  </w:style>
  <w:style w:type="paragraph" w:customStyle="1" w:styleId="ListAlpha2">
    <w:name w:val="List Alpha 2"/>
    <w:basedOn w:val="List2"/>
    <w:rsid w:val="00E83F2F"/>
    <w:pPr>
      <w:numPr>
        <w:numId w:val="7"/>
      </w:numPr>
    </w:pPr>
  </w:style>
  <w:style w:type="paragraph" w:styleId="List2">
    <w:name w:val="List 2"/>
    <w:basedOn w:val="BodyText"/>
    <w:rsid w:val="00E83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F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F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F2F"/>
    <w:pPr>
      <w:numPr>
        <w:numId w:val="3"/>
      </w:numPr>
    </w:pPr>
  </w:style>
  <w:style w:type="paragraph" w:styleId="ListContinue2">
    <w:name w:val="List Continue 2"/>
    <w:basedOn w:val="List2"/>
    <w:rsid w:val="00E83F2F"/>
    <w:pPr>
      <w:ind w:firstLine="0"/>
    </w:pPr>
  </w:style>
  <w:style w:type="paragraph" w:styleId="ListContinue3">
    <w:name w:val="List Continue 3"/>
    <w:basedOn w:val="List3"/>
    <w:rsid w:val="00E83F2F"/>
    <w:pPr>
      <w:ind w:left="1021" w:firstLine="0"/>
    </w:pPr>
  </w:style>
  <w:style w:type="paragraph" w:styleId="ListContinue4">
    <w:name w:val="List Continue 4"/>
    <w:basedOn w:val="List4"/>
    <w:rsid w:val="00E83F2F"/>
    <w:pPr>
      <w:ind w:firstLine="0"/>
    </w:pPr>
  </w:style>
  <w:style w:type="paragraph" w:styleId="ListContinue5">
    <w:name w:val="List Continue 5"/>
    <w:basedOn w:val="List5"/>
    <w:rsid w:val="00E83F2F"/>
    <w:pPr>
      <w:ind w:firstLine="0"/>
    </w:pPr>
  </w:style>
  <w:style w:type="paragraph" w:styleId="ListNumber3">
    <w:name w:val="List Number 3"/>
    <w:basedOn w:val="List3"/>
    <w:rsid w:val="00E83F2F"/>
    <w:pPr>
      <w:numPr>
        <w:numId w:val="4"/>
      </w:numPr>
    </w:pPr>
  </w:style>
  <w:style w:type="paragraph" w:styleId="ListNumber4">
    <w:name w:val="List Number 4"/>
    <w:basedOn w:val="List4"/>
    <w:rsid w:val="00E83F2F"/>
    <w:pPr>
      <w:numPr>
        <w:numId w:val="5"/>
      </w:numPr>
    </w:pPr>
  </w:style>
  <w:style w:type="paragraph" w:styleId="ListNumber5">
    <w:name w:val="List Number 5"/>
    <w:basedOn w:val="List5"/>
    <w:rsid w:val="00E83F2F"/>
    <w:pPr>
      <w:numPr>
        <w:numId w:val="6"/>
      </w:numPr>
    </w:pPr>
  </w:style>
  <w:style w:type="paragraph" w:styleId="BlockText">
    <w:name w:val="Block Text"/>
    <w:basedOn w:val="Normal"/>
    <w:rsid w:val="00E83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F2F"/>
    <w:rPr>
      <w:sz w:val="16"/>
      <w:vertAlign w:val="superscript"/>
    </w:rPr>
  </w:style>
  <w:style w:type="character" w:customStyle="1" w:styleId="Symbols">
    <w:name w:val="Symbols"/>
    <w:basedOn w:val="DefaultParagraphFont"/>
    <w:rsid w:val="00E83F2F"/>
    <w:rPr>
      <w:rFonts w:ascii="Symbol" w:hAnsi="Symbol"/>
    </w:rPr>
  </w:style>
  <w:style w:type="character" w:customStyle="1" w:styleId="MenuOptions">
    <w:name w:val="Menu Options"/>
    <w:basedOn w:val="DefaultParagraphFont"/>
    <w:rsid w:val="00E83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F2F"/>
    <w:rPr>
      <w:b/>
    </w:rPr>
  </w:style>
  <w:style w:type="character" w:customStyle="1" w:styleId="Underlined">
    <w:name w:val="Underlined"/>
    <w:basedOn w:val="DefaultParagraphFont"/>
    <w:rsid w:val="00E83F2F"/>
    <w:rPr>
      <w:u w:val="single"/>
    </w:rPr>
  </w:style>
  <w:style w:type="paragraph" w:customStyle="1" w:styleId="TableBodyTextRight">
    <w:name w:val="Table Body Text Right"/>
    <w:basedOn w:val="TableBodyText"/>
    <w:rsid w:val="00E83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F2F"/>
    <w:rPr>
      <w:sz w:val="18"/>
    </w:rPr>
  </w:style>
  <w:style w:type="paragraph" w:customStyle="1" w:styleId="BodySmallRight">
    <w:name w:val="Body Small Right"/>
    <w:basedOn w:val="BodyTextRight"/>
    <w:rsid w:val="00E83F2F"/>
    <w:rPr>
      <w:sz w:val="18"/>
      <w:szCs w:val="18"/>
    </w:rPr>
  </w:style>
  <w:style w:type="paragraph" w:customStyle="1" w:styleId="MarginEdition">
    <w:name w:val="Margin Edition"/>
    <w:basedOn w:val="MarginNote"/>
    <w:rsid w:val="00E83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F2F"/>
    <w:rPr>
      <w:sz w:val="2"/>
      <w:szCs w:val="2"/>
    </w:rPr>
  </w:style>
  <w:style w:type="character" w:customStyle="1" w:styleId="Small">
    <w:name w:val="Small"/>
    <w:basedOn w:val="DefaultParagraphFont"/>
    <w:rsid w:val="00E83F2F"/>
    <w:rPr>
      <w:sz w:val="16"/>
    </w:rPr>
  </w:style>
  <w:style w:type="paragraph" w:customStyle="1" w:styleId="WideTable">
    <w:name w:val="Wide Table"/>
    <w:basedOn w:val="Normal"/>
    <w:rsid w:val="00E83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F2F"/>
  </w:style>
  <w:style w:type="paragraph" w:styleId="Quote">
    <w:name w:val="Quote"/>
    <w:basedOn w:val="Heading1"/>
    <w:link w:val="QuoteChar"/>
    <w:qFormat/>
    <w:rsid w:val="00E83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F2F"/>
    <w:pPr>
      <w:pageBreakBefore/>
    </w:pPr>
  </w:style>
  <w:style w:type="paragraph" w:customStyle="1" w:styleId="Border">
    <w:name w:val="Border"/>
    <w:basedOn w:val="Normal"/>
    <w:qFormat/>
    <w:rsid w:val="00E83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F2F"/>
    <w:rPr>
      <w:u w:val="single"/>
    </w:rPr>
  </w:style>
  <w:style w:type="character" w:customStyle="1" w:styleId="BoldandItalics">
    <w:name w:val="Bold and Italics"/>
    <w:qFormat/>
    <w:rsid w:val="00E83F2F"/>
    <w:rPr>
      <w:b/>
      <w:i/>
      <w:u w:val="none"/>
    </w:rPr>
  </w:style>
  <w:style w:type="paragraph" w:styleId="BalloonText">
    <w:name w:val="Balloon Text"/>
    <w:basedOn w:val="Normal"/>
    <w:link w:val="BalloonTextChar"/>
    <w:rsid w:val="00E83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F2F"/>
    <w:pPr>
      <w:spacing w:before="0" w:after="0"/>
    </w:pPr>
  </w:style>
  <w:style w:type="paragraph" w:customStyle="1" w:styleId="BodyTextBold">
    <w:name w:val="Body Text Bold"/>
    <w:basedOn w:val="BodyText"/>
    <w:qFormat/>
    <w:rsid w:val="00E83F2F"/>
    <w:rPr>
      <w:b/>
    </w:rPr>
  </w:style>
  <w:style w:type="character" w:styleId="Hyperlink">
    <w:name w:val="Hyperlink"/>
    <w:basedOn w:val="DefaultParagraphFont"/>
    <w:uiPriority w:val="99"/>
    <w:unhideWhenUsed/>
    <w:rsid w:val="00E17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3193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CSCITL002 Analyse information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