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15B" w:rsidP="000E01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CSCITL001 Manage human sources</w:t>
      </w:r>
      <w:r>
        <w:fldChar w:fldCharType="end"/>
      </w:r>
    </w:p>
    <w:p w:rsidR="000E015B" w:rsidP="000E015B">
      <w:pPr>
        <w:pStyle w:val="Version"/>
        <w:sectPr w:rsidSect="00215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515D" w:rsidP="0021515D">
      <w:pPr>
        <w:pStyle w:val="SuperHeading"/>
      </w:pPr>
      <w:r w:rsidRPr="0021515D">
        <w:t>CSCITL001 Manage human sources</w:t>
      </w:r>
    </w:p>
    <w:p w:rsidR="00000000" w:rsidRPr="0021515D" w:rsidP="0021515D">
      <w:pPr>
        <w:pStyle w:val="Heading1"/>
      </w:pPr>
      <w:bookmarkStart w:id="1" w:name="O_1090127"/>
      <w:bookmarkEnd w:id="1"/>
      <w:r w:rsidRPr="002151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Release 2.  Modifications have been made to:</w:t>
            </w:r>
          </w:p>
          <w:p w:rsidR="00000000" w:rsidRPr="0021515D" w:rsidP="0021515D">
            <w:pPr>
              <w:pStyle w:val="ListBullet"/>
            </w:pPr>
            <w:r w:rsidRPr="0021515D">
              <w:t>Assessment Conditions</w:t>
            </w:r>
          </w:p>
          <w:p w:rsidR="00000000" w:rsidRPr="0021515D" w:rsidP="0021515D">
            <w:pPr>
              <w:pStyle w:val="BodyText"/>
            </w:pPr>
            <w:r w:rsidRPr="0021515D">
              <w:t xml:space="preserve">Release 1.  This unit was released in CSC Correctional Services Training Package release 1.0 and meet the Standards for Training Packages. </w:t>
            </w:r>
          </w:p>
          <w:p w:rsidR="00000000" w:rsidRPr="0021515D" w:rsidP="0021515D">
            <w:pPr>
              <w:pStyle w:val="BodyText"/>
            </w:pPr>
            <w:r w:rsidRPr="0021515D">
              <w:t>This unit supersedes and is</w:t>
            </w:r>
            <w:r w:rsidRPr="0021515D">
              <w:t xml:space="preserve"> equivalent to CSCITL501 Manage human sources.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2" w:name="O_1090126"/>
      <w:bookmarkEnd w:id="2"/>
      <w:r w:rsidRPr="002151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This unit describes the skills required to manage risks and security for human sources, interact and communicate effectively with sources, and manage source information.</w:t>
            </w:r>
          </w:p>
          <w:p w:rsidR="00000000" w:rsidRPr="0021515D" w:rsidP="0021515D">
            <w:pPr>
              <w:pStyle w:val="BodyText"/>
            </w:pPr>
            <w:r w:rsidRPr="0021515D">
              <w:t xml:space="preserve">Human </w:t>
            </w:r>
            <w:r w:rsidRPr="0021515D">
              <w:t>sources are people who provide information about activities within correctional facilities or community release behaviour to correctional services staff. Information may be provided on an ongoing or one-off basis. Human sources may be:</w:t>
            </w:r>
          </w:p>
          <w:p w:rsidR="00000000" w:rsidRPr="0021515D" w:rsidP="0021515D">
            <w:pPr>
              <w:pStyle w:val="ListBullet"/>
            </w:pPr>
            <w:r w:rsidRPr="0021515D">
              <w:t>covert sources</w:t>
            </w:r>
          </w:p>
          <w:p w:rsidR="00000000" w:rsidRPr="0021515D" w:rsidP="0021515D">
            <w:pPr>
              <w:pStyle w:val="ListBullet"/>
            </w:pPr>
            <w:r w:rsidRPr="0021515D">
              <w:t>comm</w:t>
            </w:r>
            <w:r w:rsidRPr="0021515D">
              <w:t>unity sources</w:t>
            </w:r>
          </w:p>
          <w:p w:rsidR="00000000" w:rsidRPr="0021515D" w:rsidP="0021515D">
            <w:pPr>
              <w:pStyle w:val="ListBullet"/>
            </w:pPr>
            <w:r w:rsidRPr="0021515D">
              <w:t>contact sources</w:t>
            </w:r>
          </w:p>
          <w:p w:rsidR="00000000" w:rsidRPr="0021515D" w:rsidP="0021515D">
            <w:pPr>
              <w:pStyle w:val="BodyText"/>
            </w:pPr>
            <w:r w:rsidRPr="0021515D">
              <w:t xml:space="preserve">The skills and knowledge described in this unit must be carried out within the legislative, regulatory and policy environment in which they are </w:t>
            </w:r>
            <w:r w:rsidRPr="0021515D">
              <w:t>performed. Organisational policies and procedures must be consulted and adhered to, particularly those related to management of human sources and source information.</w:t>
            </w:r>
          </w:p>
          <w:p w:rsidR="00000000" w:rsidRPr="0021515D" w:rsidP="0021515D">
            <w:pPr>
              <w:pStyle w:val="BodyText"/>
            </w:pPr>
            <w:r w:rsidRPr="0021515D">
              <w:t>A person undertaking this role works independently and in small teams under light supervis</w:t>
            </w:r>
            <w:r w:rsidRPr="0021515D">
              <w:t>ion, making independent decisions based on a specified procedural framework.</w:t>
            </w:r>
          </w:p>
          <w:p w:rsidR="00000000" w:rsidRPr="0021515D" w:rsidP="0021515D">
            <w:pPr>
              <w:pStyle w:val="BodyText"/>
            </w:pPr>
            <w:r w:rsidRPr="0021515D">
              <w:t>No licensing, legislative, regulatory or certification requirements apply to this unit at the time of publication.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3" w:name="O_1138252"/>
      <w:bookmarkEnd w:id="3"/>
      <w:r w:rsidRPr="002151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Not applicable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4" w:name="O_1090125"/>
      <w:bookmarkEnd w:id="4"/>
      <w:r w:rsidRPr="002151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Intelligence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5" w:name="O_1138253"/>
      <w:bookmarkEnd w:id="5"/>
      <w:r w:rsidRPr="002151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Not applicable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6" w:name="O_1090124"/>
      <w:bookmarkEnd w:id="6"/>
      <w:r w:rsidRPr="002151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PERFORMANCE CRITERIA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 xml:space="preserve">Manage risk and operational safety and security for </w:t>
            </w:r>
            <w:r w:rsidRPr="0021515D">
              <w:rPr>
                <w:rStyle w:val="SpecialBold"/>
              </w:rPr>
              <w:t>human 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Manage human source activities in conjunction with relevant stakeholders.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Assess human source suitability as an intelligence asset.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Provide</w:t>
            </w:r>
            <w:r w:rsidRPr="0021515D">
              <w:t xml:space="preserve"> contact arrangements to ensure operational security and effectiveness of human source.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Establish and maintain suitable locations for meeting a human source.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Provide instruction and briefing to human source on operational security and safety.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Create and maintain an appropriate cover story.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Monitor risk to human source and implement appropriate action.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>Interact/ communicate effectively with human 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Establish rapport and confidential relationship with human source.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Use language and communication techniques appropriate to the human source being engaged.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Gather information in a secure and discreet manner without compromising the integrity of the human source operation.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 xml:space="preserve">Interact with human sources and </w:t>
            </w:r>
            <w:r w:rsidRPr="0021515D">
              <w:t>co-workers while maintaining professional boundaries.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rPr>
                <w:rStyle w:val="SpecialBold"/>
              </w:rPr>
              <w:t xml:space="preserve">Manage human source </w:t>
            </w:r>
            <w:r w:rsidRPr="0021515D">
              <w:rPr>
                <w:rStyle w:val="SpecialBold"/>
              </w:rPr>
              <w:t>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 xml:space="preserve">Record human source details and maintain contact </w:t>
            </w:r>
            <w:r w:rsidRPr="0021515D">
              <w:t>records.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Evaluate and re-evaluate human source information.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Store information collected from human sources securely.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t>De-identify human source information where necessary.</w:t>
            </w:r>
          </w:p>
        </w:tc>
      </w:tr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15D">
            <w:pPr>
              <w:pStyle w:val="BodyText"/>
              <w:rPr>
                <w:lang w:val="en-NZ"/>
              </w:rPr>
            </w:pPr>
            <w:r w:rsidRPr="0021515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Disseminate human source information to relevant parties.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7" w:name="O_1090123"/>
      <w:bookmarkEnd w:id="7"/>
      <w:r w:rsidRPr="002151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Foundation skills essential to performance are explicit in the performance criteria of this unit of competency.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8" w:name="O_1138254"/>
      <w:bookmarkEnd w:id="8"/>
      <w:r w:rsidRPr="002151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Range is restricted to essential operating conditions and any other variables essential to the work env</w:t>
            </w:r>
            <w:r w:rsidRPr="0021515D">
              <w:t>ironment.</w:t>
            </w:r>
          </w:p>
          <w:p w:rsidR="00000000" w:rsidRPr="0021515D" w:rsidP="0021515D">
            <w:pPr>
              <w:pStyle w:val="BodyText"/>
            </w:pPr>
            <w:r w:rsidRPr="0021515D">
              <w:t>Non-essential conditions may be found in the Companion Volume Implementation Guide.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9" w:name="O_1090122"/>
      <w:bookmarkEnd w:id="9"/>
      <w:r w:rsidRPr="002151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51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15D" w:rsidP="0021515D">
            <w:pPr>
              <w:pStyle w:val="BodyText"/>
            </w:pPr>
            <w:r w:rsidRPr="0021515D">
              <w:t>Supersedes and is equivalent to CSCITL501 Manage human sources.</w:t>
            </w:r>
          </w:p>
        </w:tc>
      </w:tr>
    </w:tbl>
    <w:p w:rsidR="00000000" w:rsidRPr="0021515D" w:rsidP="0021515D">
      <w:pPr>
        <w:pStyle w:val="NoPaddingFontSize1"/>
      </w:pPr>
    </w:p>
    <w:p w:rsidR="00000000" w:rsidRPr="0021515D" w:rsidP="0021515D">
      <w:pPr>
        <w:pStyle w:val="AllowPageBreak"/>
      </w:pPr>
    </w:p>
    <w:p w:rsidR="00000000" w:rsidRPr="0021515D" w:rsidP="0021515D">
      <w:pPr>
        <w:pStyle w:val="Heading1"/>
      </w:pPr>
      <w:bookmarkStart w:id="10" w:name="O_1090128"/>
      <w:bookmarkEnd w:id="10"/>
      <w:r w:rsidRPr="0021515D">
        <w:t>Links</w:t>
      </w:r>
    </w:p>
    <w:p w:rsidR="00000000" w:rsidRPr="0021515D" w:rsidP="000E015B">
      <w:pPr>
        <w:pStyle w:val="BodyText"/>
      </w:pPr>
      <w:r w:rsidRPr="002151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D273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21515D" w:rsidP="0021515D"/>
    <w:sectPr w:rsidSect="00215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D" w:rsidRPr="000E015B" w:rsidP="000E01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5B" w:rsidP="00215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15B" w:rsidP="00215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015B" w:rsidP="00215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15D" w:rsidRPr="000E015B" w:rsidP="000E01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5B" w:rsidRPr="002D2AF8" w:rsidP="00215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CSCITL001 Manage human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E015B" w:rsidP="00215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F2A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965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15D"/>
  </w:style>
  <w:style w:type="character" w:customStyle="1" w:styleId="Heading1Char">
    <w:name w:val="Heading 1 Char"/>
    <w:basedOn w:val="DefaultParagraphFont"/>
    <w:link w:val="Heading1"/>
    <w:rsid w:val="00215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1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15D"/>
    <w:rPr>
      <w:b/>
      <w:spacing w:val="0"/>
    </w:rPr>
  </w:style>
  <w:style w:type="paragraph" w:customStyle="1" w:styleId="SuperHeading">
    <w:name w:val="SuperHeading"/>
    <w:basedOn w:val="Normal"/>
    <w:rsid w:val="00215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5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1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515D"/>
    <w:rPr>
      <w:i/>
    </w:rPr>
  </w:style>
  <w:style w:type="paragraph" w:styleId="Caption">
    <w:name w:val="caption"/>
    <w:basedOn w:val="BodyText"/>
    <w:next w:val="Normal"/>
    <w:qFormat/>
    <w:rsid w:val="00215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15D"/>
  </w:style>
  <w:style w:type="paragraph" w:styleId="TableofFigures">
    <w:name w:val="table of figures"/>
    <w:basedOn w:val="Normal"/>
    <w:next w:val="Normal"/>
    <w:semiHidden/>
    <w:rsid w:val="00215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1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15D"/>
    <w:rPr>
      <w:rFonts w:ascii="Wingdings" w:hAnsi="Wingdings"/>
    </w:rPr>
  </w:style>
  <w:style w:type="paragraph" w:customStyle="1" w:styleId="TableHeading">
    <w:name w:val="Table Heading"/>
    <w:basedOn w:val="HeadingBase"/>
    <w:rsid w:val="00215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15D"/>
    <w:rPr>
      <w:color w:val="0033CC"/>
      <w:u w:val="none"/>
    </w:rPr>
  </w:style>
  <w:style w:type="paragraph" w:customStyle="1" w:styleId="BodyTextRight">
    <w:name w:val="Body Text Right"/>
    <w:basedOn w:val="BodyText"/>
    <w:rsid w:val="00215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1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15D"/>
    <w:rPr>
      <w:sz w:val="32"/>
    </w:rPr>
  </w:style>
  <w:style w:type="paragraph" w:customStyle="1" w:styleId="HeadingProcedure">
    <w:name w:val="Heading Procedure"/>
    <w:basedOn w:val="HeadingBase"/>
    <w:next w:val="Normal"/>
    <w:rsid w:val="00215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15D"/>
    <w:pPr>
      <w:spacing w:before="60" w:after="60"/>
    </w:pPr>
  </w:style>
  <w:style w:type="paragraph" w:styleId="ListContinue">
    <w:name w:val="List Continue"/>
    <w:basedOn w:val="List"/>
    <w:rsid w:val="0021515D"/>
    <w:pPr>
      <w:ind w:firstLine="0"/>
    </w:pPr>
  </w:style>
  <w:style w:type="paragraph" w:customStyle="1" w:styleId="ListNote">
    <w:name w:val="List Note"/>
    <w:basedOn w:val="List"/>
    <w:rsid w:val="00215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15D"/>
    <w:rPr>
      <w:rFonts w:ascii="Courier New" w:hAnsi="Courier New"/>
    </w:rPr>
  </w:style>
  <w:style w:type="paragraph" w:customStyle="1" w:styleId="NoteBullet">
    <w:name w:val="Note Bullet"/>
    <w:basedOn w:val="Note"/>
    <w:rsid w:val="00215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1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15D"/>
    <w:rPr>
      <w:b/>
      <w:smallCaps/>
    </w:rPr>
  </w:style>
  <w:style w:type="paragraph" w:customStyle="1" w:styleId="TableListNumber">
    <w:name w:val="Table List Number"/>
    <w:basedOn w:val="ListNumber"/>
    <w:rsid w:val="00215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15D"/>
    <w:pPr>
      <w:numPr>
        <w:numId w:val="8"/>
      </w:numPr>
    </w:pPr>
  </w:style>
  <w:style w:type="paragraph" w:customStyle="1" w:styleId="ListAlpha2">
    <w:name w:val="List Alpha 2"/>
    <w:basedOn w:val="List2"/>
    <w:rsid w:val="0021515D"/>
    <w:pPr>
      <w:numPr>
        <w:numId w:val="7"/>
      </w:numPr>
    </w:pPr>
  </w:style>
  <w:style w:type="paragraph" w:styleId="List2">
    <w:name w:val="List 2"/>
    <w:basedOn w:val="BodyText"/>
    <w:rsid w:val="00215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1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1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15D"/>
    <w:pPr>
      <w:numPr>
        <w:numId w:val="3"/>
      </w:numPr>
    </w:pPr>
  </w:style>
  <w:style w:type="paragraph" w:styleId="ListContinue2">
    <w:name w:val="List Continue 2"/>
    <w:basedOn w:val="List2"/>
    <w:rsid w:val="0021515D"/>
    <w:pPr>
      <w:ind w:firstLine="0"/>
    </w:pPr>
  </w:style>
  <w:style w:type="paragraph" w:styleId="ListContinue3">
    <w:name w:val="List Continue 3"/>
    <w:basedOn w:val="List3"/>
    <w:rsid w:val="0021515D"/>
    <w:pPr>
      <w:ind w:left="1021" w:firstLine="0"/>
    </w:pPr>
  </w:style>
  <w:style w:type="paragraph" w:styleId="ListContinue4">
    <w:name w:val="List Continue 4"/>
    <w:basedOn w:val="List4"/>
    <w:rsid w:val="0021515D"/>
    <w:pPr>
      <w:ind w:firstLine="0"/>
    </w:pPr>
  </w:style>
  <w:style w:type="paragraph" w:styleId="ListContinue5">
    <w:name w:val="List Continue 5"/>
    <w:basedOn w:val="List5"/>
    <w:rsid w:val="0021515D"/>
    <w:pPr>
      <w:ind w:firstLine="0"/>
    </w:pPr>
  </w:style>
  <w:style w:type="paragraph" w:styleId="ListNumber3">
    <w:name w:val="List Number 3"/>
    <w:basedOn w:val="List3"/>
    <w:rsid w:val="0021515D"/>
    <w:pPr>
      <w:numPr>
        <w:numId w:val="4"/>
      </w:numPr>
    </w:pPr>
  </w:style>
  <w:style w:type="paragraph" w:styleId="ListNumber4">
    <w:name w:val="List Number 4"/>
    <w:basedOn w:val="List4"/>
    <w:rsid w:val="0021515D"/>
    <w:pPr>
      <w:numPr>
        <w:numId w:val="5"/>
      </w:numPr>
    </w:pPr>
  </w:style>
  <w:style w:type="paragraph" w:styleId="ListNumber5">
    <w:name w:val="List Number 5"/>
    <w:basedOn w:val="List5"/>
    <w:rsid w:val="0021515D"/>
    <w:pPr>
      <w:numPr>
        <w:numId w:val="6"/>
      </w:numPr>
    </w:pPr>
  </w:style>
  <w:style w:type="paragraph" w:styleId="BlockText">
    <w:name w:val="Block Text"/>
    <w:basedOn w:val="Normal"/>
    <w:rsid w:val="00215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15D"/>
    <w:rPr>
      <w:sz w:val="16"/>
      <w:vertAlign w:val="superscript"/>
    </w:rPr>
  </w:style>
  <w:style w:type="character" w:customStyle="1" w:styleId="Symbols">
    <w:name w:val="Symbols"/>
    <w:basedOn w:val="DefaultParagraphFont"/>
    <w:rsid w:val="0021515D"/>
    <w:rPr>
      <w:rFonts w:ascii="Symbol" w:hAnsi="Symbol"/>
    </w:rPr>
  </w:style>
  <w:style w:type="character" w:customStyle="1" w:styleId="MenuOptions">
    <w:name w:val="Menu Options"/>
    <w:basedOn w:val="DefaultParagraphFont"/>
    <w:rsid w:val="00215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15D"/>
    <w:rPr>
      <w:b/>
    </w:rPr>
  </w:style>
  <w:style w:type="character" w:customStyle="1" w:styleId="Underlined">
    <w:name w:val="Underlined"/>
    <w:basedOn w:val="DefaultParagraphFont"/>
    <w:rsid w:val="0021515D"/>
    <w:rPr>
      <w:u w:val="single"/>
    </w:rPr>
  </w:style>
  <w:style w:type="paragraph" w:customStyle="1" w:styleId="TableBodyTextRight">
    <w:name w:val="Table Body Text Right"/>
    <w:basedOn w:val="TableBodyText"/>
    <w:rsid w:val="00215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15D"/>
    <w:rPr>
      <w:sz w:val="18"/>
    </w:rPr>
  </w:style>
  <w:style w:type="paragraph" w:customStyle="1" w:styleId="BodySmallRight">
    <w:name w:val="Body Small Right"/>
    <w:basedOn w:val="BodyTextRight"/>
    <w:rsid w:val="0021515D"/>
    <w:rPr>
      <w:sz w:val="18"/>
      <w:szCs w:val="18"/>
    </w:rPr>
  </w:style>
  <w:style w:type="paragraph" w:customStyle="1" w:styleId="MarginEdition">
    <w:name w:val="Margin Edition"/>
    <w:basedOn w:val="MarginNote"/>
    <w:rsid w:val="00215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15D"/>
    <w:rPr>
      <w:sz w:val="2"/>
      <w:szCs w:val="2"/>
    </w:rPr>
  </w:style>
  <w:style w:type="character" w:customStyle="1" w:styleId="Small">
    <w:name w:val="Small"/>
    <w:basedOn w:val="DefaultParagraphFont"/>
    <w:rsid w:val="0021515D"/>
    <w:rPr>
      <w:sz w:val="16"/>
    </w:rPr>
  </w:style>
  <w:style w:type="paragraph" w:customStyle="1" w:styleId="WideTable">
    <w:name w:val="Wide Table"/>
    <w:basedOn w:val="Normal"/>
    <w:rsid w:val="00215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15D"/>
  </w:style>
  <w:style w:type="paragraph" w:styleId="Quote">
    <w:name w:val="Quote"/>
    <w:basedOn w:val="Heading1"/>
    <w:link w:val="QuoteChar"/>
    <w:qFormat/>
    <w:rsid w:val="00215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15D"/>
    <w:pPr>
      <w:pageBreakBefore/>
    </w:pPr>
  </w:style>
  <w:style w:type="paragraph" w:customStyle="1" w:styleId="Border">
    <w:name w:val="Border"/>
    <w:basedOn w:val="Normal"/>
    <w:qFormat/>
    <w:rsid w:val="00215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15D"/>
    <w:rPr>
      <w:u w:val="single"/>
    </w:rPr>
  </w:style>
  <w:style w:type="character" w:customStyle="1" w:styleId="BoldandItalics">
    <w:name w:val="Bold and Italics"/>
    <w:qFormat/>
    <w:rsid w:val="0021515D"/>
    <w:rPr>
      <w:b/>
      <w:i/>
      <w:u w:val="none"/>
    </w:rPr>
  </w:style>
  <w:style w:type="paragraph" w:styleId="BalloonText">
    <w:name w:val="Balloon Text"/>
    <w:basedOn w:val="Normal"/>
    <w:link w:val="BalloonTextChar"/>
    <w:rsid w:val="00215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15D"/>
    <w:pPr>
      <w:spacing w:before="0" w:after="0"/>
    </w:pPr>
  </w:style>
  <w:style w:type="paragraph" w:customStyle="1" w:styleId="BodyTextBold">
    <w:name w:val="Body Text Bold"/>
    <w:basedOn w:val="BodyText"/>
    <w:qFormat/>
    <w:rsid w:val="0021515D"/>
    <w:rPr>
      <w:b/>
    </w:rPr>
  </w:style>
  <w:style w:type="character" w:styleId="Hyperlink">
    <w:name w:val="Hyperlink"/>
    <w:basedOn w:val="DefaultParagraphFont"/>
    <w:uiPriority w:val="99"/>
    <w:unhideWhenUsed/>
    <w:rsid w:val="000E0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3472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CSCITL001 Manage human sources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2022-12-05T05:06:00Z</dcterms:created>
  <dcterms:modified xsi:type="dcterms:W3CDTF">2022-12-05T05:06:00Z</dcterms:modified>
</cp:coreProperties>
</file>