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9F4" w:rsidP="003859F4">
      <w:pPr>
        <w:pStyle w:val="Title"/>
      </w:pPr>
      <w:r>
        <w:fldChar w:fldCharType="begin"/>
      </w:r>
      <w:r>
        <w:instrText xml:space="preserve"> TITLE   \* MERGEFORMAT </w:instrText>
      </w:r>
      <w:r>
        <w:fldChar w:fldCharType="separate"/>
      </w:r>
      <w:r>
        <w:t>CSCIDO001 Protect the safety and welfare of people in immigration detention</w:t>
      </w:r>
      <w:r>
        <w:fldChar w:fldCharType="end"/>
      </w:r>
    </w:p>
    <w:p w:rsidR="003859F4" w:rsidP="003859F4">
      <w:pPr>
        <w:pStyle w:val="Version"/>
        <w:sectPr w:rsidSect="00BE22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21A" w:rsidP="00BE221A">
      <w:pPr>
        <w:pStyle w:val="SuperHeading"/>
      </w:pPr>
      <w:r w:rsidRPr="00BE221A">
        <w:t>CSCIDO001 Protect the safety and welfare of people in immigration detention</w:t>
      </w:r>
    </w:p>
    <w:p w:rsidR="00000000" w:rsidRPr="00BE221A" w:rsidP="00BE221A">
      <w:pPr>
        <w:pStyle w:val="Heading1"/>
      </w:pPr>
      <w:bookmarkStart w:id="1" w:name="O_1050505"/>
      <w:bookmarkEnd w:id="1"/>
      <w:r w:rsidRPr="00BE221A">
        <w:t>Modification History</w:t>
      </w:r>
    </w:p>
    <w:tbl>
      <w:tblPr>
        <w:tblW w:w="9497" w:type="dxa"/>
        <w:tblLayout w:type="fixed"/>
        <w:tblCellMar>
          <w:left w:w="62" w:type="dxa"/>
          <w:right w:w="62" w:type="dxa"/>
        </w:tblCellMar>
        <w:tblLook w:val="0000"/>
      </w:tblPr>
      <w:tblGrid>
        <w:gridCol w:w="9497"/>
      </w:tblGrid>
      <w:tr w:rsidTr="00BE2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t>Release 1.0</w:t>
            </w:r>
          </w:p>
          <w:p w:rsidR="00000000" w:rsidRPr="00BE221A" w:rsidP="00BE221A">
            <w:pPr>
              <w:pStyle w:val="BodyText"/>
            </w:pPr>
            <w:r w:rsidRPr="00BE221A">
              <w:t>This unit was released in CSC Correctional Services Training Package release 2.0.</w:t>
            </w:r>
          </w:p>
        </w:tc>
      </w:tr>
    </w:tbl>
    <w:p w:rsidR="00000000" w:rsidRPr="00BE221A" w:rsidP="00BE221A">
      <w:pPr>
        <w:pStyle w:val="NoPaddingFontSize1"/>
      </w:pPr>
    </w:p>
    <w:p w:rsidR="00000000" w:rsidRPr="00BE221A" w:rsidP="00BE221A">
      <w:pPr>
        <w:pStyle w:val="AllowPageBreak"/>
      </w:pPr>
    </w:p>
    <w:p w:rsidR="00000000" w:rsidRPr="00BE221A" w:rsidP="00BE221A">
      <w:pPr>
        <w:pStyle w:val="Heading1"/>
      </w:pPr>
      <w:bookmarkStart w:id="2" w:name="O_1050506"/>
      <w:bookmarkEnd w:id="2"/>
      <w:r w:rsidRPr="00BE221A">
        <w:t>Application</w:t>
      </w:r>
    </w:p>
    <w:tbl>
      <w:tblPr>
        <w:tblW w:w="9497" w:type="dxa"/>
        <w:tblLayout w:type="fixed"/>
        <w:tblCellMar>
          <w:left w:w="62" w:type="dxa"/>
          <w:right w:w="62" w:type="dxa"/>
        </w:tblCellMar>
        <w:tblLook w:val="0000"/>
      </w:tblPr>
      <w:tblGrid>
        <w:gridCol w:w="9497"/>
      </w:tblGrid>
      <w:tr w:rsidTr="00BE2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t>This unit describes the skills and knowledge required to protect and maintain the safety and welfare of people in immigration detention.</w:t>
            </w:r>
          </w:p>
          <w:p w:rsidR="00000000" w:rsidRPr="00BE221A" w:rsidP="00BE221A">
            <w:pPr>
              <w:pStyle w:val="BodyText"/>
            </w:pPr>
            <w:r w:rsidRPr="00BE221A">
              <w:t xml:space="preserve">It requires the ability to recognise potential vulnerabilities and needs of people in immigration detention, encourage </w:t>
            </w:r>
            <w:r w:rsidRPr="00BE221A">
              <w:t xml:space="preserve">them to participate in activities, and report concerns about their physical and emotional condition. </w:t>
            </w:r>
          </w:p>
          <w:p w:rsidR="00000000" w:rsidRPr="00BE221A" w:rsidP="00BE221A">
            <w:pPr>
              <w:pStyle w:val="BodyText"/>
            </w:pPr>
            <w:r w:rsidRPr="00BE221A">
              <w:t>The unit applies to staff working in immigration detention as Authorised Officers under the Migration Act (Cth).</w:t>
            </w:r>
          </w:p>
          <w:p w:rsidR="00000000" w:rsidRPr="00BE221A" w:rsidP="00BE221A">
            <w:pPr>
              <w:pStyle w:val="BodyText"/>
            </w:pPr>
            <w:r w:rsidRPr="00BE221A">
              <w:t>The skills and knowledge described in thi</w:t>
            </w:r>
            <w:r w:rsidRPr="00BE221A">
              <w:t>s unit must be applied within the Commonwealth and State/Territory legislation, organisation policies and procedures and industry codes of practice. When a person is in immigration detention or is being removed from Australia, Officers must observe applica</w:t>
            </w:r>
            <w:r w:rsidRPr="00BE221A">
              <w:t xml:space="preserve">ble International laws and conventions. </w:t>
            </w:r>
          </w:p>
          <w:p w:rsidR="00000000" w:rsidRPr="00BE221A" w:rsidP="00BE221A">
            <w:pPr>
              <w:pStyle w:val="BodyText"/>
            </w:pPr>
            <w:r w:rsidRPr="00BE221A">
              <w:t>Statutory/legislative requirements apply to this unit and may vary across states and territories. Users are required to check with the relevant jurisdiction for current requirements.</w:t>
            </w:r>
          </w:p>
        </w:tc>
      </w:tr>
    </w:tbl>
    <w:p w:rsidR="00000000" w:rsidRPr="00BE221A" w:rsidP="00BE221A">
      <w:pPr>
        <w:pStyle w:val="NoPaddingFontSize1"/>
      </w:pPr>
    </w:p>
    <w:p w:rsidR="00000000" w:rsidRPr="00BE221A" w:rsidP="00BE221A">
      <w:pPr>
        <w:pStyle w:val="AllowPageBreak"/>
      </w:pPr>
    </w:p>
    <w:p w:rsidR="00000000" w:rsidRPr="00BE221A" w:rsidP="00BE221A">
      <w:pPr>
        <w:pStyle w:val="Heading1"/>
      </w:pPr>
      <w:bookmarkStart w:id="3" w:name="O_1050507"/>
      <w:bookmarkEnd w:id="3"/>
      <w:r w:rsidRPr="00BE221A">
        <w:t>Pre-requisi</w:t>
      </w:r>
      <w:r w:rsidRPr="00BE221A">
        <w:t>te Unit</w:t>
      </w:r>
    </w:p>
    <w:tbl>
      <w:tblPr>
        <w:tblW w:w="9497" w:type="dxa"/>
        <w:tblLayout w:type="fixed"/>
        <w:tblCellMar>
          <w:left w:w="62" w:type="dxa"/>
          <w:right w:w="62" w:type="dxa"/>
        </w:tblCellMar>
        <w:tblLook w:val="0000"/>
      </w:tblPr>
      <w:tblGrid>
        <w:gridCol w:w="9497"/>
      </w:tblGrid>
      <w:tr w:rsidTr="00BE2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t>Not applicable</w:t>
            </w:r>
          </w:p>
        </w:tc>
      </w:tr>
    </w:tbl>
    <w:p w:rsidR="00000000" w:rsidRPr="00BE221A" w:rsidP="00BE221A">
      <w:pPr>
        <w:pStyle w:val="NoPaddingFontSize1"/>
      </w:pPr>
    </w:p>
    <w:p w:rsidR="00000000" w:rsidRPr="00BE221A" w:rsidP="00BE221A">
      <w:pPr>
        <w:pStyle w:val="AllowPageBreak"/>
      </w:pPr>
    </w:p>
    <w:p w:rsidR="00000000" w:rsidRPr="00BE221A" w:rsidP="00BE221A">
      <w:pPr>
        <w:pStyle w:val="Heading1"/>
      </w:pPr>
      <w:bookmarkStart w:id="4" w:name="O_1050508"/>
      <w:bookmarkEnd w:id="4"/>
      <w:r w:rsidRPr="00BE221A">
        <w:t>Competency Field</w:t>
      </w:r>
    </w:p>
    <w:tbl>
      <w:tblPr>
        <w:tblW w:w="9497" w:type="dxa"/>
        <w:tblLayout w:type="fixed"/>
        <w:tblCellMar>
          <w:left w:w="62" w:type="dxa"/>
          <w:right w:w="62" w:type="dxa"/>
        </w:tblCellMar>
        <w:tblLook w:val="0000"/>
      </w:tblPr>
      <w:tblGrid>
        <w:gridCol w:w="9497"/>
      </w:tblGrid>
      <w:tr w:rsidTr="00BE2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t>Immigration Detention</w:t>
            </w:r>
          </w:p>
        </w:tc>
      </w:tr>
    </w:tbl>
    <w:p w:rsidR="00000000" w:rsidRPr="00BE221A" w:rsidP="00BE221A">
      <w:pPr>
        <w:pStyle w:val="NoPaddingFontSize1"/>
      </w:pPr>
    </w:p>
    <w:p w:rsidR="00000000" w:rsidRPr="00BE221A" w:rsidP="00BE221A">
      <w:pPr>
        <w:pStyle w:val="AllowPageBreak"/>
      </w:pPr>
    </w:p>
    <w:p w:rsidR="00000000" w:rsidRPr="00BE221A" w:rsidP="00BE221A">
      <w:pPr>
        <w:pStyle w:val="Heading1"/>
      </w:pPr>
      <w:bookmarkStart w:id="5" w:name="O_1050509"/>
      <w:bookmarkEnd w:id="5"/>
      <w:r w:rsidRPr="00BE221A">
        <w:t>Unit Sector</w:t>
      </w:r>
    </w:p>
    <w:tbl>
      <w:tblPr>
        <w:tblW w:w="9497" w:type="dxa"/>
        <w:tblLayout w:type="fixed"/>
        <w:tblCellMar>
          <w:left w:w="62" w:type="dxa"/>
          <w:right w:w="62" w:type="dxa"/>
        </w:tblCellMar>
        <w:tblLook w:val="0000"/>
      </w:tblPr>
      <w:tblGrid>
        <w:gridCol w:w="9497"/>
      </w:tblGrid>
      <w:tr w:rsidTr="00BE2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t>Not applicable</w:t>
            </w:r>
          </w:p>
        </w:tc>
      </w:tr>
    </w:tbl>
    <w:p w:rsidR="00000000" w:rsidRPr="00BE221A" w:rsidP="00BE221A">
      <w:pPr>
        <w:pStyle w:val="NoPaddingFontSize1"/>
      </w:pPr>
    </w:p>
    <w:p w:rsidR="00000000" w:rsidRPr="00BE221A" w:rsidP="00BE221A">
      <w:pPr>
        <w:pStyle w:val="AllowPageBreak"/>
      </w:pPr>
    </w:p>
    <w:p w:rsidR="00000000" w:rsidRPr="00BE221A" w:rsidP="00BE221A">
      <w:pPr>
        <w:pStyle w:val="Heading1"/>
      </w:pPr>
      <w:bookmarkStart w:id="6" w:name="O_1050510"/>
      <w:bookmarkEnd w:id="6"/>
      <w:r w:rsidRPr="00BE221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E221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rPr>
                <w:rStyle w:val="SpecialBold"/>
              </w:rPr>
              <w:t>PERFORMANCE CRITERIA</w:t>
            </w:r>
          </w:p>
        </w:tc>
      </w:tr>
      <w:tr w:rsidTr="00BE221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t>Performance criteria describe the performance needed to demonstrate achievement of the element.</w:t>
            </w:r>
          </w:p>
        </w:tc>
      </w:tr>
      <w:tr w:rsidTr="00BE22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rPr>
                <w:rStyle w:val="SpecialBold"/>
              </w:rPr>
              <w:t>Establish a safe environment for people in immigration detention</w:t>
            </w:r>
          </w:p>
        </w:tc>
        <w:tc>
          <w:tcPr>
            <w:tcW w:w="697"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t>Treat people in immigration detention ethica</w:t>
            </w:r>
            <w:r w:rsidRPr="00BE221A">
              <w:t>lly and humanely to ensure their personal dignity, safety, welfare and individual rights are protected</w:t>
            </w:r>
          </w:p>
        </w:tc>
      </w:tr>
      <w:tr w:rsidTr="00BE22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2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t xml:space="preserve">Recognise vulnerabilities of a person in immigration detention and address in accordance with workplace policy and procedures </w:t>
            </w:r>
          </w:p>
        </w:tc>
      </w:tr>
      <w:tr w:rsidTr="00BE22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2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t>Provide people in immigration detention with safety and security information and briefings prior to any activity</w:t>
            </w:r>
          </w:p>
        </w:tc>
      </w:tr>
      <w:tr w:rsidTr="00BE22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rPr>
                <w:rStyle w:val="SpecialBold"/>
              </w:rPr>
              <w:t>Monitor the care of people in Immigration detention</w:t>
            </w:r>
          </w:p>
        </w:tc>
        <w:tc>
          <w:tcPr>
            <w:tcW w:w="697"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t>Identify needs and welfare requirements of a person in immigration detention and acc</w:t>
            </w:r>
            <w:r w:rsidRPr="00BE221A">
              <w:t>urately record details in the required format and time frame in accordance with workplace policy and procedures</w:t>
            </w:r>
          </w:p>
        </w:tc>
      </w:tr>
      <w:tr w:rsidTr="00BE22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2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t>Check supervision and care provided to a person in immigration detention aligns with individual plans and security procedures</w:t>
            </w:r>
          </w:p>
        </w:tc>
      </w:tr>
      <w:tr w:rsidTr="00BE22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2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t>Revi</w:t>
            </w:r>
            <w:r w:rsidRPr="00BE221A">
              <w:t>ew, revise and update individual plans in accordance with workplace policy and procedure</w:t>
            </w:r>
          </w:p>
        </w:tc>
      </w:tr>
      <w:tr w:rsidTr="00BE22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2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t>Report immediate concerns about the physical and emotional condition of a person in immigration detention in accordance with workplace policy and procedures</w:t>
            </w:r>
          </w:p>
        </w:tc>
      </w:tr>
      <w:tr w:rsidTr="00BE22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rPr>
                <w:rStyle w:val="SpecialBold"/>
              </w:rPr>
              <w:t>Encourage people in Immigration detention to participate in positive programs and activities</w:t>
            </w:r>
          </w:p>
        </w:tc>
        <w:tc>
          <w:tcPr>
            <w:tcW w:w="697"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t>Identify preferred activities and interests for people in immigration detention and record in the individual plans</w:t>
            </w:r>
          </w:p>
        </w:tc>
      </w:tr>
      <w:tr w:rsidTr="00BE22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2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t>Promote programs that provide meaning</w:t>
            </w:r>
            <w:r w:rsidRPr="00BE221A">
              <w:t xml:space="preserve"> and purpose to people in immigration detention while in detention </w:t>
            </w:r>
          </w:p>
        </w:tc>
      </w:tr>
      <w:tr w:rsidTr="00BE22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2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t>Maintain relevant records in accordance with workplace policies and procedures</w:t>
            </w:r>
          </w:p>
        </w:tc>
      </w:tr>
      <w:tr w:rsidTr="00BE221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221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221A">
            <w:pPr>
              <w:pStyle w:val="BodyText"/>
              <w:rPr>
                <w:lang w:val="en-NZ"/>
              </w:rPr>
            </w:pPr>
            <w:r w:rsidRPr="00BE221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t>Report concerns regarding change in behaviour or lack of participation in activities to appropriate personnel</w:t>
            </w:r>
          </w:p>
        </w:tc>
      </w:tr>
    </w:tbl>
    <w:p w:rsidR="00000000" w:rsidRPr="00BE221A" w:rsidP="00BE221A">
      <w:pPr>
        <w:pStyle w:val="NoPaddingFontSize1"/>
      </w:pPr>
    </w:p>
    <w:p w:rsidR="00000000" w:rsidRPr="00BE221A" w:rsidP="00BE221A">
      <w:pPr>
        <w:pStyle w:val="AllowPageBreak"/>
      </w:pPr>
    </w:p>
    <w:p w:rsidR="00000000" w:rsidRPr="00BE221A" w:rsidP="00BE221A">
      <w:pPr>
        <w:pStyle w:val="Heading1"/>
      </w:pPr>
      <w:bookmarkStart w:id="7" w:name="O_1050511"/>
      <w:bookmarkEnd w:id="7"/>
      <w:r w:rsidRPr="00BE221A">
        <w:t>Foundation Skills</w:t>
      </w:r>
    </w:p>
    <w:tbl>
      <w:tblPr>
        <w:tblW w:w="9497" w:type="dxa"/>
        <w:tblLayout w:type="fixed"/>
        <w:tblCellMar>
          <w:left w:w="62" w:type="dxa"/>
          <w:right w:w="62" w:type="dxa"/>
        </w:tblCellMar>
        <w:tblLook w:val="0000"/>
      </w:tblPr>
      <w:tblGrid>
        <w:gridCol w:w="9497"/>
      </w:tblGrid>
      <w:tr w:rsidTr="00BE2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t xml:space="preserve">Foundation skills essential to performance are explicit in the performance criteria of this unit of </w:t>
            </w:r>
            <w:r w:rsidRPr="00BE221A">
              <w:t>competency.</w:t>
            </w:r>
          </w:p>
        </w:tc>
      </w:tr>
    </w:tbl>
    <w:p w:rsidR="00000000" w:rsidRPr="00BE221A" w:rsidP="00BE221A">
      <w:pPr>
        <w:pStyle w:val="NoPaddingFontSize1"/>
      </w:pPr>
    </w:p>
    <w:p w:rsidR="00000000" w:rsidRPr="00BE221A" w:rsidP="00BE221A">
      <w:pPr>
        <w:pStyle w:val="AllowPageBreak"/>
      </w:pPr>
    </w:p>
    <w:p w:rsidR="00000000" w:rsidRPr="00BE221A" w:rsidP="00BE221A">
      <w:pPr>
        <w:pStyle w:val="Heading1"/>
      </w:pPr>
      <w:bookmarkStart w:id="8" w:name="O_1050512"/>
      <w:bookmarkEnd w:id="8"/>
      <w:r w:rsidRPr="00BE221A">
        <w:t>Range of Conditions</w:t>
      </w:r>
    </w:p>
    <w:tbl>
      <w:tblPr>
        <w:tblW w:w="9497" w:type="dxa"/>
        <w:tblLayout w:type="fixed"/>
        <w:tblCellMar>
          <w:left w:w="62" w:type="dxa"/>
          <w:right w:w="62" w:type="dxa"/>
        </w:tblCellMar>
        <w:tblLook w:val="0000"/>
      </w:tblPr>
      <w:tblGrid>
        <w:gridCol w:w="9497"/>
      </w:tblGrid>
      <w:tr w:rsidTr="00BE2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t>Range is restricted to essential operating conditions and any other variables essential to the work env</w:t>
            </w:r>
            <w:r w:rsidRPr="00BE221A">
              <w:t>ironment.</w:t>
            </w:r>
          </w:p>
          <w:p w:rsidR="00000000" w:rsidRPr="00BE221A" w:rsidP="00BE221A">
            <w:pPr>
              <w:pStyle w:val="BodyText"/>
            </w:pPr>
            <w:r w:rsidRPr="00BE221A">
              <w:t>Non-essential conditions may be found in the Companion Volume Implementation Guide.</w:t>
            </w:r>
          </w:p>
        </w:tc>
      </w:tr>
    </w:tbl>
    <w:p w:rsidR="00000000" w:rsidRPr="00BE221A" w:rsidP="00BE221A">
      <w:pPr>
        <w:pStyle w:val="NoPaddingFontSize1"/>
      </w:pPr>
    </w:p>
    <w:p w:rsidR="00000000" w:rsidRPr="00BE221A" w:rsidP="00BE221A">
      <w:pPr>
        <w:pStyle w:val="AllowPageBreak"/>
      </w:pPr>
    </w:p>
    <w:p w:rsidR="00000000" w:rsidRPr="00BE221A" w:rsidP="00BE221A">
      <w:pPr>
        <w:pStyle w:val="Heading1"/>
      </w:pPr>
      <w:bookmarkStart w:id="9" w:name="O_1050513"/>
      <w:bookmarkEnd w:id="9"/>
      <w:r w:rsidRPr="00BE221A">
        <w:t>Unit Mapping Information</w:t>
      </w:r>
    </w:p>
    <w:tbl>
      <w:tblPr>
        <w:tblW w:w="9497" w:type="dxa"/>
        <w:tblLayout w:type="fixed"/>
        <w:tblCellMar>
          <w:left w:w="62" w:type="dxa"/>
          <w:right w:w="62" w:type="dxa"/>
        </w:tblCellMar>
        <w:tblLook w:val="0000"/>
      </w:tblPr>
      <w:tblGrid>
        <w:gridCol w:w="9497"/>
      </w:tblGrid>
      <w:tr w:rsidTr="00BE2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t>No equivalent unit.</w:t>
            </w:r>
          </w:p>
        </w:tc>
      </w:tr>
    </w:tbl>
    <w:p w:rsidR="00000000" w:rsidRPr="00BE221A" w:rsidP="00BE221A">
      <w:pPr>
        <w:pStyle w:val="NoPaddingFontSize1"/>
      </w:pPr>
    </w:p>
    <w:p w:rsidR="00000000" w:rsidRPr="00BE221A" w:rsidP="00BE221A">
      <w:pPr>
        <w:pStyle w:val="AllowPageBreak"/>
      </w:pPr>
    </w:p>
    <w:p w:rsidR="00000000" w:rsidRPr="00BE221A" w:rsidP="00BE221A">
      <w:pPr>
        <w:pStyle w:val="Heading1"/>
      </w:pPr>
      <w:bookmarkStart w:id="10" w:name="O_1050520"/>
      <w:bookmarkEnd w:id="10"/>
      <w:r w:rsidRPr="00BE221A">
        <w:t>Links</w:t>
      </w:r>
    </w:p>
    <w:p w:rsidR="00000000" w:rsidRPr="00BE221A" w:rsidP="003859F4">
      <w:pPr>
        <w:pStyle w:val="BodyText"/>
      </w:pPr>
      <w:r w:rsidRPr="00BE221A">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C36C85">
        <w:rPr>
          <w:rStyle w:val="Hyperlink"/>
        </w:rPr>
        <w:t>https://vetnet.gov.au/Pages/TrainingDocs.aspx?q=114e25cd-3a2c-4490-baae-47d68dcd2fde</w:t>
      </w:r>
      <w:r>
        <w:fldChar w:fldCharType="end"/>
      </w:r>
    </w:p>
    <w:p w:rsidR="00000000" w:rsidRPr="00BE221A" w:rsidP="003859F4">
      <w:pPr>
        <w:pStyle w:val="BodyText"/>
        <w:sectPr w:rsidSect="00BE221A">
          <w:headerReference w:type="default" r:id="rId10"/>
          <w:footerReference w:type="default" r:id="rId11"/>
          <w:pgSz w:w="11908" w:h="16833"/>
          <w:pgMar w:top="1702" w:right="1418" w:bottom="1702" w:left="1418" w:header="992" w:footer="992" w:gutter="0"/>
          <w:cols w:space="720"/>
          <w:noEndnote/>
          <w:docGrid w:linePitch="299"/>
        </w:sectPr>
      </w:pPr>
    </w:p>
    <w:p w:rsidR="00000000" w:rsidRPr="00BE221A" w:rsidP="00BE221A">
      <w:pPr>
        <w:pStyle w:val="SuperHeading"/>
      </w:pPr>
      <w:r w:rsidRPr="00BE221A">
        <w:t>Assessment Requirements for CSCIDO001</w:t>
      </w:r>
      <w:r w:rsidRPr="00BE221A">
        <w:t xml:space="preserve"> Protect the safety and welfare of people in immigration detention</w:t>
      </w:r>
    </w:p>
    <w:p w:rsidR="00000000" w:rsidRPr="00BE221A" w:rsidP="00BE221A">
      <w:pPr>
        <w:pStyle w:val="Heading1"/>
      </w:pPr>
      <w:bookmarkStart w:id="11" w:name="O_1050515"/>
      <w:bookmarkEnd w:id="11"/>
      <w:r w:rsidRPr="00BE221A">
        <w:t>Modification History</w:t>
      </w:r>
    </w:p>
    <w:tbl>
      <w:tblPr>
        <w:tblW w:w="9497" w:type="dxa"/>
        <w:tblLayout w:type="fixed"/>
        <w:tblCellMar>
          <w:left w:w="62" w:type="dxa"/>
          <w:right w:w="62" w:type="dxa"/>
        </w:tblCellMar>
        <w:tblLook w:val="0000"/>
      </w:tblPr>
      <w:tblGrid>
        <w:gridCol w:w="9497"/>
      </w:tblGrid>
      <w:tr w:rsidTr="00BE2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t xml:space="preserve">Release 1. </w:t>
            </w:r>
          </w:p>
          <w:p w:rsidR="00000000" w:rsidRPr="00BE221A" w:rsidP="00BE221A">
            <w:pPr>
              <w:pStyle w:val="BodyText"/>
            </w:pPr>
            <w:r w:rsidRPr="00BE221A">
              <w:t>This unit was released in CSC Correctional Services Training Package release 2.0.</w:t>
            </w:r>
          </w:p>
        </w:tc>
      </w:tr>
    </w:tbl>
    <w:p w:rsidR="00000000" w:rsidRPr="00BE221A" w:rsidP="00BE221A">
      <w:pPr>
        <w:pStyle w:val="NoPaddingFontSize1"/>
      </w:pPr>
    </w:p>
    <w:p w:rsidR="00000000" w:rsidRPr="00BE221A" w:rsidP="00BE221A">
      <w:pPr>
        <w:pStyle w:val="AllowPageBreak"/>
      </w:pPr>
    </w:p>
    <w:p w:rsidR="00000000" w:rsidRPr="00BE221A" w:rsidP="00BE221A">
      <w:pPr>
        <w:pStyle w:val="Heading1"/>
      </w:pPr>
      <w:bookmarkStart w:id="12" w:name="O_1050516"/>
      <w:bookmarkEnd w:id="12"/>
      <w:r w:rsidRPr="00BE221A">
        <w:t>Performance Evidence</w:t>
      </w:r>
    </w:p>
    <w:tbl>
      <w:tblPr>
        <w:tblW w:w="9497" w:type="dxa"/>
        <w:tblLayout w:type="fixed"/>
        <w:tblCellMar>
          <w:left w:w="62" w:type="dxa"/>
          <w:right w:w="62" w:type="dxa"/>
        </w:tblCellMar>
        <w:tblLook w:val="0000"/>
      </w:tblPr>
      <w:tblGrid>
        <w:gridCol w:w="9497"/>
      </w:tblGrid>
      <w:tr w:rsidTr="00BE2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t>Evidence requi</w:t>
            </w:r>
            <w:r w:rsidRPr="00BE221A">
              <w:t>red to demonstrate competence in this unit must be relevant to and satisfy all of the requirements of the elements and performance criteria on at least three occasions and includes:</w:t>
            </w:r>
          </w:p>
          <w:p w:rsidR="00000000" w:rsidRPr="00BE221A" w:rsidP="00BE221A">
            <w:pPr>
              <w:pStyle w:val="ListBullet"/>
            </w:pPr>
            <w:r w:rsidRPr="00BE221A">
              <w:t>identifying needs and welfare requirements of a person in immigration det</w:t>
            </w:r>
            <w:r w:rsidRPr="00BE221A">
              <w:t>ention</w:t>
            </w:r>
          </w:p>
          <w:p w:rsidR="00000000" w:rsidRPr="00BE221A" w:rsidP="00BE221A">
            <w:pPr>
              <w:pStyle w:val="ListBullet"/>
            </w:pPr>
            <w:r w:rsidRPr="00BE221A">
              <w:t>using clear communication to provide safety and security information</w:t>
            </w:r>
          </w:p>
          <w:p w:rsidR="00000000" w:rsidRPr="00BE221A" w:rsidP="00BE221A">
            <w:pPr>
              <w:pStyle w:val="ListBullet"/>
            </w:pPr>
            <w:r w:rsidRPr="00BE221A">
              <w:t>following workplace policies and procedures to support welfare and minimise harm</w:t>
            </w:r>
          </w:p>
          <w:p w:rsidR="00000000" w:rsidRPr="00BE221A" w:rsidP="00BE221A">
            <w:pPr>
              <w:pStyle w:val="ListBullet"/>
            </w:pPr>
            <w:r w:rsidRPr="00BE221A">
              <w:t xml:space="preserve">completing clear and accurate individual plans </w:t>
            </w:r>
          </w:p>
          <w:p w:rsidR="00000000" w:rsidRPr="00BE221A" w:rsidP="00BE221A">
            <w:pPr>
              <w:pStyle w:val="ListBullet"/>
            </w:pPr>
            <w:r w:rsidRPr="00BE221A">
              <w:t>reviewing and updating individual plans</w:t>
            </w:r>
          </w:p>
          <w:p w:rsidR="00000000" w:rsidRPr="00BE221A" w:rsidP="00BE221A">
            <w:pPr>
              <w:pStyle w:val="ListBullet"/>
            </w:pPr>
            <w:r w:rsidRPr="00BE221A">
              <w:t>reporting concerns in a timeframe appropriate to the nature and degree of risk</w:t>
            </w:r>
          </w:p>
        </w:tc>
      </w:tr>
    </w:tbl>
    <w:p w:rsidR="00000000" w:rsidRPr="00BE221A" w:rsidP="00BE221A">
      <w:pPr>
        <w:pStyle w:val="NoPaddingFontSize1"/>
      </w:pPr>
    </w:p>
    <w:p w:rsidR="00000000" w:rsidRPr="00BE221A" w:rsidP="00BE221A">
      <w:pPr>
        <w:pStyle w:val="AllowPageBreak"/>
      </w:pPr>
    </w:p>
    <w:p w:rsidR="00000000" w:rsidRPr="00BE221A" w:rsidP="00BE221A">
      <w:pPr>
        <w:pStyle w:val="Heading1"/>
      </w:pPr>
      <w:bookmarkStart w:id="13" w:name="O_1050517"/>
      <w:bookmarkEnd w:id="13"/>
      <w:r w:rsidRPr="00BE221A">
        <w:t>Knowledge Evidence</w:t>
      </w:r>
    </w:p>
    <w:tbl>
      <w:tblPr>
        <w:tblW w:w="9497" w:type="dxa"/>
        <w:tblLayout w:type="fixed"/>
        <w:tblCellMar>
          <w:left w:w="62" w:type="dxa"/>
          <w:right w:w="62" w:type="dxa"/>
        </w:tblCellMar>
        <w:tblLook w:val="0000"/>
      </w:tblPr>
      <w:tblGrid>
        <w:gridCol w:w="9497"/>
      </w:tblGrid>
      <w:tr w:rsidTr="00BE2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t>Evidence required to demonstrate competence in this unit must be relevant to and satisfy all of the requirements of the elements and perf</w:t>
            </w:r>
            <w:r w:rsidRPr="00BE221A">
              <w:t>ormance criteria and include knowledge of:</w:t>
            </w:r>
          </w:p>
          <w:p w:rsidR="00000000" w:rsidRPr="00BE221A" w:rsidP="00BE221A">
            <w:pPr>
              <w:pStyle w:val="ListBullet"/>
            </w:pPr>
            <w:r w:rsidRPr="00BE221A">
              <w:t>definition of various types of person in immigration detention including:</w:t>
            </w:r>
          </w:p>
          <w:p w:rsidR="00000000" w:rsidRPr="00BE221A" w:rsidP="00BE221A">
            <w:pPr>
              <w:pStyle w:val="ListBullet2"/>
            </w:pPr>
            <w:r w:rsidRPr="00BE221A">
              <w:t>migrant</w:t>
            </w:r>
          </w:p>
          <w:p w:rsidR="00000000" w:rsidRPr="00BE221A" w:rsidP="00BE221A">
            <w:pPr>
              <w:pStyle w:val="ListBullet2"/>
            </w:pPr>
            <w:r w:rsidRPr="00BE221A">
              <w:t>asylum seeker</w:t>
            </w:r>
          </w:p>
          <w:p w:rsidR="00000000" w:rsidRPr="00BE221A" w:rsidP="00BE221A">
            <w:pPr>
              <w:pStyle w:val="ListBullet2"/>
            </w:pPr>
            <w:r w:rsidRPr="00BE221A">
              <w:t xml:space="preserve">refugee </w:t>
            </w:r>
          </w:p>
          <w:p w:rsidR="00000000" w:rsidRPr="00BE221A" w:rsidP="00BE221A">
            <w:pPr>
              <w:pStyle w:val="ListBullet"/>
            </w:pPr>
            <w:r w:rsidRPr="00BE221A">
              <w:t>existence and role of policy and legislation relevant to immigration detention operations including:</w:t>
            </w:r>
          </w:p>
          <w:p w:rsidR="00000000" w:rsidRPr="00BE221A" w:rsidP="00BE221A">
            <w:pPr>
              <w:pStyle w:val="ListBullet2"/>
            </w:pPr>
            <w:r w:rsidRPr="00BE221A">
              <w:t>relevant provisions of the Migration Act 1958</w:t>
            </w:r>
          </w:p>
          <w:p w:rsidR="00000000" w:rsidRPr="00BE221A" w:rsidP="00BE221A">
            <w:pPr>
              <w:pStyle w:val="ListBullet2"/>
            </w:pPr>
            <w:r w:rsidRPr="00BE221A">
              <w:t>relevant policies and procedures of commonwealth government departments responsible for immigration detention</w:t>
            </w:r>
          </w:p>
          <w:p w:rsidR="00000000" w:rsidRPr="00BE221A" w:rsidP="00BE221A">
            <w:pPr>
              <w:pStyle w:val="ListBullet2"/>
            </w:pPr>
            <w:r w:rsidRPr="00BE221A">
              <w:t>international treaties to which Australia is a signatory including:</w:t>
            </w:r>
          </w:p>
          <w:p w:rsidR="00000000" w:rsidRPr="00BE221A" w:rsidP="00BE221A">
            <w:pPr>
              <w:pStyle w:val="ListBullet3"/>
            </w:pPr>
            <w:r w:rsidRPr="00BE221A">
              <w:t>Convention relating to the Stat</w:t>
            </w:r>
            <w:r w:rsidRPr="00BE221A">
              <w:t>us of Refugees</w:t>
            </w:r>
          </w:p>
          <w:p w:rsidR="00000000" w:rsidRPr="00BE221A" w:rsidP="00BE221A">
            <w:pPr>
              <w:pStyle w:val="ListBullet3"/>
            </w:pPr>
            <w:r w:rsidRPr="00BE221A">
              <w:t>Convention relating to the Status of Stateless Persons</w:t>
            </w:r>
          </w:p>
          <w:p w:rsidR="00000000" w:rsidRPr="00BE221A" w:rsidP="00BE221A">
            <w:pPr>
              <w:pStyle w:val="ListBullet3"/>
            </w:pPr>
            <w:r w:rsidRPr="00BE221A">
              <w:t>International Covenant on Civil and Political Rights</w:t>
            </w:r>
          </w:p>
          <w:p w:rsidR="00000000" w:rsidRPr="00BE221A" w:rsidP="00BE221A">
            <w:pPr>
              <w:pStyle w:val="ListBullet3"/>
            </w:pPr>
            <w:r w:rsidRPr="00BE221A">
              <w:t>International Covenant on Economic, Social and Cultural Rights</w:t>
            </w:r>
          </w:p>
          <w:p w:rsidR="00000000" w:rsidRPr="00BE221A" w:rsidP="00BE221A">
            <w:pPr>
              <w:pStyle w:val="ListBullet3"/>
            </w:pPr>
            <w:r w:rsidRPr="00BE221A">
              <w:t>Convention on the Rights of the Child</w:t>
            </w:r>
          </w:p>
          <w:p w:rsidR="00000000" w:rsidRPr="00BE221A" w:rsidP="00BE221A">
            <w:pPr>
              <w:pStyle w:val="ListBullet3"/>
            </w:pPr>
            <w:r w:rsidRPr="00BE221A">
              <w:t>Convention against Torture and other forms of Cruel, Inhuman and Degrading Treatment of Punishment (including its Optional Protocol, which relates to monitoring of places of detention)</w:t>
            </w:r>
          </w:p>
          <w:p w:rsidR="00000000" w:rsidRPr="00BE221A" w:rsidP="00BE221A">
            <w:pPr>
              <w:pStyle w:val="ListBullet3"/>
            </w:pPr>
            <w:r w:rsidRPr="00BE221A">
              <w:t>Convention on the Rights of Persons with Disabilities</w:t>
            </w:r>
          </w:p>
          <w:p w:rsidR="00000000" w:rsidRPr="00BE221A" w:rsidP="00BE221A">
            <w:pPr>
              <w:pStyle w:val="ListBullet2"/>
            </w:pPr>
            <w:r w:rsidRPr="00BE221A">
              <w:t>privacy, confide</w:t>
            </w:r>
            <w:r w:rsidRPr="00BE221A">
              <w:t>ntiality, and disclosure</w:t>
            </w:r>
          </w:p>
          <w:p w:rsidR="00000000" w:rsidRPr="00BE221A" w:rsidP="00BE221A">
            <w:pPr>
              <w:pStyle w:val="ListBullet2"/>
            </w:pPr>
            <w:r w:rsidRPr="00BE221A">
              <w:t>conflict of interest and maintaining professional boundaries</w:t>
            </w:r>
          </w:p>
          <w:p w:rsidR="00000000" w:rsidRPr="00BE221A" w:rsidP="00BE221A">
            <w:pPr>
              <w:pStyle w:val="ListBullet2"/>
            </w:pPr>
            <w:r w:rsidRPr="00BE221A">
              <w:t>workplace policies, procedures, guidelines and protocols</w:t>
            </w:r>
          </w:p>
          <w:p w:rsidR="00000000" w:rsidRPr="00BE221A" w:rsidP="00BE221A">
            <w:pPr>
              <w:pStyle w:val="ListBullet"/>
            </w:pPr>
            <w:r w:rsidRPr="00BE221A">
              <w:t>supporting individual plans relating to a person in immigration detention</w:t>
            </w:r>
          </w:p>
          <w:p w:rsidR="00000000" w:rsidRPr="00BE221A" w:rsidP="00BE221A">
            <w:pPr>
              <w:pStyle w:val="ListBullet"/>
            </w:pPr>
            <w:r w:rsidRPr="00BE221A">
              <w:t>ethical and humane treatment including:</w:t>
            </w:r>
          </w:p>
          <w:p w:rsidR="00000000" w:rsidRPr="00BE221A" w:rsidP="00BE221A">
            <w:pPr>
              <w:pStyle w:val="ListBullet2"/>
            </w:pPr>
            <w:r w:rsidRPr="00BE221A">
              <w:t>relevant human rights principles</w:t>
            </w:r>
          </w:p>
          <w:p w:rsidR="00000000" w:rsidRPr="00BE221A" w:rsidP="00BE221A">
            <w:pPr>
              <w:pStyle w:val="ListBullet2"/>
            </w:pPr>
            <w:r w:rsidRPr="00BE221A">
              <w:t>workplace code of conduct</w:t>
            </w:r>
          </w:p>
          <w:p w:rsidR="00000000" w:rsidRPr="00BE221A" w:rsidP="00BE221A">
            <w:pPr>
              <w:pStyle w:val="ListBullet"/>
            </w:pPr>
            <w:r w:rsidRPr="00BE221A">
              <w:t>protective factors that contribute to the health, safety and welfare of people in immigration detention including:</w:t>
            </w:r>
          </w:p>
          <w:p w:rsidR="00000000" w:rsidRPr="00BE221A" w:rsidP="00BE221A">
            <w:pPr>
              <w:pStyle w:val="ListBullet2"/>
            </w:pPr>
            <w:r w:rsidRPr="00BE221A">
              <w:t>understanding of the effects of:</w:t>
            </w:r>
          </w:p>
          <w:p w:rsidR="00000000" w:rsidRPr="00BE221A" w:rsidP="00BE221A">
            <w:pPr>
              <w:pStyle w:val="ListBullet3"/>
            </w:pPr>
            <w:r w:rsidRPr="00BE221A">
              <w:t>exper</w:t>
            </w:r>
            <w:r w:rsidRPr="00BE221A">
              <w:t>ience of grief, loss, stress, and trauma on people in immigration detention</w:t>
            </w:r>
          </w:p>
          <w:p w:rsidR="00000000" w:rsidRPr="00BE221A" w:rsidP="00BE221A">
            <w:pPr>
              <w:pStyle w:val="ListBullet3"/>
            </w:pPr>
            <w:r w:rsidRPr="00BE221A">
              <w:t xml:space="preserve">impact of migration </w:t>
            </w:r>
          </w:p>
          <w:p w:rsidR="00000000" w:rsidRPr="00BE221A" w:rsidP="00BE221A">
            <w:pPr>
              <w:pStyle w:val="ListBullet3"/>
            </w:pPr>
            <w:r w:rsidRPr="00BE221A">
              <w:t>forced migration</w:t>
            </w:r>
          </w:p>
          <w:p w:rsidR="00000000" w:rsidRPr="00BE221A" w:rsidP="00BE221A">
            <w:pPr>
              <w:pStyle w:val="ListBullet3"/>
            </w:pPr>
            <w:r w:rsidRPr="00BE221A">
              <w:t>transition of people preparing for discharge, transfer or removal</w:t>
            </w:r>
          </w:p>
          <w:p w:rsidR="00000000" w:rsidRPr="00BE221A" w:rsidP="00BE221A">
            <w:pPr>
              <w:pStyle w:val="ListBullet"/>
            </w:pPr>
            <w:r w:rsidRPr="00BE221A">
              <w:t>indicators of needs or vulnerabilities including:</w:t>
            </w:r>
          </w:p>
          <w:p w:rsidR="00000000" w:rsidRPr="00BE221A" w:rsidP="00BE221A">
            <w:pPr>
              <w:pStyle w:val="ListBullet2"/>
            </w:pPr>
            <w:r w:rsidRPr="00BE221A">
              <w:t>age</w:t>
            </w:r>
          </w:p>
          <w:p w:rsidR="00000000" w:rsidRPr="00BE221A" w:rsidP="00BE221A">
            <w:pPr>
              <w:pStyle w:val="ListBullet2"/>
            </w:pPr>
            <w:r w:rsidRPr="00BE221A">
              <w:t>gender identification, sexual orientation and marital status</w:t>
            </w:r>
          </w:p>
          <w:p w:rsidR="00000000" w:rsidRPr="00BE221A" w:rsidP="00BE221A">
            <w:pPr>
              <w:pStyle w:val="ListBullet2"/>
            </w:pPr>
            <w:r w:rsidRPr="00BE221A">
              <w:t>people with disabilities medical and psychological conditions</w:t>
            </w:r>
          </w:p>
          <w:p w:rsidR="00000000" w:rsidRPr="00BE221A" w:rsidP="00BE221A">
            <w:pPr>
              <w:pStyle w:val="ListBullet2"/>
            </w:pPr>
            <w:r w:rsidRPr="00BE221A">
              <w:t>pregnancy</w:t>
            </w:r>
          </w:p>
          <w:p w:rsidR="00000000" w:rsidRPr="00BE221A" w:rsidP="00BE221A">
            <w:pPr>
              <w:pStyle w:val="ListBullet2"/>
            </w:pPr>
            <w:r w:rsidRPr="00BE221A">
              <w:t>history of trauma or abuse</w:t>
            </w:r>
          </w:p>
          <w:p w:rsidR="00000000" w:rsidRPr="00BE221A" w:rsidP="00BE221A">
            <w:pPr>
              <w:pStyle w:val="ListBullet2"/>
            </w:pPr>
            <w:r w:rsidRPr="00BE221A">
              <w:t>addiction or substance dependency</w:t>
            </w:r>
          </w:p>
          <w:p w:rsidR="00000000" w:rsidRPr="00BE221A" w:rsidP="00BE221A">
            <w:pPr>
              <w:pStyle w:val="ListBullet2"/>
            </w:pPr>
            <w:r w:rsidRPr="00BE221A">
              <w:t>history of self-harm</w:t>
            </w:r>
          </w:p>
          <w:p w:rsidR="00000000" w:rsidRPr="00BE221A" w:rsidP="00BE221A">
            <w:pPr>
              <w:pStyle w:val="ListBullet"/>
            </w:pPr>
            <w:r w:rsidRPr="00BE221A">
              <w:t>concerning behaviour including:</w:t>
            </w:r>
          </w:p>
          <w:p w:rsidR="00000000" w:rsidRPr="00BE221A" w:rsidP="00BE221A">
            <w:pPr>
              <w:pStyle w:val="ListBullet2"/>
            </w:pPr>
            <w:r w:rsidRPr="00BE221A">
              <w:t>withdra</w:t>
            </w:r>
            <w:r w:rsidRPr="00BE221A">
              <w:t>wal and other indicators of distress</w:t>
            </w:r>
          </w:p>
          <w:p w:rsidR="00000000" w:rsidRPr="00BE221A" w:rsidP="00BE221A">
            <w:pPr>
              <w:pStyle w:val="ListBullet2"/>
            </w:pPr>
            <w:r w:rsidRPr="00BE221A">
              <w:t>intimidating, abusive and threatening behaviour</w:t>
            </w:r>
          </w:p>
          <w:p w:rsidR="00000000" w:rsidRPr="00BE221A" w:rsidP="00BE221A">
            <w:pPr>
              <w:pStyle w:val="ListBullet2"/>
            </w:pPr>
            <w:r w:rsidRPr="00BE221A">
              <w:t>physical harm to self or others</w:t>
            </w:r>
          </w:p>
          <w:p w:rsidR="00000000" w:rsidRPr="00BE221A" w:rsidP="00BE221A">
            <w:pPr>
              <w:pStyle w:val="ListBullet"/>
            </w:pPr>
            <w:r w:rsidRPr="00BE221A">
              <w:t>positive programs and activities including:</w:t>
            </w:r>
          </w:p>
          <w:p w:rsidR="00000000" w:rsidRPr="00BE221A" w:rsidP="00BE221A">
            <w:pPr>
              <w:pStyle w:val="ListBullet2"/>
            </w:pPr>
            <w:r w:rsidRPr="00BE221A">
              <w:t xml:space="preserve">recreational </w:t>
            </w:r>
          </w:p>
          <w:p w:rsidR="00000000" w:rsidRPr="00BE221A" w:rsidP="00BE221A">
            <w:pPr>
              <w:pStyle w:val="ListBullet2"/>
            </w:pPr>
            <w:r w:rsidRPr="00BE221A">
              <w:t>religious and cultural</w:t>
            </w:r>
          </w:p>
          <w:p w:rsidR="00000000" w:rsidRPr="00BE221A" w:rsidP="00BE221A">
            <w:pPr>
              <w:pStyle w:val="ListBullet2"/>
            </w:pPr>
            <w:r w:rsidRPr="00BE221A">
              <w:t xml:space="preserve">educational </w:t>
            </w:r>
          </w:p>
          <w:p w:rsidR="00000000" w:rsidRPr="00BE221A" w:rsidP="00BE221A">
            <w:pPr>
              <w:pStyle w:val="ListBullet2"/>
            </w:pPr>
            <w:r w:rsidRPr="00BE221A">
              <w:t>maintaining social and family connections</w:t>
            </w:r>
          </w:p>
          <w:p w:rsidR="00000000" w:rsidRPr="00BE221A" w:rsidP="00BE221A">
            <w:pPr>
              <w:pStyle w:val="ListBullet2"/>
            </w:pPr>
            <w:r w:rsidRPr="00BE221A">
              <w:t>maintaining self-agency</w:t>
            </w:r>
          </w:p>
        </w:tc>
      </w:tr>
    </w:tbl>
    <w:p w:rsidR="00000000" w:rsidRPr="00BE221A" w:rsidP="00BE221A">
      <w:pPr>
        <w:pStyle w:val="NoPaddingFontSize1"/>
      </w:pPr>
    </w:p>
    <w:p w:rsidR="00000000" w:rsidRPr="00BE221A" w:rsidP="00BE221A">
      <w:pPr>
        <w:pStyle w:val="AllowPageBreak"/>
      </w:pPr>
    </w:p>
    <w:p w:rsidR="00000000" w:rsidRPr="00BE221A" w:rsidP="00BE221A">
      <w:pPr>
        <w:pStyle w:val="Heading1"/>
      </w:pPr>
      <w:bookmarkStart w:id="14" w:name="O_1050518"/>
      <w:bookmarkEnd w:id="14"/>
      <w:r w:rsidRPr="00BE221A">
        <w:t>Assessment Conditions</w:t>
      </w:r>
    </w:p>
    <w:tbl>
      <w:tblPr>
        <w:tblW w:w="9497" w:type="dxa"/>
        <w:tblLayout w:type="fixed"/>
        <w:tblCellMar>
          <w:left w:w="62" w:type="dxa"/>
          <w:right w:w="62" w:type="dxa"/>
        </w:tblCellMar>
        <w:tblLook w:val="0000"/>
      </w:tblPr>
      <w:tblGrid>
        <w:gridCol w:w="9497"/>
      </w:tblGrid>
      <w:tr w:rsidTr="00BE22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21A" w:rsidP="00BE221A">
            <w:pPr>
              <w:pStyle w:val="BodyText"/>
            </w:pPr>
            <w:r w:rsidRPr="00BE221A">
              <w:t>Assessors must hold credentials specified within the Standards for Registered Training Organisations current at the time of assessment.</w:t>
            </w:r>
          </w:p>
          <w:p w:rsidR="00000000" w:rsidRPr="00BE221A" w:rsidP="00BE221A">
            <w:pPr>
              <w:pStyle w:val="BodyText"/>
            </w:pPr>
            <w:r w:rsidRPr="00BE221A">
              <w:t xml:space="preserve">Assessment must satisfy the Principles of Assessment </w:t>
            </w:r>
            <w:r w:rsidRPr="00BE221A">
              <w:t>and Rules of Evidence and all regulatory requirements included within the Standards for Registered Training Organisations current at the time of assessment.</w:t>
            </w:r>
          </w:p>
          <w:p w:rsidR="00000000" w:rsidRPr="00BE221A" w:rsidP="00BE221A">
            <w:pPr>
              <w:pStyle w:val="BodyText"/>
            </w:pPr>
            <w:r w:rsidRPr="00BE221A">
              <w:t xml:space="preserve">Assessment must occur in suitable workplace operational situations. Where this is not appropriate, </w:t>
            </w:r>
            <w:r w:rsidRPr="00BE221A">
              <w:t>assessment must occur in suitable simulated workplace operational situations reflecting actual industry workplace conditions that closely resembles normal work practice and replicates the range of conditions likely to be encountered by an individual workin</w:t>
            </w:r>
            <w:r w:rsidRPr="00BE221A">
              <w:t>g with people in immigration detention, including coping with difficulties, irregularities and changes to routine.</w:t>
            </w:r>
          </w:p>
          <w:p w:rsidR="00000000" w:rsidRPr="00BE221A" w:rsidP="00BE221A">
            <w:pPr>
              <w:pStyle w:val="BodyText"/>
            </w:pPr>
            <w:r w:rsidRPr="00BE221A">
              <w:t>Assessment processes and techniques must be appropriate to the language, literacy and numeracy requirements of the work being performed and t</w:t>
            </w:r>
            <w:r w:rsidRPr="00BE221A">
              <w:t>he needs of the candidate.</w:t>
            </w:r>
          </w:p>
          <w:p w:rsidR="00000000" w:rsidRPr="00BE221A" w:rsidP="00BE221A">
            <w:pPr>
              <w:pStyle w:val="BodyText"/>
            </w:pPr>
            <w:r w:rsidRPr="00BE221A">
              <w:t>Resources for assessment must include access to:</w:t>
            </w:r>
          </w:p>
          <w:p w:rsidR="00000000" w:rsidRPr="00BE221A" w:rsidP="00BE221A">
            <w:pPr>
              <w:pStyle w:val="ListBullet"/>
            </w:pPr>
            <w:r w:rsidRPr="00BE221A">
              <w:t xml:space="preserve">relevant and appropriate materials, tools, facilities, equipment and personal protective equipment currently used in the industry </w:t>
            </w:r>
          </w:p>
          <w:p w:rsidR="00000000" w:rsidRPr="00BE221A" w:rsidP="00BE221A">
            <w:pPr>
              <w:pStyle w:val="ListBullet"/>
            </w:pPr>
            <w:r w:rsidRPr="00BE221A">
              <w:t>applicable documentation relevant to the industry including legislation, workplace policy, procedures and protocols, industry standards, equipment specifications, regulations, codes of practice and operation manuals</w:t>
            </w:r>
          </w:p>
          <w:p w:rsidR="00000000" w:rsidRPr="00BE221A" w:rsidP="00BE221A">
            <w:pPr>
              <w:pStyle w:val="ListBullet"/>
            </w:pPr>
            <w:r w:rsidRPr="00BE221A">
              <w:t xml:space="preserve">case studies and workplace scenarios to </w:t>
            </w:r>
            <w:r w:rsidRPr="00BE221A">
              <w:t>capture the range of situations likely to be encountered in immigration detention</w:t>
            </w:r>
          </w:p>
        </w:tc>
      </w:tr>
    </w:tbl>
    <w:p w:rsidR="00000000" w:rsidRPr="00BE221A" w:rsidP="00BE221A">
      <w:pPr>
        <w:pStyle w:val="NoPaddingFontSize1"/>
      </w:pPr>
    </w:p>
    <w:p w:rsidR="00000000" w:rsidRPr="00BE221A" w:rsidP="00BE221A">
      <w:pPr>
        <w:pStyle w:val="AllowPageBreak"/>
      </w:pPr>
    </w:p>
    <w:p w:rsidR="00000000" w:rsidRPr="00BE221A" w:rsidP="00BE221A">
      <w:pPr>
        <w:pStyle w:val="Heading1"/>
      </w:pPr>
      <w:bookmarkStart w:id="15" w:name="O_1050521"/>
      <w:bookmarkEnd w:id="15"/>
      <w:r w:rsidRPr="00BE221A">
        <w:t>Links</w:t>
      </w:r>
    </w:p>
    <w:p w:rsidR="00000000" w:rsidRPr="00BE221A" w:rsidP="003859F4">
      <w:pPr>
        <w:pStyle w:val="BodyText"/>
      </w:pPr>
      <w:r w:rsidRPr="00BE221A">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C36C85">
        <w:rPr>
          <w:rStyle w:val="Hyperlink"/>
        </w:rPr>
        <w:t>https://vetnet.gov.au/Pages/TrainingDocs.aspx?q=114e25cd-3a2c-4490-baae-47d68dcd2fde</w:t>
      </w:r>
      <w:r>
        <w:fldChar w:fldCharType="end"/>
      </w:r>
    </w:p>
    <w:p w:rsidR="00000000" w:rsidRPr="00BE221A" w:rsidP="00BE221A"/>
    <w:sectPr w:rsidSect="00BE22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1A" w:rsidRPr="003859F4" w:rsidP="003859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9F4" w:rsidP="00BE22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59F4" w:rsidP="00BE22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859F4" w:rsidP="00BE22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1A" w:rsidP="00BE221A">
    <w:pPr>
      <w:pStyle w:val="Footer"/>
      <w:framePr w:wrap="around"/>
    </w:pPr>
    <w:r>
      <w:fldChar w:fldCharType="begin"/>
    </w:r>
    <w:r>
      <w:instrText xml:space="preserve"> DOCPROPERTY  Subject  \* MERGEFORMAT </w:instrText>
    </w:r>
    <w:r>
      <w:fldChar w:fldCharType="separate"/>
    </w:r>
    <w:r w:rsidR="003859F4">
      <w:t>Approved</w:t>
    </w:r>
    <w:r w:rsidR="003859F4">
      <w:fldChar w:fldCharType="end"/>
    </w:r>
    <w:r>
      <w:tab/>
      <w:t xml:space="preserve">Page </w:t>
    </w:r>
    <w:r>
      <w:fldChar w:fldCharType="begin"/>
    </w:r>
    <w:r>
      <w:instrText xml:space="preserve"> PAGE  \* Arabic  \* MERGEFORMAT </w:instrText>
    </w:r>
    <w:r>
      <w:fldChar w:fldCharType="separate"/>
    </w:r>
    <w:r w:rsidR="003859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59F4">
      <w:rPr>
        <w:noProof/>
      </w:rPr>
      <w:t>5</w:t>
    </w:r>
    <w:r>
      <w:rPr>
        <w:noProof/>
      </w:rPr>
      <w:fldChar w:fldCharType="end"/>
    </w:r>
  </w:p>
  <w:p w:rsidR="00BE221A" w:rsidP="00BE221A">
    <w:pPr>
      <w:pStyle w:val="Footer"/>
      <w:framePr w:wrap="around"/>
    </w:pPr>
    <w:r>
      <w:t xml:space="preserve">© Commonwealth of Australia, </w:t>
    </w:r>
    <w:r>
      <w:fldChar w:fldCharType="begin"/>
    </w:r>
    <w:r>
      <w:instrText xml:space="preserve"> DATE  \@ "yyyy"  \* MERGEFORMAT </w:instrText>
    </w:r>
    <w:r>
      <w:fldChar w:fldCharType="separate"/>
    </w:r>
    <w:r w:rsidR="003859F4">
      <w:rPr>
        <w:noProof/>
      </w:rPr>
      <w:t>2025</w:t>
    </w:r>
    <w:r>
      <w:fldChar w:fldCharType="end"/>
    </w:r>
    <w:r>
      <w:tab/>
    </w:r>
    <w:r>
      <w:fldChar w:fldCharType="begin"/>
    </w:r>
    <w:r>
      <w:instrText xml:space="preserve"> DOCPROPERTY  Author  \* MERGEFORMAT </w:instrText>
    </w:r>
    <w:r>
      <w:fldChar w:fldCharType="separate"/>
    </w:r>
    <w:r w:rsidR="003859F4">
      <w:t>Public Skills Australia</w:t>
    </w:r>
    <w:r w:rsidR="003859F4">
      <w:fldChar w:fldCharType="end"/>
    </w:r>
  </w:p>
  <w:p w:rsidR="00BE221A" w:rsidP="00BE22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9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21A" w:rsidRPr="003859F4" w:rsidP="003859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9F4" w:rsidRPr="002D2AF8" w:rsidP="00BE221A">
    <w:pPr>
      <w:pStyle w:val="Header"/>
      <w:framePr w:wrap="around"/>
    </w:pPr>
    <w:r>
      <w:fldChar w:fldCharType="begin"/>
    </w:r>
    <w:r>
      <w:instrText xml:space="preserve"> TITLE   \* MERGEFORMAT </w:instrText>
    </w:r>
    <w:r>
      <w:fldChar w:fldCharType="separate"/>
    </w:r>
    <w:r>
      <w:t>CSCIDO001 Protect the safety and welfare of people in immigration detention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59F4" w:rsidP="00BE22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21A" w:rsidRPr="002D2AF8" w:rsidP="00BE221A">
    <w:pPr>
      <w:pStyle w:val="Header"/>
      <w:framePr w:wrap="around"/>
    </w:pPr>
    <w:r>
      <w:fldChar w:fldCharType="begin"/>
    </w:r>
    <w:r>
      <w:instrText xml:space="preserve"> TITLE   \* MERGEFORMAT </w:instrText>
    </w:r>
    <w:r>
      <w:fldChar w:fldCharType="separate"/>
    </w:r>
    <w:r w:rsidR="003859F4">
      <w:t>CSCIDO001 Protect the safety and welfare of people in immigration detention</w:t>
    </w:r>
    <w:r w:rsidR="003859F4">
      <w:fldChar w:fldCharType="end"/>
    </w:r>
    <w:r>
      <w:tab/>
      <w:t xml:space="preserve">Date this document was generated: </w:t>
    </w:r>
    <w:r>
      <w:fldChar w:fldCharType="begin"/>
    </w:r>
    <w:r>
      <w:instrText xml:space="preserve"> CREATEDATE  \@ "d MMMM yyyy"  \* MERGEFORMAT </w:instrText>
    </w:r>
    <w:r>
      <w:fldChar w:fldCharType="separate"/>
    </w:r>
    <w:r w:rsidR="003859F4">
      <w:rPr>
        <w:noProof/>
      </w:rPr>
      <w:t>2 March 2025</w:t>
    </w:r>
    <w:r>
      <w:fldChar w:fldCharType="end"/>
    </w:r>
  </w:p>
  <w:p w:rsidR="00BE221A" w:rsidP="00BE22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CC3E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00D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F458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2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21A"/>
    <w:pPr>
      <w:spacing w:before="360" w:after="60"/>
      <w:outlineLvl w:val="0"/>
    </w:pPr>
    <w:rPr>
      <w:sz w:val="32"/>
    </w:rPr>
  </w:style>
  <w:style w:type="paragraph" w:styleId="Heading2">
    <w:name w:val="heading 2"/>
    <w:basedOn w:val="HeadingBase"/>
    <w:next w:val="BodyText"/>
    <w:link w:val="Heading2Char"/>
    <w:qFormat/>
    <w:rsid w:val="00BE221A"/>
    <w:pPr>
      <w:keepLines/>
      <w:spacing w:before="240" w:after="120"/>
      <w:outlineLvl w:val="1"/>
    </w:pPr>
    <w:rPr>
      <w:sz w:val="28"/>
      <w:szCs w:val="40"/>
    </w:rPr>
  </w:style>
  <w:style w:type="paragraph" w:styleId="Heading3">
    <w:name w:val="heading 3"/>
    <w:basedOn w:val="HeadingBase"/>
    <w:next w:val="BodyText"/>
    <w:link w:val="Heading3Char"/>
    <w:qFormat/>
    <w:rsid w:val="00BE221A"/>
    <w:pPr>
      <w:spacing w:before="180" w:after="120"/>
      <w:outlineLvl w:val="2"/>
    </w:pPr>
    <w:rPr>
      <w:spacing w:val="-10"/>
      <w:kern w:val="32"/>
    </w:rPr>
  </w:style>
  <w:style w:type="paragraph" w:styleId="Heading4">
    <w:name w:val="heading 4"/>
    <w:basedOn w:val="HeadingBase"/>
    <w:next w:val="BodyText"/>
    <w:link w:val="Heading4Char"/>
    <w:qFormat/>
    <w:rsid w:val="00BE221A"/>
    <w:pPr>
      <w:spacing w:before="160" w:after="120"/>
      <w:outlineLvl w:val="3"/>
    </w:pPr>
    <w:rPr>
      <w:sz w:val="22"/>
    </w:rPr>
  </w:style>
  <w:style w:type="paragraph" w:styleId="Heading5">
    <w:name w:val="heading 5"/>
    <w:basedOn w:val="HeadingBase"/>
    <w:next w:val="Normal"/>
    <w:link w:val="Heading5Char"/>
    <w:qFormat/>
    <w:rsid w:val="00BE221A"/>
    <w:pPr>
      <w:spacing w:before="80"/>
      <w:outlineLvl w:val="4"/>
    </w:pPr>
    <w:rPr>
      <w:color w:val="918585"/>
      <w:sz w:val="20"/>
    </w:rPr>
  </w:style>
  <w:style w:type="paragraph" w:styleId="Heading6">
    <w:name w:val="heading 6"/>
    <w:basedOn w:val="HeadingBase"/>
    <w:next w:val="Normal"/>
    <w:link w:val="Heading6Char"/>
    <w:qFormat/>
    <w:rsid w:val="00BE221A"/>
    <w:pPr>
      <w:spacing w:before="60"/>
      <w:outlineLvl w:val="5"/>
    </w:pPr>
    <w:rPr>
      <w:color w:val="918585"/>
      <w:sz w:val="20"/>
    </w:rPr>
  </w:style>
  <w:style w:type="paragraph" w:styleId="Heading7">
    <w:name w:val="heading 7"/>
    <w:basedOn w:val="Normal"/>
    <w:next w:val="Normal"/>
    <w:link w:val="Heading7Char"/>
    <w:qFormat/>
    <w:rsid w:val="00BE221A"/>
    <w:pPr>
      <w:ind w:left="720"/>
      <w:outlineLvl w:val="6"/>
    </w:pPr>
    <w:rPr>
      <w:i/>
    </w:rPr>
  </w:style>
  <w:style w:type="paragraph" w:styleId="Heading8">
    <w:name w:val="heading 8"/>
    <w:basedOn w:val="Normal"/>
    <w:next w:val="Normal"/>
    <w:link w:val="Heading8Char"/>
    <w:qFormat/>
    <w:rsid w:val="00BE221A"/>
    <w:pPr>
      <w:ind w:left="720"/>
      <w:outlineLvl w:val="7"/>
    </w:pPr>
    <w:rPr>
      <w:i/>
    </w:rPr>
  </w:style>
  <w:style w:type="paragraph" w:styleId="Heading9">
    <w:name w:val="heading 9"/>
    <w:basedOn w:val="Normal"/>
    <w:next w:val="Normal"/>
    <w:link w:val="Heading9Char"/>
    <w:qFormat/>
    <w:rsid w:val="00BE221A"/>
    <w:pPr>
      <w:ind w:left="720"/>
      <w:outlineLvl w:val="8"/>
    </w:pPr>
    <w:rPr>
      <w:i/>
    </w:rPr>
  </w:style>
  <w:style w:type="character" w:default="1" w:styleId="DefaultParagraphFont">
    <w:name w:val="Default Paragraph Font"/>
    <w:uiPriority w:val="1"/>
    <w:unhideWhenUsed/>
    <w:rsid w:val="00BE22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21A"/>
  </w:style>
  <w:style w:type="character" w:customStyle="1" w:styleId="Heading1Char">
    <w:name w:val="Heading 1 Char"/>
    <w:basedOn w:val="DefaultParagraphFont"/>
    <w:link w:val="Heading1"/>
    <w:rsid w:val="00BE221A"/>
    <w:rPr>
      <w:rFonts w:ascii="Times New Roman" w:eastAsia="Times New Roman" w:hAnsi="Times New Roman" w:cs="Times New Roman"/>
      <w:b/>
      <w:sz w:val="32"/>
      <w:szCs w:val="20"/>
      <w:lang w:eastAsia="en-US"/>
    </w:rPr>
  </w:style>
  <w:style w:type="paragraph" w:styleId="BodyText">
    <w:name w:val="Body Text"/>
    <w:basedOn w:val="Normal"/>
    <w:link w:val="BodyTextChar"/>
    <w:rsid w:val="00BE22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21A"/>
    <w:rPr>
      <w:rFonts w:ascii="Times New Roman" w:eastAsia="Times New Roman" w:hAnsi="Times New Roman" w:cs="Times New Roman"/>
      <w:sz w:val="24"/>
      <w:lang w:eastAsia="en-US"/>
    </w:rPr>
  </w:style>
  <w:style w:type="paragraph" w:styleId="ListBullet">
    <w:name w:val="List Bullet"/>
    <w:basedOn w:val="List"/>
    <w:rsid w:val="00BE221A"/>
    <w:pPr>
      <w:numPr>
        <w:numId w:val="13"/>
      </w:numPr>
      <w:tabs>
        <w:tab w:val="clear" w:pos="340"/>
      </w:tabs>
      <w:spacing w:before="40" w:after="40"/>
    </w:pPr>
  </w:style>
  <w:style w:type="character" w:customStyle="1" w:styleId="SpecialBold">
    <w:name w:val="Special Bold"/>
    <w:basedOn w:val="DefaultParagraphFont"/>
    <w:rsid w:val="00BE221A"/>
    <w:rPr>
      <w:b/>
      <w:spacing w:val="0"/>
    </w:rPr>
  </w:style>
  <w:style w:type="paragraph" w:styleId="ListBullet2">
    <w:name w:val="List Bullet 2"/>
    <w:basedOn w:val="List2"/>
    <w:rsid w:val="00BE221A"/>
    <w:pPr>
      <w:numPr>
        <w:numId w:val="14"/>
      </w:numPr>
      <w:tabs>
        <w:tab w:val="clear" w:pos="680"/>
      </w:tabs>
    </w:pPr>
  </w:style>
  <w:style w:type="paragraph" w:customStyle="1" w:styleId="SuperHeading">
    <w:name w:val="SuperHeading"/>
    <w:basedOn w:val="Normal"/>
    <w:rsid w:val="00BE221A"/>
    <w:pPr>
      <w:spacing w:before="240" w:after="120"/>
      <w:outlineLvl w:val="0"/>
    </w:pPr>
    <w:rPr>
      <w:rFonts w:ascii="Times New Roman" w:hAnsi="Times New Roman"/>
      <w:b/>
      <w:sz w:val="32"/>
    </w:rPr>
  </w:style>
  <w:style w:type="paragraph" w:customStyle="1" w:styleId="AllowPageBreak">
    <w:name w:val="AllowPageBreak"/>
    <w:rsid w:val="00BE22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221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22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2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2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2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2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2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2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21A"/>
    <w:rPr>
      <w:rFonts w:ascii="Courier New" w:eastAsia="Times New Roman" w:hAnsi="Courier New" w:cs="Times New Roman"/>
      <w:i/>
      <w:szCs w:val="20"/>
      <w:lang w:eastAsia="en-US"/>
    </w:rPr>
  </w:style>
  <w:style w:type="paragraph" w:customStyle="1" w:styleId="HeadingBase">
    <w:name w:val="Heading Base"/>
    <w:rsid w:val="00BE22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21A"/>
    <w:pPr>
      <w:tabs>
        <w:tab w:val="right" w:leader="dot" w:pos="9072"/>
      </w:tabs>
      <w:ind w:left="567"/>
    </w:pPr>
    <w:rPr>
      <w:szCs w:val="22"/>
    </w:rPr>
  </w:style>
  <w:style w:type="paragraph" w:customStyle="1" w:styleId="TOCBase">
    <w:name w:val="TOC Base"/>
    <w:rsid w:val="00BE22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21A"/>
    <w:pPr>
      <w:tabs>
        <w:tab w:val="right" w:leader="dot" w:pos="9072"/>
      </w:tabs>
      <w:spacing w:before="40" w:after="40"/>
      <w:ind w:left="284"/>
    </w:pPr>
    <w:rPr>
      <w:rFonts w:ascii="Times New Roman" w:hAnsi="Times New Roman"/>
    </w:rPr>
  </w:style>
  <w:style w:type="paragraph" w:styleId="TOC1">
    <w:name w:val="toc 1"/>
    <w:basedOn w:val="TOCBase"/>
    <w:next w:val="Normal"/>
    <w:rsid w:val="00BE22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2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21A"/>
    <w:rPr>
      <w:rFonts w:ascii="Times New Roman" w:eastAsia="Times New Roman" w:hAnsi="Times New Roman" w:cs="Times New Roman"/>
      <w:sz w:val="16"/>
      <w:lang w:eastAsia="en-US"/>
    </w:rPr>
  </w:style>
  <w:style w:type="paragraph" w:styleId="Title">
    <w:name w:val="Title"/>
    <w:basedOn w:val="HeadingBase"/>
    <w:link w:val="TitleChar"/>
    <w:qFormat/>
    <w:rsid w:val="00BE221A"/>
    <w:pPr>
      <w:spacing w:before="5040"/>
      <w:jc w:val="center"/>
    </w:pPr>
    <w:rPr>
      <w:sz w:val="48"/>
      <w:szCs w:val="72"/>
      <w:lang w:val="en-US"/>
    </w:rPr>
  </w:style>
  <w:style w:type="character" w:customStyle="1" w:styleId="TitleChar">
    <w:name w:val="Title Char"/>
    <w:basedOn w:val="DefaultParagraphFont"/>
    <w:link w:val="Title"/>
    <w:rsid w:val="00BE22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21A"/>
    <w:pPr>
      <w:tabs>
        <w:tab w:val="left" w:pos="3600"/>
        <w:tab w:val="left" w:pos="3958"/>
      </w:tabs>
    </w:pPr>
  </w:style>
  <w:style w:type="paragraph" w:styleId="List">
    <w:name w:val="List"/>
    <w:basedOn w:val="BodyText"/>
    <w:next w:val="BodyText"/>
    <w:rsid w:val="00BE221A"/>
    <w:pPr>
      <w:tabs>
        <w:tab w:val="left" w:pos="340"/>
      </w:tabs>
      <w:spacing w:before="60" w:after="60"/>
      <w:ind w:left="340" w:hanging="340"/>
    </w:pPr>
  </w:style>
  <w:style w:type="paragraph" w:customStyle="1" w:styleId="Note">
    <w:name w:val="Note"/>
    <w:basedOn w:val="BodyText"/>
    <w:rsid w:val="00BE22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21A"/>
    <w:pPr>
      <w:framePr w:wrap="auto" w:hAnchor="text" w:y="6049"/>
    </w:pPr>
    <w:rPr>
      <w:color w:val="000000"/>
      <w:sz w:val="40"/>
    </w:rPr>
  </w:style>
  <w:style w:type="paragraph" w:customStyle="1" w:styleId="TOCTitle">
    <w:name w:val="TOCTitle"/>
    <w:basedOn w:val="Heading1"/>
    <w:rsid w:val="00BE221A"/>
    <w:pPr>
      <w:spacing w:after="240"/>
      <w:jc w:val="center"/>
      <w:outlineLvl w:val="9"/>
    </w:pPr>
    <w:rPr>
      <w:caps/>
    </w:rPr>
  </w:style>
  <w:style w:type="paragraph" w:customStyle="1" w:styleId="Version">
    <w:name w:val="Version"/>
    <w:rsid w:val="00BE22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21A"/>
    <w:pPr>
      <w:keepNext w:val="0"/>
      <w:tabs>
        <w:tab w:val="right" w:pos="4176"/>
      </w:tabs>
      <w:ind w:left="198" w:hanging="198"/>
    </w:pPr>
    <w:rPr>
      <w:rFonts w:ascii="Garamond" w:hAnsi="Garamond"/>
    </w:rPr>
  </w:style>
  <w:style w:type="paragraph" w:styleId="IndexHeading">
    <w:name w:val="index heading"/>
    <w:basedOn w:val="Normal"/>
    <w:next w:val="Index1"/>
    <w:semiHidden/>
    <w:rsid w:val="00BE221A"/>
    <w:pPr>
      <w:spacing w:before="120" w:after="120"/>
    </w:pPr>
    <w:rPr>
      <w:rFonts w:ascii="Arial" w:hAnsi="Arial"/>
      <w:b/>
      <w:color w:val="918585"/>
      <w:sz w:val="24"/>
    </w:rPr>
  </w:style>
  <w:style w:type="paragraph" w:styleId="Header">
    <w:name w:val="header"/>
    <w:basedOn w:val="Normal"/>
    <w:link w:val="HeaderChar"/>
    <w:rsid w:val="00BE22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21A"/>
    <w:rPr>
      <w:rFonts w:ascii="Times New Roman" w:eastAsia="Times New Roman" w:hAnsi="Times New Roman" w:cs="Times New Roman"/>
      <w:sz w:val="16"/>
      <w:szCs w:val="20"/>
      <w:lang w:val="en-GB" w:eastAsia="en-US"/>
    </w:rPr>
  </w:style>
  <w:style w:type="paragraph" w:customStyle="1" w:styleId="Chapter">
    <w:name w:val="Chapter"/>
    <w:basedOn w:val="Normal"/>
    <w:rsid w:val="00BE221A"/>
    <w:pPr>
      <w:spacing w:before="240"/>
    </w:pPr>
    <w:rPr>
      <w:rFonts w:ascii="Times New Roman" w:hAnsi="Times New Roman"/>
      <w:smallCaps/>
      <w:spacing w:val="80"/>
      <w:sz w:val="28"/>
    </w:rPr>
  </w:style>
  <w:style w:type="paragraph" w:customStyle="1" w:styleId="InChapter">
    <w:name w:val="InChapter"/>
    <w:basedOn w:val="Heading3"/>
    <w:rsid w:val="00BE221A"/>
    <w:pPr>
      <w:spacing w:after="240"/>
      <w:outlineLvl w:val="9"/>
    </w:pPr>
    <w:rPr>
      <w:noProof/>
    </w:rPr>
  </w:style>
  <w:style w:type="paragraph" w:styleId="Index2">
    <w:name w:val="index 2"/>
    <w:basedOn w:val="Normal"/>
    <w:next w:val="Normal"/>
    <w:semiHidden/>
    <w:rsid w:val="00BE221A"/>
    <w:pPr>
      <w:tabs>
        <w:tab w:val="right" w:pos="4176"/>
      </w:tabs>
      <w:ind w:left="568" w:hanging="284"/>
    </w:pPr>
    <w:rPr>
      <w:rFonts w:ascii="Garamond" w:hAnsi="Garamond"/>
    </w:rPr>
  </w:style>
  <w:style w:type="paragraph" w:customStyle="1" w:styleId="Byline">
    <w:name w:val="Byline"/>
    <w:rsid w:val="00BE22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21A"/>
    <w:pPr>
      <w:tabs>
        <w:tab w:val="clear" w:pos="3600"/>
        <w:tab w:val="clear" w:pos="3958"/>
      </w:tabs>
      <w:jc w:val="right"/>
    </w:pPr>
  </w:style>
  <w:style w:type="character" w:styleId="Emphasis">
    <w:name w:val="Emphasis"/>
    <w:basedOn w:val="DefaultParagraphFont"/>
    <w:qFormat/>
    <w:rsid w:val="00BE221A"/>
    <w:rPr>
      <w:i/>
    </w:rPr>
  </w:style>
  <w:style w:type="paragraph" w:styleId="Caption">
    <w:name w:val="caption"/>
    <w:basedOn w:val="BodyText"/>
    <w:next w:val="Normal"/>
    <w:qFormat/>
    <w:rsid w:val="00BE221A"/>
    <w:pPr>
      <w:framePr w:w="2268" w:hSpace="181" w:vSpace="181" w:wrap="around" w:vAnchor="text" w:hAnchor="page" w:x="1135" w:y="285" w:anchorLock="1"/>
    </w:pPr>
    <w:rPr>
      <w:i/>
    </w:rPr>
  </w:style>
  <w:style w:type="paragraph" w:customStyle="1" w:styleId="MiniTOCTitle">
    <w:name w:val="MiniTOCTitle"/>
    <w:basedOn w:val="Heading4"/>
    <w:rsid w:val="00BE221A"/>
    <w:pPr>
      <w:spacing w:before="240"/>
      <w:outlineLvl w:val="9"/>
    </w:pPr>
    <w:rPr>
      <w:noProof/>
      <w:sz w:val="24"/>
    </w:rPr>
  </w:style>
  <w:style w:type="paragraph" w:customStyle="1" w:styleId="MiniTOCItem">
    <w:name w:val="MiniTOCItem"/>
    <w:basedOn w:val="ListBullet"/>
    <w:rsid w:val="00BE221A"/>
    <w:pPr>
      <w:numPr>
        <w:numId w:val="0"/>
      </w:numPr>
      <w:tabs>
        <w:tab w:val="right" w:leader="dot" w:pos="6521"/>
      </w:tabs>
      <w:spacing w:before="0" w:after="0"/>
    </w:pPr>
  </w:style>
  <w:style w:type="paragraph" w:customStyle="1" w:styleId="TOFTitle">
    <w:name w:val="TOFTitle"/>
    <w:basedOn w:val="TOCTitle"/>
    <w:rsid w:val="00BE221A"/>
  </w:style>
  <w:style w:type="paragraph" w:styleId="TableofFigures">
    <w:name w:val="table of figures"/>
    <w:basedOn w:val="Normal"/>
    <w:next w:val="Normal"/>
    <w:semiHidden/>
    <w:rsid w:val="00BE221A"/>
    <w:pPr>
      <w:tabs>
        <w:tab w:val="right" w:leader="dot" w:pos="9072"/>
      </w:tabs>
      <w:ind w:left="970" w:hanging="403"/>
    </w:pPr>
    <w:rPr>
      <w:rFonts w:ascii="Times New Roman" w:hAnsi="Times New Roman"/>
      <w:b/>
    </w:rPr>
  </w:style>
  <w:style w:type="paragraph" w:styleId="ListNumber">
    <w:name w:val="List Number"/>
    <w:basedOn w:val="List"/>
    <w:rsid w:val="00BE221A"/>
    <w:pPr>
      <w:numPr>
        <w:numId w:val="16"/>
      </w:numPr>
      <w:tabs>
        <w:tab w:val="clear" w:pos="340"/>
      </w:tabs>
    </w:pPr>
  </w:style>
  <w:style w:type="character" w:customStyle="1" w:styleId="WingdingSymbols">
    <w:name w:val="Wingding Symbols"/>
    <w:rsid w:val="00BE221A"/>
    <w:rPr>
      <w:rFonts w:ascii="Wingdings" w:hAnsi="Wingdings"/>
    </w:rPr>
  </w:style>
  <w:style w:type="paragraph" w:customStyle="1" w:styleId="TableHeading">
    <w:name w:val="Table Heading"/>
    <w:basedOn w:val="HeadingBase"/>
    <w:rsid w:val="00BE221A"/>
    <w:pPr>
      <w:keepLines/>
      <w:pBdr>
        <w:bottom w:val="single" w:sz="6" w:space="1" w:color="918585"/>
      </w:pBdr>
      <w:spacing w:before="240"/>
    </w:pPr>
  </w:style>
  <w:style w:type="character" w:customStyle="1" w:styleId="HotSpot">
    <w:name w:val="HotSpot"/>
    <w:rsid w:val="00BE221A"/>
    <w:rPr>
      <w:color w:val="0033CC"/>
      <w:u w:val="none"/>
    </w:rPr>
  </w:style>
  <w:style w:type="paragraph" w:customStyle="1" w:styleId="BodyTextRight">
    <w:name w:val="Body Text Right"/>
    <w:basedOn w:val="BodyText"/>
    <w:rsid w:val="00BE221A"/>
    <w:pPr>
      <w:spacing w:before="0" w:after="0"/>
      <w:jc w:val="right"/>
    </w:pPr>
  </w:style>
  <w:style w:type="paragraph" w:styleId="Index3">
    <w:name w:val="index 3"/>
    <w:basedOn w:val="ListNumber2"/>
    <w:next w:val="Normal"/>
    <w:semiHidden/>
    <w:rsid w:val="00BE221A"/>
    <w:pPr>
      <w:numPr>
        <w:numId w:val="0"/>
      </w:numPr>
      <w:tabs>
        <w:tab w:val="right" w:leader="dot" w:pos="4176"/>
      </w:tabs>
    </w:pPr>
  </w:style>
  <w:style w:type="paragraph" w:styleId="ListNumber2">
    <w:name w:val="List Number 2"/>
    <w:basedOn w:val="List2"/>
    <w:rsid w:val="00BE221A"/>
    <w:pPr>
      <w:numPr>
        <w:numId w:val="11"/>
      </w:numPr>
      <w:tabs>
        <w:tab w:val="clear" w:pos="1060"/>
      </w:tabs>
    </w:pPr>
  </w:style>
  <w:style w:type="paragraph" w:customStyle="1" w:styleId="MarginNote">
    <w:name w:val="Margin Note"/>
    <w:basedOn w:val="BodyText"/>
    <w:rsid w:val="00BE22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2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2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21A"/>
    <w:rPr>
      <w:sz w:val="32"/>
    </w:rPr>
  </w:style>
  <w:style w:type="paragraph" w:customStyle="1" w:styleId="HeadingProcedure">
    <w:name w:val="Heading Procedure"/>
    <w:basedOn w:val="HeadingBase"/>
    <w:next w:val="Normal"/>
    <w:rsid w:val="00BE221A"/>
    <w:pPr>
      <w:tabs>
        <w:tab w:val="left" w:pos="0"/>
      </w:tabs>
      <w:spacing w:before="120" w:after="60"/>
    </w:pPr>
    <w:rPr>
      <w:i/>
      <w:color w:val="918585"/>
      <w:sz w:val="22"/>
    </w:rPr>
  </w:style>
  <w:style w:type="paragraph" w:customStyle="1" w:styleId="TableBodyText">
    <w:name w:val="Table Body Text"/>
    <w:basedOn w:val="BodyText"/>
    <w:rsid w:val="00BE221A"/>
    <w:pPr>
      <w:spacing w:before="60" w:after="60"/>
    </w:pPr>
  </w:style>
  <w:style w:type="paragraph" w:styleId="ListContinue">
    <w:name w:val="List Continue"/>
    <w:basedOn w:val="List"/>
    <w:rsid w:val="00BE221A"/>
    <w:pPr>
      <w:ind w:firstLine="0"/>
    </w:pPr>
  </w:style>
  <w:style w:type="paragraph" w:customStyle="1" w:styleId="ListNote">
    <w:name w:val="List Note"/>
    <w:basedOn w:val="List"/>
    <w:rsid w:val="00BE221A"/>
    <w:pPr>
      <w:pBdr>
        <w:top w:val="single" w:sz="6" w:space="2" w:color="918585"/>
        <w:bottom w:val="single" w:sz="6" w:space="2" w:color="918585"/>
      </w:pBdr>
      <w:tabs>
        <w:tab w:val="left" w:pos="1021"/>
      </w:tabs>
      <w:ind w:firstLine="0"/>
    </w:pPr>
  </w:style>
  <w:style w:type="paragraph" w:customStyle="1" w:styleId="Warning">
    <w:name w:val="Warning"/>
    <w:basedOn w:val="BodyText"/>
    <w:rsid w:val="00BE221A"/>
    <w:pPr>
      <w:shd w:val="clear" w:color="auto" w:fill="D9D9D9"/>
      <w:tabs>
        <w:tab w:val="left" w:pos="992"/>
      </w:tabs>
      <w:ind w:left="119" w:right="119"/>
    </w:pPr>
    <w:rPr>
      <w:sz w:val="20"/>
    </w:rPr>
  </w:style>
  <w:style w:type="paragraph" w:customStyle="1" w:styleId="MarginIcons">
    <w:name w:val="Margin Icons"/>
    <w:basedOn w:val="BodyText"/>
    <w:rsid w:val="00BE22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21A"/>
    <w:rPr>
      <w:rFonts w:ascii="Courier New" w:hAnsi="Courier New"/>
    </w:rPr>
  </w:style>
  <w:style w:type="paragraph" w:customStyle="1" w:styleId="NoteBullet">
    <w:name w:val="Note Bullet"/>
    <w:basedOn w:val="Note"/>
    <w:rsid w:val="00BE221A"/>
    <w:pPr>
      <w:tabs>
        <w:tab w:val="clear" w:pos="680"/>
      </w:tabs>
      <w:spacing w:before="60" w:after="60"/>
    </w:pPr>
  </w:style>
  <w:style w:type="paragraph" w:customStyle="1" w:styleId="SubHeading2">
    <w:name w:val="SubHeading2"/>
    <w:basedOn w:val="HeadingBase"/>
    <w:rsid w:val="00BE221A"/>
    <w:pPr>
      <w:spacing w:before="240" w:after="60"/>
    </w:pPr>
    <w:rPr>
      <w:sz w:val="20"/>
    </w:rPr>
  </w:style>
  <w:style w:type="paragraph" w:customStyle="1" w:styleId="SubHeading1">
    <w:name w:val="SubHeading1"/>
    <w:basedOn w:val="HeadingBase"/>
    <w:rsid w:val="00BE221A"/>
    <w:pPr>
      <w:spacing w:before="240" w:after="60"/>
    </w:pPr>
    <w:rPr>
      <w:color w:val="918585"/>
      <w:sz w:val="22"/>
    </w:rPr>
  </w:style>
  <w:style w:type="paragraph" w:customStyle="1" w:styleId="SideHeading">
    <w:name w:val="Side Heading"/>
    <w:basedOn w:val="HeadingBase"/>
    <w:rsid w:val="00BE22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21A"/>
    <w:pPr>
      <w:numPr>
        <w:numId w:val="12"/>
      </w:numPr>
    </w:pPr>
  </w:style>
  <w:style w:type="paragraph" w:styleId="PlainText">
    <w:name w:val="Plain Text"/>
    <w:basedOn w:val="Normal"/>
    <w:link w:val="PlainTextChar"/>
    <w:rsid w:val="00BE221A"/>
    <w:rPr>
      <w:sz w:val="20"/>
    </w:rPr>
  </w:style>
  <w:style w:type="character" w:customStyle="1" w:styleId="PlainTextChar">
    <w:name w:val="Plain Text Char"/>
    <w:basedOn w:val="DefaultParagraphFont"/>
    <w:link w:val="PlainText"/>
    <w:rsid w:val="00BE221A"/>
    <w:rPr>
      <w:rFonts w:ascii="Courier New" w:eastAsia="Times New Roman" w:hAnsi="Courier New" w:cs="Times New Roman"/>
      <w:sz w:val="20"/>
      <w:szCs w:val="20"/>
      <w:lang w:eastAsia="en-US"/>
    </w:rPr>
  </w:style>
  <w:style w:type="character" w:customStyle="1" w:styleId="MenuOption">
    <w:name w:val="Menu Option"/>
    <w:basedOn w:val="DefaultParagraphFont"/>
    <w:rsid w:val="00BE221A"/>
    <w:rPr>
      <w:b/>
      <w:smallCaps/>
    </w:rPr>
  </w:style>
  <w:style w:type="paragraph" w:customStyle="1" w:styleId="TableListNumber">
    <w:name w:val="Table List Number"/>
    <w:basedOn w:val="ListNumber"/>
    <w:rsid w:val="00BE221A"/>
    <w:pPr>
      <w:numPr>
        <w:numId w:val="0"/>
      </w:numPr>
    </w:pPr>
  </w:style>
  <w:style w:type="paragraph" w:styleId="TOC4">
    <w:name w:val="toc 4"/>
    <w:basedOn w:val="TOCBase"/>
    <w:next w:val="Normal"/>
    <w:semiHidden/>
    <w:rsid w:val="00BE221A"/>
    <w:pPr>
      <w:tabs>
        <w:tab w:val="right" w:leader="dot" w:pos="9071"/>
      </w:tabs>
      <w:ind w:left="1701"/>
    </w:pPr>
  </w:style>
  <w:style w:type="paragraph" w:customStyle="1" w:styleId="ListAlpha">
    <w:name w:val="List Alpha"/>
    <w:basedOn w:val="List"/>
    <w:rsid w:val="00BE221A"/>
    <w:pPr>
      <w:numPr>
        <w:numId w:val="10"/>
      </w:numPr>
    </w:pPr>
  </w:style>
  <w:style w:type="paragraph" w:customStyle="1" w:styleId="ListAlpha2">
    <w:name w:val="List Alpha 2"/>
    <w:basedOn w:val="List2"/>
    <w:rsid w:val="00BE221A"/>
    <w:pPr>
      <w:numPr>
        <w:numId w:val="9"/>
      </w:numPr>
    </w:pPr>
  </w:style>
  <w:style w:type="paragraph" w:styleId="List2">
    <w:name w:val="List 2"/>
    <w:basedOn w:val="BodyText"/>
    <w:rsid w:val="00BE221A"/>
    <w:pPr>
      <w:tabs>
        <w:tab w:val="left" w:pos="680"/>
      </w:tabs>
      <w:spacing w:before="60" w:after="60"/>
      <w:ind w:left="680" w:hanging="340"/>
    </w:pPr>
  </w:style>
  <w:style w:type="paragraph" w:styleId="List3">
    <w:name w:val="List 3"/>
    <w:basedOn w:val="BodyText"/>
    <w:rsid w:val="00BE221A"/>
    <w:pPr>
      <w:tabs>
        <w:tab w:val="left" w:pos="1021"/>
      </w:tabs>
      <w:spacing w:before="60" w:after="60"/>
      <w:ind w:left="1020" w:hanging="340"/>
    </w:pPr>
  </w:style>
  <w:style w:type="paragraph" w:styleId="List4">
    <w:name w:val="List 4"/>
    <w:basedOn w:val="BodyText"/>
    <w:rsid w:val="00BE221A"/>
    <w:pPr>
      <w:tabs>
        <w:tab w:val="left" w:pos="1361"/>
      </w:tabs>
      <w:spacing w:before="60" w:after="60"/>
      <w:ind w:left="1361" w:hanging="340"/>
    </w:pPr>
  </w:style>
  <w:style w:type="paragraph" w:styleId="List5">
    <w:name w:val="List 5"/>
    <w:basedOn w:val="BodyText"/>
    <w:rsid w:val="00BE221A"/>
    <w:pPr>
      <w:tabs>
        <w:tab w:val="left" w:pos="1701"/>
      </w:tabs>
      <w:spacing w:before="60" w:after="60"/>
      <w:ind w:left="1701" w:hanging="340"/>
    </w:pPr>
  </w:style>
  <w:style w:type="paragraph" w:styleId="ListBullet4">
    <w:name w:val="List Bullet 4"/>
    <w:basedOn w:val="List4"/>
    <w:rsid w:val="00BE221A"/>
    <w:pPr>
      <w:numPr>
        <w:numId w:val="4"/>
      </w:numPr>
      <w:tabs>
        <w:tab w:val="clear" w:pos="1361"/>
      </w:tabs>
    </w:pPr>
  </w:style>
  <w:style w:type="paragraph" w:styleId="ListBullet5">
    <w:name w:val="List Bullet 5"/>
    <w:basedOn w:val="List5"/>
    <w:rsid w:val="00BE221A"/>
    <w:pPr>
      <w:numPr>
        <w:numId w:val="5"/>
      </w:numPr>
    </w:pPr>
  </w:style>
  <w:style w:type="paragraph" w:styleId="ListContinue2">
    <w:name w:val="List Continue 2"/>
    <w:basedOn w:val="List2"/>
    <w:rsid w:val="00BE221A"/>
    <w:pPr>
      <w:ind w:firstLine="0"/>
    </w:pPr>
  </w:style>
  <w:style w:type="paragraph" w:styleId="ListContinue3">
    <w:name w:val="List Continue 3"/>
    <w:basedOn w:val="List3"/>
    <w:rsid w:val="00BE221A"/>
    <w:pPr>
      <w:ind w:left="1021" w:firstLine="0"/>
    </w:pPr>
  </w:style>
  <w:style w:type="paragraph" w:styleId="ListContinue4">
    <w:name w:val="List Continue 4"/>
    <w:basedOn w:val="List4"/>
    <w:rsid w:val="00BE221A"/>
    <w:pPr>
      <w:ind w:firstLine="0"/>
    </w:pPr>
  </w:style>
  <w:style w:type="paragraph" w:styleId="ListContinue5">
    <w:name w:val="List Continue 5"/>
    <w:basedOn w:val="List5"/>
    <w:rsid w:val="00BE221A"/>
    <w:pPr>
      <w:ind w:firstLine="0"/>
    </w:pPr>
  </w:style>
  <w:style w:type="paragraph" w:styleId="ListNumber3">
    <w:name w:val="List Number 3"/>
    <w:basedOn w:val="List3"/>
    <w:rsid w:val="00BE221A"/>
    <w:pPr>
      <w:numPr>
        <w:numId w:val="6"/>
      </w:numPr>
    </w:pPr>
  </w:style>
  <w:style w:type="paragraph" w:styleId="ListNumber4">
    <w:name w:val="List Number 4"/>
    <w:basedOn w:val="List4"/>
    <w:rsid w:val="00BE221A"/>
    <w:pPr>
      <w:numPr>
        <w:numId w:val="7"/>
      </w:numPr>
    </w:pPr>
  </w:style>
  <w:style w:type="paragraph" w:styleId="ListNumber5">
    <w:name w:val="List Number 5"/>
    <w:basedOn w:val="List5"/>
    <w:rsid w:val="00BE221A"/>
    <w:pPr>
      <w:numPr>
        <w:numId w:val="8"/>
      </w:numPr>
    </w:pPr>
  </w:style>
  <w:style w:type="paragraph" w:styleId="BlockText">
    <w:name w:val="Block Text"/>
    <w:basedOn w:val="Normal"/>
    <w:rsid w:val="00BE221A"/>
    <w:pPr>
      <w:spacing w:after="120"/>
      <w:ind w:left="1440" w:right="1440"/>
    </w:pPr>
  </w:style>
  <w:style w:type="character" w:customStyle="1" w:styleId="Subscript">
    <w:name w:val="Subscript"/>
    <w:basedOn w:val="DefaultParagraphFont"/>
    <w:rsid w:val="00BE221A"/>
    <w:rPr>
      <w:sz w:val="16"/>
      <w:vertAlign w:val="subscript"/>
    </w:rPr>
  </w:style>
  <w:style w:type="character" w:customStyle="1" w:styleId="Superscript">
    <w:name w:val="Superscript"/>
    <w:basedOn w:val="DefaultParagraphFont"/>
    <w:rsid w:val="00BE221A"/>
    <w:rPr>
      <w:sz w:val="16"/>
      <w:vertAlign w:val="superscript"/>
    </w:rPr>
  </w:style>
  <w:style w:type="character" w:customStyle="1" w:styleId="Symbols">
    <w:name w:val="Symbols"/>
    <w:basedOn w:val="DefaultParagraphFont"/>
    <w:rsid w:val="00BE221A"/>
    <w:rPr>
      <w:rFonts w:ascii="Symbol" w:hAnsi="Symbol"/>
    </w:rPr>
  </w:style>
  <w:style w:type="character" w:customStyle="1" w:styleId="MenuOptions">
    <w:name w:val="Menu Options"/>
    <w:basedOn w:val="DefaultParagraphFont"/>
    <w:rsid w:val="00BE221A"/>
    <w:rPr>
      <w:rFonts w:ascii="Arial Narrow" w:hAnsi="Arial Narrow"/>
      <w:smallCaps/>
    </w:rPr>
  </w:style>
  <w:style w:type="character" w:customStyle="1" w:styleId="Buttons">
    <w:name w:val="Buttons"/>
    <w:basedOn w:val="DefaultParagraphFont"/>
    <w:rsid w:val="00BE221A"/>
    <w:rPr>
      <w:b/>
    </w:rPr>
  </w:style>
  <w:style w:type="character" w:customStyle="1" w:styleId="Underlined">
    <w:name w:val="Underlined"/>
    <w:basedOn w:val="DefaultParagraphFont"/>
    <w:rsid w:val="00BE221A"/>
    <w:rPr>
      <w:u w:val="single"/>
    </w:rPr>
  </w:style>
  <w:style w:type="paragraph" w:customStyle="1" w:styleId="TableBodyTextRight">
    <w:name w:val="Table Body Text Right"/>
    <w:basedOn w:val="TableBodyText"/>
    <w:rsid w:val="00BE221A"/>
    <w:pPr>
      <w:widowControl w:val="0"/>
      <w:autoSpaceDE w:val="0"/>
      <w:autoSpaceDN w:val="0"/>
      <w:adjustRightInd w:val="0"/>
      <w:jc w:val="right"/>
    </w:pPr>
    <w:rPr>
      <w:rFonts w:cs="Arial"/>
      <w:szCs w:val="18"/>
    </w:rPr>
  </w:style>
  <w:style w:type="paragraph" w:customStyle="1" w:styleId="CopyrightText">
    <w:name w:val="Copyright Text"/>
    <w:basedOn w:val="BodyText"/>
    <w:rsid w:val="00BE221A"/>
    <w:rPr>
      <w:sz w:val="18"/>
    </w:rPr>
  </w:style>
  <w:style w:type="paragraph" w:customStyle="1" w:styleId="BodySmallRight">
    <w:name w:val="Body Small Right"/>
    <w:basedOn w:val="BodyTextRight"/>
    <w:rsid w:val="00BE221A"/>
    <w:rPr>
      <w:sz w:val="18"/>
      <w:szCs w:val="18"/>
    </w:rPr>
  </w:style>
  <w:style w:type="paragraph" w:customStyle="1" w:styleId="MarginEdition">
    <w:name w:val="Margin Edition"/>
    <w:basedOn w:val="MarginNote"/>
    <w:rsid w:val="00BE221A"/>
    <w:pPr>
      <w:spacing w:before="0" w:after="0"/>
    </w:pPr>
    <w:rPr>
      <w:rFonts w:ascii="Times New Roman" w:hAnsi="Times New Roman"/>
      <w:color w:val="999999"/>
    </w:rPr>
  </w:style>
  <w:style w:type="paragraph" w:customStyle="1" w:styleId="Spacer">
    <w:name w:val="Spacer"/>
    <w:basedOn w:val="Normal"/>
    <w:rsid w:val="00BE221A"/>
    <w:rPr>
      <w:sz w:val="2"/>
      <w:szCs w:val="2"/>
    </w:rPr>
  </w:style>
  <w:style w:type="character" w:customStyle="1" w:styleId="Small">
    <w:name w:val="Small"/>
    <w:basedOn w:val="DefaultParagraphFont"/>
    <w:rsid w:val="00BE221A"/>
    <w:rPr>
      <w:sz w:val="16"/>
    </w:rPr>
  </w:style>
  <w:style w:type="paragraph" w:customStyle="1" w:styleId="WideTable">
    <w:name w:val="Wide Table"/>
    <w:basedOn w:val="Normal"/>
    <w:rsid w:val="00BE221A"/>
    <w:pPr>
      <w:ind w:left="-1418"/>
    </w:pPr>
    <w:rPr>
      <w:sz w:val="2"/>
      <w:szCs w:val="2"/>
    </w:rPr>
  </w:style>
  <w:style w:type="character" w:styleId="PageNumber">
    <w:name w:val="page number"/>
    <w:basedOn w:val="DefaultParagraphFont"/>
    <w:rsid w:val="00BE221A"/>
  </w:style>
  <w:style w:type="paragraph" w:styleId="Quote">
    <w:name w:val="Quote"/>
    <w:basedOn w:val="Heading1"/>
    <w:link w:val="QuoteChar"/>
    <w:qFormat/>
    <w:rsid w:val="00BE221A"/>
    <w:rPr>
      <w:b w:val="0"/>
      <w:sz w:val="72"/>
      <w:szCs w:val="72"/>
      <w:lang w:val="en-NZ"/>
    </w:rPr>
  </w:style>
  <w:style w:type="character" w:customStyle="1" w:styleId="QuoteChar">
    <w:name w:val="Quote Char"/>
    <w:basedOn w:val="DefaultParagraphFont"/>
    <w:link w:val="Quote"/>
    <w:rsid w:val="00BE22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21A"/>
    <w:pPr>
      <w:pageBreakBefore/>
    </w:pPr>
  </w:style>
  <w:style w:type="paragraph" w:customStyle="1" w:styleId="Border">
    <w:name w:val="Border"/>
    <w:basedOn w:val="Normal"/>
    <w:qFormat/>
    <w:rsid w:val="00BE22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21A"/>
    <w:rPr>
      <w:b/>
      <w:bCs/>
      <w:i/>
      <w:iCs/>
      <w:color w:val="auto"/>
    </w:rPr>
  </w:style>
  <w:style w:type="paragraph" w:styleId="IntenseQuote">
    <w:name w:val="Intense Quote"/>
    <w:basedOn w:val="Normal"/>
    <w:next w:val="Normal"/>
    <w:link w:val="IntenseQuoteChar"/>
    <w:uiPriority w:val="30"/>
    <w:qFormat/>
    <w:rsid w:val="00BE22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2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21A"/>
    <w:rPr>
      <w:smallCaps/>
      <w:color w:val="auto"/>
      <w:u w:val="single"/>
    </w:rPr>
  </w:style>
  <w:style w:type="character" w:styleId="IntenseReference">
    <w:name w:val="Intense Reference"/>
    <w:basedOn w:val="DefaultParagraphFont"/>
    <w:uiPriority w:val="32"/>
    <w:qFormat/>
    <w:rsid w:val="00BE221A"/>
    <w:rPr>
      <w:b/>
      <w:bCs/>
      <w:smallCaps/>
      <w:color w:val="auto"/>
      <w:spacing w:val="5"/>
      <w:u w:val="single"/>
    </w:rPr>
  </w:style>
  <w:style w:type="paragraph" w:customStyle="1" w:styleId="2ColumnHeading">
    <w:name w:val="2Column Heading"/>
    <w:basedOn w:val="BodyText"/>
    <w:qFormat/>
    <w:rsid w:val="00BE221A"/>
    <w:pPr>
      <w:spacing w:after="60"/>
      <w:ind w:left="-2268"/>
    </w:pPr>
    <w:rPr>
      <w:b/>
    </w:rPr>
  </w:style>
  <w:style w:type="paragraph" w:customStyle="1" w:styleId="Heading1TOC">
    <w:name w:val="Heading1 TOC"/>
    <w:basedOn w:val="Normal"/>
    <w:qFormat/>
    <w:rsid w:val="00BE221A"/>
    <w:pPr>
      <w:spacing w:before="240" w:after="120"/>
    </w:pPr>
    <w:rPr>
      <w:rFonts w:ascii="Times New Roman" w:hAnsi="Times New Roman"/>
      <w:b/>
      <w:sz w:val="32"/>
    </w:rPr>
  </w:style>
  <w:style w:type="paragraph" w:customStyle="1" w:styleId="Heading2TOC">
    <w:name w:val="Heading2 TOC"/>
    <w:basedOn w:val="Normal"/>
    <w:qFormat/>
    <w:rsid w:val="00BE221A"/>
    <w:pPr>
      <w:spacing w:before="240" w:after="60"/>
    </w:pPr>
    <w:rPr>
      <w:rFonts w:ascii="Times New Roman" w:hAnsi="Times New Roman"/>
      <w:b/>
      <w:sz w:val="28"/>
    </w:rPr>
  </w:style>
  <w:style w:type="character" w:customStyle="1" w:styleId="Underline">
    <w:name w:val="Underline"/>
    <w:basedOn w:val="DefaultParagraphFont"/>
    <w:qFormat/>
    <w:rsid w:val="00BE221A"/>
    <w:rPr>
      <w:u w:val="single"/>
    </w:rPr>
  </w:style>
  <w:style w:type="character" w:customStyle="1" w:styleId="BoldandItalics">
    <w:name w:val="Bold and Italics"/>
    <w:qFormat/>
    <w:rsid w:val="00BE221A"/>
    <w:rPr>
      <w:b/>
      <w:i/>
      <w:u w:val="none"/>
    </w:rPr>
  </w:style>
  <w:style w:type="paragraph" w:styleId="BalloonText">
    <w:name w:val="Balloon Text"/>
    <w:basedOn w:val="Normal"/>
    <w:link w:val="BalloonTextChar"/>
    <w:rsid w:val="00BE221A"/>
    <w:rPr>
      <w:rFonts w:ascii="Tahoma" w:hAnsi="Tahoma" w:cs="Tahoma"/>
      <w:sz w:val="16"/>
      <w:szCs w:val="16"/>
    </w:rPr>
  </w:style>
  <w:style w:type="character" w:customStyle="1" w:styleId="BalloonTextChar">
    <w:name w:val="Balloon Text Char"/>
    <w:basedOn w:val="DefaultParagraphFont"/>
    <w:link w:val="BalloonText"/>
    <w:rsid w:val="00BE22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2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2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21A"/>
    <w:rPr>
      <w:b/>
      <w:color w:val="660033"/>
      <w:spacing w:val="0"/>
    </w:rPr>
  </w:style>
  <w:style w:type="paragraph" w:customStyle="1" w:styleId="Nameditemlist">
    <w:name w:val="Named item list"/>
    <w:basedOn w:val="BodyText"/>
    <w:qFormat/>
    <w:rsid w:val="00BE221A"/>
    <w:pPr>
      <w:tabs>
        <w:tab w:val="left" w:pos="2835"/>
      </w:tabs>
      <w:ind w:left="2835" w:hanging="2835"/>
    </w:pPr>
  </w:style>
  <w:style w:type="paragraph" w:customStyle="1" w:styleId="BodyTextnopadding">
    <w:name w:val="Body Text no padding"/>
    <w:basedOn w:val="BodyText"/>
    <w:qFormat/>
    <w:rsid w:val="00BE221A"/>
    <w:pPr>
      <w:spacing w:before="0" w:after="0"/>
    </w:pPr>
  </w:style>
  <w:style w:type="paragraph" w:customStyle="1" w:styleId="BodyTextBold">
    <w:name w:val="Body Text Bold"/>
    <w:basedOn w:val="BodyText"/>
    <w:qFormat/>
    <w:rsid w:val="00BE221A"/>
    <w:rPr>
      <w:b/>
    </w:rPr>
  </w:style>
  <w:style w:type="character" w:styleId="Hyperlink">
    <w:name w:val="Hyperlink"/>
    <w:basedOn w:val="DefaultParagraphFont"/>
    <w:uiPriority w:val="99"/>
    <w:unhideWhenUsed/>
    <w:rsid w:val="003859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7826</Characters>
  <Application>Microsoft Office Word</Application>
  <DocSecurity>0</DocSecurity>
  <Lines>252</Lines>
  <Paragraphs>155</Paragraphs>
  <ScaleCrop>false</ScaleCrop>
  <Company>Author-it Software Corporation Ltd.</Company>
  <LinksUpToDate>false</LinksUpToDate>
  <CharactersWithSpaces>8875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CSCIDO001 Protect the safety and welfare of people in immigration detention</dc:title>
  <dc:subject>Approved</dc:subject>
  <dc:creator>Public Skills Australia</dc:creator>
  <cp:keywords>Release: 1</cp:keywords>
  <dc:description>Review Date: 12 April 2008</dc:description>
  <cp:lastModifiedBy>HSD_TPCMSd.prod</cp:lastModifiedBy>
  <cp:revision>3</cp:revision>
  <dcterms:created xsi:type="dcterms:W3CDTF">2025-03-01T18:35:00Z</dcterms:created>
  <dcterms:modified xsi:type="dcterms:W3CDTF">2025-03-01T18:35:00Z</dcterms:modified>
</cp:coreProperties>
</file>