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628" w:rsidP="00931628">
      <w:pPr>
        <w:pStyle w:val="Title"/>
      </w:pPr>
      <w:r>
        <w:fldChar w:fldCharType="begin"/>
      </w:r>
      <w:r>
        <w:instrText xml:space="preserve"> TITLE   \* MERGEFORMAT </w:instrText>
      </w:r>
      <w:r>
        <w:fldChar w:fldCharType="separate"/>
      </w:r>
      <w:r>
        <w:t>CSC40121 Certificate IV in Correctional Practice</w:t>
      </w:r>
      <w:r>
        <w:fldChar w:fldCharType="end"/>
      </w:r>
    </w:p>
    <w:p w:rsidR="00931628" w:rsidP="00931628">
      <w:pPr>
        <w:pStyle w:val="Version"/>
        <w:sectPr w:rsidSect="00760B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B36" w:rsidP="00760B36">
      <w:pPr>
        <w:pStyle w:val="SuperHeading"/>
      </w:pPr>
      <w:r w:rsidRPr="00760B36">
        <w:t>CSC40121 Certificate IV in Correctional Practice</w:t>
      </w:r>
    </w:p>
    <w:p w:rsidR="00000000" w:rsidRPr="00760B36" w:rsidP="00760B36">
      <w:pPr>
        <w:pStyle w:val="Heading1"/>
      </w:pPr>
      <w:bookmarkStart w:id="1" w:name="O_1187297"/>
      <w:bookmarkEnd w:id="1"/>
      <w:r w:rsidRPr="00760B36">
        <w:t>Modification History</w:t>
      </w:r>
    </w:p>
    <w:tbl>
      <w:tblPr>
        <w:tblW w:w="9497" w:type="dxa"/>
        <w:tblLayout w:type="fixed"/>
        <w:tblCellMar>
          <w:left w:w="62" w:type="dxa"/>
          <w:right w:w="62" w:type="dxa"/>
        </w:tblCellMar>
        <w:tblLook w:val="0000"/>
      </w:tblPr>
      <w:tblGrid>
        <w:gridCol w:w="9497"/>
      </w:tblGrid>
      <w:tr w:rsidTr="00760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0B36" w:rsidP="00760B36">
            <w:pPr>
              <w:pStyle w:val="BodyText"/>
            </w:pPr>
            <w:r w:rsidRPr="00760B36">
              <w:t>Release 1.  This is the first release of this qualification in the CSC Correctional Services Training Package Release 4.0</w:t>
            </w:r>
          </w:p>
        </w:tc>
      </w:tr>
    </w:tbl>
    <w:p w:rsidR="00000000" w:rsidRPr="00760B36" w:rsidP="00760B36">
      <w:pPr>
        <w:pStyle w:val="NoPaddingFontSize1"/>
      </w:pPr>
    </w:p>
    <w:p w:rsidR="00000000" w:rsidRPr="00760B36" w:rsidP="00760B36">
      <w:pPr>
        <w:pStyle w:val="AllowPageBreak"/>
      </w:pPr>
    </w:p>
    <w:p w:rsidR="00000000" w:rsidRPr="00760B36" w:rsidP="00760B36">
      <w:pPr>
        <w:pStyle w:val="Heading1"/>
      </w:pPr>
      <w:bookmarkStart w:id="2" w:name="O_1187298"/>
      <w:bookmarkEnd w:id="2"/>
      <w:r w:rsidRPr="00760B36">
        <w:t>Qualification Description</w:t>
      </w:r>
    </w:p>
    <w:tbl>
      <w:tblPr>
        <w:tblW w:w="9497" w:type="dxa"/>
        <w:tblLayout w:type="fixed"/>
        <w:tblCellMar>
          <w:left w:w="62" w:type="dxa"/>
          <w:right w:w="62" w:type="dxa"/>
        </w:tblCellMar>
        <w:tblLook w:val="0000"/>
      </w:tblPr>
      <w:tblGrid>
        <w:gridCol w:w="9497"/>
      </w:tblGrid>
      <w:tr w:rsidTr="00760B36">
        <w:tblPrEx>
          <w:tblW w:w="9497" w:type="dxa"/>
          <w:tblLayout w:type="fixed"/>
          <w:tblCellMar>
            <w:left w:w="62" w:type="dxa"/>
            <w:right w:w="62" w:type="dxa"/>
          </w:tblCellMar>
          <w:tblLook w:val="0000"/>
        </w:tblPrEx>
        <w:trPr>
          <w:trHeight w:val="3877"/>
        </w:trPr>
        <w:tc>
          <w:tcPr>
            <w:tcW w:w="9497" w:type="dxa"/>
            <w:tcBorders>
              <w:top w:val="nil"/>
              <w:left w:val="nil"/>
              <w:bottom w:val="nil"/>
              <w:right w:val="nil"/>
            </w:tcBorders>
            <w:tcMar>
              <w:top w:w="0" w:type="dxa"/>
              <w:left w:w="62" w:type="dxa"/>
              <w:bottom w:w="0" w:type="dxa"/>
              <w:right w:w="62" w:type="dxa"/>
            </w:tcMar>
          </w:tcPr>
          <w:p w:rsidR="00000000" w:rsidRPr="00760B36" w:rsidP="00760B36">
            <w:pPr>
              <w:pStyle w:val="BodyText"/>
            </w:pPr>
            <w:r w:rsidRPr="00760B36">
              <w:t>This qualification reflects the role of individuals emplo</w:t>
            </w:r>
            <w:r w:rsidRPr="00760B36">
              <w:t xml:space="preserve">yed in the supervision and management of offenders and detainees. It allows for the attainment of general competencies, dog handling competencies or specialisations in supervision and leadership, case management, community or emergency response streams. </w:t>
            </w:r>
          </w:p>
          <w:p w:rsidR="00000000" w:rsidRPr="00760B36" w:rsidP="00760B36">
            <w:pPr>
              <w:pStyle w:val="BodyText"/>
            </w:pPr>
            <w:r w:rsidRPr="00760B36">
              <w:t>T</w:t>
            </w:r>
            <w:r w:rsidRPr="00760B36">
              <w:t xml:space="preserve">he general qualification covers competencies that reflect advanced practice and greater team leadership roles of experienced individuals. </w:t>
            </w:r>
          </w:p>
          <w:p w:rsidR="00000000" w:rsidRPr="00760B36" w:rsidP="00760B36">
            <w:pPr>
              <w:pStyle w:val="BodyText"/>
            </w:pPr>
            <w:r w:rsidRPr="00760B36">
              <w:t>The case management specialisation covers the competencies required by individuals responsible for case management of</w:t>
            </w:r>
            <w:r w:rsidRPr="00760B36">
              <w:t xml:space="preserve"> offenders in custodial or community settings. </w:t>
            </w:r>
          </w:p>
          <w:p w:rsidR="00000000" w:rsidRPr="00760B36" w:rsidP="00760B36">
            <w:pPr>
              <w:pStyle w:val="BodyText"/>
            </w:pPr>
            <w:r w:rsidRPr="00760B36">
              <w:t>The community specialisation covers the competencies required by individuals responsible for supervising offenders directly or indirectly in the community and within specified parameters of responsibility def</w:t>
            </w:r>
            <w:r w:rsidRPr="00760B36">
              <w:t>ined by work activities, or by the complexity of assessment offenders’ needs and risks.</w:t>
            </w:r>
          </w:p>
          <w:p w:rsidR="00000000" w:rsidRPr="00760B36" w:rsidP="00760B36">
            <w:pPr>
              <w:pStyle w:val="BodyText"/>
            </w:pPr>
            <w:r w:rsidRPr="00760B36">
              <w:t>The dog handling elective group covers competencies suitable for individuals responsible for the maintenance of canine health and welfare and the utilisation of canines</w:t>
            </w:r>
            <w:r w:rsidRPr="00760B36">
              <w:t xml:space="preserve"> for detection and security purposes. </w:t>
            </w:r>
          </w:p>
          <w:p w:rsidR="00000000" w:rsidRPr="00760B36" w:rsidP="00760B36">
            <w:pPr>
              <w:pStyle w:val="BodyText"/>
            </w:pPr>
            <w:r w:rsidRPr="00760B36">
              <w:t xml:space="preserve">The emergency response specialisation covers the competencies required by individuals responsible for responding to and supervising serious incidents or events that occur within custodial settings.  </w:t>
            </w:r>
          </w:p>
          <w:p w:rsidR="00000000" w:rsidRPr="00760B36" w:rsidP="00760B36">
            <w:pPr>
              <w:pStyle w:val="BodyText"/>
            </w:pPr>
            <w:r w:rsidRPr="00760B36">
              <w:t>The supervision s</w:t>
            </w:r>
            <w:r w:rsidRPr="00760B36">
              <w:t>pecialisation covers the competencies required by individuals responsible for supervising staff and/or offenders in the correctional environment.</w:t>
            </w:r>
          </w:p>
          <w:p w:rsidR="00000000" w:rsidRPr="00760B36" w:rsidP="00760B36">
            <w:pPr>
              <w:pStyle w:val="BodyText"/>
            </w:pPr>
            <w:r w:rsidRPr="00760B36">
              <w:t>Statutory/legislative requirements apply to this qualification and may vary across states and territories. Use</w:t>
            </w:r>
            <w:r w:rsidRPr="00760B36">
              <w:t>rs are required to check with the relevant jurisdiction for current requirements.</w:t>
            </w:r>
          </w:p>
          <w:p w:rsidR="00000000" w:rsidRPr="00760B36" w:rsidP="00760B36">
            <w:pPr>
              <w:pStyle w:val="BodyText"/>
            </w:pPr>
            <w:r w:rsidRPr="00760B36">
              <w:rPr>
                <w:rStyle w:val="SpecialBold"/>
              </w:rPr>
              <w:t xml:space="preserve">Additional qualification advice </w:t>
            </w:r>
          </w:p>
          <w:p w:rsidR="00000000" w:rsidRPr="00760B36" w:rsidP="00760B36">
            <w:pPr>
              <w:pStyle w:val="BodyText"/>
            </w:pPr>
            <w:r w:rsidRPr="00760B36">
              <w:t xml:space="preserve">Where a defined specialisation is completed as detailed below, the resultant testamur can be titled: Certificate IV in Correctional Practice </w:t>
            </w:r>
            <w:r w:rsidRPr="00760B36">
              <w:t>(field of study) e.g. Certificate IV in Correctional Practice (Supervision).</w:t>
            </w:r>
          </w:p>
        </w:tc>
      </w:tr>
    </w:tbl>
    <w:p w:rsidR="00000000" w:rsidRPr="00760B36" w:rsidP="00760B36">
      <w:pPr>
        <w:pStyle w:val="NoPaddingFontSize1"/>
      </w:pPr>
    </w:p>
    <w:p w:rsidR="00000000" w:rsidRPr="00760B36" w:rsidP="00760B36">
      <w:pPr>
        <w:pStyle w:val="AllowPageBreak"/>
      </w:pPr>
    </w:p>
    <w:p w:rsidR="00000000" w:rsidRPr="00760B36" w:rsidP="00760B36">
      <w:pPr>
        <w:pStyle w:val="Heading1"/>
      </w:pPr>
      <w:bookmarkStart w:id="3" w:name="O_1187299"/>
      <w:bookmarkEnd w:id="3"/>
      <w:r w:rsidRPr="00760B36">
        <w:t>Entry Requirements</w:t>
      </w:r>
    </w:p>
    <w:tbl>
      <w:tblPr>
        <w:tblW w:w="9497" w:type="dxa"/>
        <w:tblLayout w:type="fixed"/>
        <w:tblCellMar>
          <w:left w:w="62" w:type="dxa"/>
          <w:right w:w="62" w:type="dxa"/>
        </w:tblCellMar>
        <w:tblLook w:val="0000"/>
      </w:tblPr>
      <w:tblGrid>
        <w:gridCol w:w="9497"/>
      </w:tblGrid>
      <w:tr w:rsidTr="00760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0B36" w:rsidP="00760B36">
            <w:pPr>
              <w:pStyle w:val="BodyText"/>
            </w:pPr>
            <w:r w:rsidRPr="00760B36">
              <w:t>There are no entry requirements for this qualification.</w:t>
            </w:r>
          </w:p>
        </w:tc>
      </w:tr>
    </w:tbl>
    <w:p w:rsidR="00000000" w:rsidRPr="00760B36" w:rsidP="00760B36">
      <w:pPr>
        <w:pStyle w:val="NoPaddingFontSize1"/>
      </w:pPr>
    </w:p>
    <w:p w:rsidR="00000000" w:rsidRPr="00760B36" w:rsidP="00760B36">
      <w:pPr>
        <w:pStyle w:val="AllowPageBreak"/>
      </w:pPr>
    </w:p>
    <w:p w:rsidR="00000000" w:rsidRPr="00760B36" w:rsidP="00760B36">
      <w:pPr>
        <w:pStyle w:val="Heading1"/>
      </w:pPr>
      <w:bookmarkStart w:id="4" w:name="O_1187300"/>
      <w:bookmarkEnd w:id="4"/>
      <w:r w:rsidRPr="00760B36">
        <w:t>Packaging Rules</w:t>
      </w:r>
    </w:p>
    <w:tbl>
      <w:tblPr>
        <w:tblW w:w="9497" w:type="dxa"/>
        <w:tblLayout w:type="fixed"/>
        <w:tblCellMar>
          <w:left w:w="62" w:type="dxa"/>
          <w:right w:w="62" w:type="dxa"/>
        </w:tblCellMar>
        <w:tblLook w:val="0000"/>
      </w:tblPr>
      <w:tblGrid>
        <w:gridCol w:w="2089"/>
        <w:gridCol w:w="7408"/>
      </w:tblGrid>
      <w:tr w:rsidTr="00760B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60B36" w:rsidP="00760B36">
            <w:pPr>
              <w:pStyle w:val="BodyText"/>
            </w:pPr>
            <w:r w:rsidRPr="00760B36">
              <w:t>12 units of competency must be completed:</w:t>
            </w:r>
          </w:p>
          <w:p w:rsidR="00000000" w:rsidRPr="00760B36" w:rsidP="00760B36">
            <w:pPr>
              <w:pStyle w:val="ListBullet"/>
            </w:pPr>
            <w:r w:rsidRPr="00760B36">
              <w:t>4 core units</w:t>
            </w:r>
          </w:p>
          <w:p w:rsidR="00000000" w:rsidRPr="00760B36" w:rsidP="00760B36">
            <w:pPr>
              <w:pStyle w:val="ListBullet"/>
            </w:pPr>
            <w:r w:rsidRPr="00760B36">
              <w:t>1 health and safety elective unit relevant to the job role</w:t>
            </w:r>
          </w:p>
          <w:p w:rsidR="00000000" w:rsidRPr="00760B36" w:rsidP="00760B36">
            <w:pPr>
              <w:pStyle w:val="ListBullet"/>
            </w:pPr>
            <w:r w:rsidRPr="00760B36">
              <w:t>7 elective units consisting of:</w:t>
            </w:r>
          </w:p>
          <w:p w:rsidR="00000000" w:rsidRPr="00760B36" w:rsidP="00760B36">
            <w:pPr>
              <w:pStyle w:val="ListBullet2"/>
            </w:pPr>
            <w:r w:rsidRPr="00760B36">
              <w:t xml:space="preserve">units from either the health and safety elective units not already selected, or from any of the Groups below </w:t>
            </w:r>
          </w:p>
          <w:p w:rsidR="00000000" w:rsidRPr="00760B36" w:rsidP="00760B36">
            <w:pPr>
              <w:pStyle w:val="ListBullet2"/>
            </w:pPr>
            <w:r w:rsidRPr="00760B36">
              <w:t>Dog Handlers should complete at least three units from Group F and the remaining four from any of the Groups below</w:t>
            </w:r>
          </w:p>
          <w:p w:rsidR="00000000" w:rsidRPr="00760B36" w:rsidP="00760B36">
            <w:pPr>
              <w:pStyle w:val="ListBullet2"/>
            </w:pPr>
            <w:r w:rsidRPr="00760B36">
              <w:t>up to 2 elective units may be selected from this or imported from any other endorsed Training Package or accredited course, provided the sele</w:t>
            </w:r>
            <w:r w:rsidRPr="00760B36">
              <w:t>cted units contribute to the vocational outcome of the qualification and do not duplicate content already covered. Where imported units are selected, care must be taken to ensure that any prerequisite units specified are complied with.</w:t>
            </w:r>
          </w:p>
          <w:p w:rsidR="00000000" w:rsidRPr="00760B36" w:rsidP="00760B36">
            <w:pPr>
              <w:pStyle w:val="BodyText"/>
            </w:pPr>
            <w:r w:rsidRPr="00760B36">
              <w:t>Where a pre-requisit</w:t>
            </w:r>
            <w:r w:rsidRPr="00760B36">
              <w:t>e unit is attached to a unit it is identified by this symbol ∟.</w:t>
            </w:r>
          </w:p>
          <w:p w:rsidR="00000000" w:rsidRPr="00760B36" w:rsidP="00760B36">
            <w:pPr>
              <w:pStyle w:val="BodyText"/>
            </w:pPr>
            <w:r w:rsidRPr="00760B36">
              <w:rPr>
                <w:rStyle w:val="SpecialBold"/>
              </w:rPr>
              <w:t>Specialisation</w:t>
            </w:r>
          </w:p>
          <w:p w:rsidR="00000000" w:rsidRPr="00760B36" w:rsidP="00760B36">
            <w:pPr>
              <w:pStyle w:val="BodyText"/>
            </w:pPr>
            <w:r w:rsidRPr="00760B36">
              <w:t>Candidates may specialise in a specific stream by completing the core units and elective units from one of the following:</w:t>
            </w:r>
          </w:p>
          <w:p w:rsidR="00000000" w:rsidRPr="00760B36" w:rsidP="00760B36">
            <w:pPr>
              <w:pStyle w:val="ListBullet"/>
            </w:pPr>
            <w:r w:rsidRPr="00760B36">
              <w:t>Case Management specialisation = 4 core units, 1 healt</w:t>
            </w:r>
            <w:r w:rsidRPr="00760B36">
              <w:t>h and safety elective unit, 4 Group B units plus 3 Group G units</w:t>
            </w:r>
          </w:p>
          <w:p w:rsidR="00000000" w:rsidRPr="00760B36" w:rsidP="00760B36">
            <w:pPr>
              <w:pStyle w:val="ListBullet"/>
            </w:pPr>
            <w:r w:rsidRPr="00760B36">
              <w:t>Community specialisation = 4 core units, 1 health and safety elective unit, 5 Group C units plus 2 Group G units</w:t>
            </w:r>
          </w:p>
          <w:p w:rsidR="00000000" w:rsidRPr="00760B36" w:rsidP="00760B36">
            <w:pPr>
              <w:pStyle w:val="ListBullet"/>
            </w:pPr>
            <w:r w:rsidRPr="00760B36">
              <w:t>Emergency Response specialisation = 4 core units, 1 health and safety elective</w:t>
            </w:r>
            <w:r w:rsidRPr="00760B36">
              <w:t xml:space="preserve"> unit, 6 Group D units plus 1 Group G units</w:t>
            </w:r>
          </w:p>
          <w:p w:rsidR="00000000" w:rsidRPr="00760B36" w:rsidP="00760B36">
            <w:pPr>
              <w:pStyle w:val="ListBullet"/>
            </w:pPr>
            <w:r w:rsidRPr="00760B36">
              <w:t>Supervision specialisation = 4 core units, 1 health and safety elective unit, 5 Group E units plus 2 Group G units</w:t>
            </w:r>
          </w:p>
          <w:p w:rsidR="00000000" w:rsidP="00760B36">
            <w:pPr>
              <w:pStyle w:val="BodyText"/>
              <w:rPr>
                <w:lang w:val="en-NZ"/>
              </w:rPr>
            </w:pPr>
            <w:r w:rsidRPr="00760B36">
              <w:t>Up to 2 elective units may be selected from this or imported from any other endorsed Training Pac</w:t>
            </w:r>
            <w:r w:rsidRPr="00760B36">
              <w:t>kage or accredited course when selecting Group G electives.</w:t>
            </w:r>
          </w:p>
        </w:tc>
      </w:tr>
      <w:tr w:rsidTr="00760B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rPr>
                <w:rStyle w:val="SpecialBold"/>
              </w:rPr>
              <w:t>Core units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BSBLDR413</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Lead effective workplace relationships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CSCORG008</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Gather and report complex information</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CSCORG028</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Work effectively with culturally diverse offenders and colleagues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CSCSAS020</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Manage security</w:t>
            </w:r>
          </w:p>
        </w:tc>
      </w:tr>
      <w:tr w:rsidTr="00760B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rPr>
                <w:rStyle w:val="SpecialBold"/>
              </w:rPr>
              <w:t>Group A:</w:t>
            </w:r>
            <w:r w:rsidRPr="00760B36">
              <w:t xml:space="preserve"> </w:t>
            </w:r>
            <w:r w:rsidRPr="00760B36">
              <w:rPr>
                <w:rStyle w:val="SpecialBold"/>
              </w:rPr>
              <w:t>Health and safety elective units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BSBWHS211</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Contribute to the health and safety of self and others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BSBWHS311</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Assist with maintaining workplace safety</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CSCWHS002</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Supervise occupational health and safety practices</w:t>
            </w:r>
          </w:p>
        </w:tc>
      </w:tr>
      <w:tr w:rsidTr="00760B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rPr>
                <w:rStyle w:val="SpecialBold"/>
              </w:rPr>
              <w:t>Group B: Case Management specialisation</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CHCCSM005</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Develop, facilitate and review all aspects of case management</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CSCOFM010</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Support offender to maintain positive relationships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CSCOFM015</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Implement planned approach to offender management</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CSCOFM036</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Provide guidance and counsel</w:t>
            </w:r>
          </w:p>
        </w:tc>
      </w:tr>
      <w:tr w:rsidTr="00760B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rPr>
                <w:rStyle w:val="SpecialBold"/>
              </w:rPr>
              <w:t>Group C: Community specialisation</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CHCCCS014</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Provide brief interventions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CHCCSM005</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Develop, facilitate and review all aspects of case management</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CSCINT010</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Assess offender risks and needs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CSCORG004</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Prepare reports for justice agencies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CSCORG029</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Conduct interviews</w:t>
            </w:r>
          </w:p>
        </w:tc>
      </w:tr>
      <w:tr w:rsidTr="00760B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rPr>
                <w:rStyle w:val="SpecialBold"/>
              </w:rPr>
              <w:t>Group D: Emergency Response specialisation</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CSCSAS015</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Manage threatening behaviour</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CSCSAS016</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Provide emergency response to dangerous incidents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CSCSAS021</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Participate in incident briefing, debriefing and analysis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PUAEMR005</w:t>
            </w:r>
          </w:p>
        </w:tc>
        <w:tc>
          <w:tcPr>
            <w:tcW w:w="7408" w:type="dxa"/>
            <w:tcBorders>
              <w:top w:val="nil"/>
              <w:left w:val="nil"/>
              <w:bottom w:val="nil"/>
              <w:right w:val="nil"/>
            </w:tcBorders>
            <w:tcMar>
              <w:top w:w="0" w:type="dxa"/>
              <w:left w:w="62" w:type="dxa"/>
              <w:bottom w:w="0" w:type="dxa"/>
              <w:right w:w="62" w:type="dxa"/>
            </w:tcMar>
          </w:tcPr>
          <w:p w:rsidR="00000000" w:rsidRPr="00760B36" w:rsidP="00760B36">
            <w:pPr>
              <w:pStyle w:val="BodyText"/>
            </w:pPr>
            <w:r w:rsidRPr="00760B36">
              <w:t xml:space="preserve">Treat operational risk </w:t>
            </w:r>
          </w:p>
          <w:p w:rsidR="00000000" w:rsidP="00760B36">
            <w:pPr>
              <w:pStyle w:val="BodyText"/>
              <w:rPr>
                <w:lang w:val="en-NZ"/>
              </w:rPr>
            </w:pPr>
            <w:r w:rsidRPr="00760B36">
              <w:t>∟</w:t>
            </w:r>
            <w:r w:rsidRPr="00760B36">
              <w:t>PUAEMR006 Assess operational risk</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PUAEMR006</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Assess operational risk</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PUALAW001</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Protect and preserve incident scene</w:t>
            </w:r>
          </w:p>
        </w:tc>
      </w:tr>
      <w:tr w:rsidTr="00760B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rPr>
                <w:rStyle w:val="SpecialBold"/>
              </w:rPr>
              <w:t>Group E: Supervision specialisation</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BSBLDR4</w:t>
            </w:r>
            <w:r w:rsidRPr="00760B36">
              <w:t>14</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Lead team effectiveness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BSBOPS403</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Apply business risk management processes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BSBPEF402</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Develop personal work priorities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CSCORG013</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Coordinate a work team</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PSPGEN037</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Monitor performance and provide feedback</w:t>
            </w:r>
          </w:p>
        </w:tc>
      </w:tr>
      <w:tr w:rsidTr="00760B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rPr>
                <w:rStyle w:val="SpecialBold"/>
              </w:rPr>
              <w:t>Group F: Dog Handling elective units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CSCDOG008</w:t>
            </w:r>
          </w:p>
        </w:tc>
        <w:tc>
          <w:tcPr>
            <w:tcW w:w="7408" w:type="dxa"/>
            <w:tcBorders>
              <w:top w:val="nil"/>
              <w:left w:val="nil"/>
              <w:bottom w:val="nil"/>
              <w:right w:val="nil"/>
            </w:tcBorders>
            <w:tcMar>
              <w:top w:w="0" w:type="dxa"/>
              <w:left w:w="62" w:type="dxa"/>
              <w:bottom w:w="0" w:type="dxa"/>
              <w:right w:w="62" w:type="dxa"/>
            </w:tcMar>
          </w:tcPr>
          <w:p w:rsidR="00000000" w:rsidRPr="00760B36" w:rsidP="00760B36">
            <w:pPr>
              <w:pStyle w:val="BodyText"/>
            </w:pPr>
            <w:r w:rsidRPr="00760B36">
              <w:t>Assess dogs for custodial purposes</w:t>
            </w:r>
          </w:p>
          <w:p w:rsidR="00000000" w:rsidRPr="00760B36" w:rsidP="00760B36">
            <w:pPr>
              <w:pStyle w:val="BodyText"/>
            </w:pPr>
            <w:r w:rsidRPr="00760B36">
              <w:t>∟</w:t>
            </w:r>
            <w:r w:rsidRPr="00760B36">
              <w:t xml:space="preserve">CSCDOG010 Manage detector dogs </w:t>
            </w:r>
          </w:p>
          <w:p w:rsidR="00000000" w:rsidRPr="00760B36" w:rsidP="00760B36">
            <w:pPr>
              <w:pStyle w:val="BodyText"/>
            </w:pPr>
            <w:r w:rsidRPr="00760B36">
              <w:t>OR</w:t>
            </w:r>
          </w:p>
          <w:p w:rsidR="00000000" w:rsidP="00760B36">
            <w:pPr>
              <w:pStyle w:val="BodyText"/>
              <w:rPr>
                <w:lang w:val="en-NZ"/>
              </w:rPr>
            </w:pPr>
            <w:r w:rsidRPr="00760B36">
              <w:t>∟</w:t>
            </w:r>
            <w:r w:rsidRPr="00760B36">
              <w:t>CSCDOG011 Manage dogs for security purposes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CSCDOG009</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Maintain the health and welfare of dogs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CSCDOG010</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Manage detector dogs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CSCDOG011</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Manage dogs for security purposes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CSCDOG012</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Prepare stimulus aids for use with dogs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CSCDOG013</w:t>
            </w:r>
          </w:p>
        </w:tc>
        <w:tc>
          <w:tcPr>
            <w:tcW w:w="7408" w:type="dxa"/>
            <w:tcBorders>
              <w:top w:val="nil"/>
              <w:left w:val="nil"/>
              <w:bottom w:val="nil"/>
              <w:right w:val="nil"/>
            </w:tcBorders>
            <w:tcMar>
              <w:top w:w="0" w:type="dxa"/>
              <w:left w:w="62" w:type="dxa"/>
              <w:bottom w:w="0" w:type="dxa"/>
              <w:right w:w="62" w:type="dxa"/>
            </w:tcMar>
          </w:tcPr>
          <w:p w:rsidR="00000000" w:rsidRPr="00760B36" w:rsidP="00760B36">
            <w:pPr>
              <w:pStyle w:val="BodyText"/>
            </w:pPr>
            <w:r w:rsidRPr="00760B36">
              <w:t>Train dog handler teams</w:t>
            </w:r>
          </w:p>
          <w:p w:rsidR="00000000" w:rsidRPr="00760B36" w:rsidP="00760B36">
            <w:pPr>
              <w:pStyle w:val="BodyText"/>
            </w:pPr>
            <w:r w:rsidRPr="00760B36">
              <w:t>∟</w:t>
            </w:r>
            <w:r w:rsidRPr="00760B36">
              <w:t>CSCDOG008 Assess dogs for custodial purposes</w:t>
            </w:r>
          </w:p>
          <w:p w:rsidR="00000000" w:rsidRPr="00760B36" w:rsidP="00760B36">
            <w:pPr>
              <w:pStyle w:val="BodyText"/>
            </w:pPr>
            <w:r w:rsidRPr="00760B36">
              <w:t xml:space="preserve">    </w:t>
            </w:r>
            <w:r w:rsidRPr="00760B36">
              <w:t>∟</w:t>
            </w:r>
            <w:r w:rsidRPr="00760B36">
              <w:t>CSCDOG010 Manage detector dogs</w:t>
            </w:r>
          </w:p>
          <w:p w:rsidR="00000000" w:rsidRPr="00760B36" w:rsidP="00760B36">
            <w:pPr>
              <w:pStyle w:val="BodyText"/>
            </w:pPr>
            <w:r w:rsidRPr="00760B36">
              <w:t xml:space="preserve">    OR</w:t>
            </w:r>
          </w:p>
          <w:p w:rsidR="00000000" w:rsidRPr="00760B36" w:rsidP="00760B36">
            <w:pPr>
              <w:pStyle w:val="BodyText"/>
            </w:pPr>
            <w:r w:rsidRPr="00760B36">
              <w:t xml:space="preserve">    </w:t>
            </w:r>
            <w:r w:rsidRPr="00760B36">
              <w:t>∟</w:t>
            </w:r>
            <w:r w:rsidRPr="00760B36">
              <w:t>CSCDOG011 Manage dogs for security purposes</w:t>
            </w:r>
          </w:p>
          <w:p w:rsidR="00000000" w:rsidRPr="00760B36" w:rsidP="00760B36">
            <w:pPr>
              <w:pStyle w:val="BodyText"/>
            </w:pPr>
            <w:r w:rsidRPr="00760B36">
              <w:t>∟</w:t>
            </w:r>
            <w:r w:rsidRPr="00760B36">
              <w:t>CSCDOG009 Maintain the health an</w:t>
            </w:r>
            <w:r w:rsidRPr="00760B36">
              <w:t>d welfare of dogs</w:t>
            </w:r>
          </w:p>
          <w:p w:rsidR="00000000" w:rsidP="00760B36">
            <w:pPr>
              <w:pStyle w:val="BodyText"/>
              <w:rPr>
                <w:lang w:val="en-NZ"/>
              </w:rPr>
            </w:pPr>
            <w:r w:rsidRPr="00760B36">
              <w:t>∟</w:t>
            </w:r>
            <w:r w:rsidRPr="00760B36">
              <w:t>CSCDOG012 Prepare stimulus aids for use with dogs</w:t>
            </w:r>
          </w:p>
        </w:tc>
      </w:tr>
      <w:tr w:rsidTr="00760B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rPr>
                <w:rStyle w:val="SpecialBold"/>
              </w:rPr>
              <w:t>Group G: General elective units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BSBCMM511</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Communicate with influence</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BSBSUS411</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Implement and monitor environmentally sustainable work practices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BSBXDB301</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Respond to the service needs of customers and clients with disability</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CHCCCS014</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Provide brief interventions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CHCCSM005</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Develop, facilitate and review all aspects of case management</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CHCDFV001</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Recognise and respond appropriately to domestic and family violence</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CHCMHS001</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Work with people with mental health issues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CSCINT002</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Assist offenders to change behaviour</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CSCINT003</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Assist offenders to change drug and alcohol use</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CSCINT010</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 xml:space="preserve">Assess offender </w:t>
            </w:r>
            <w:r w:rsidRPr="00760B36">
              <w:t>risks and needs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CSCINT011</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Negotiate behaviour change</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CSCOFM003</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Maintain the health, safety and welfare of offenders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CSCOFM017</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Supervise community work programs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CSCOFM026</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Protect the safety and welfare of Aboriginal and Torres Strait Islander offenders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CSCOFM028</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Provide support to offenders in Aboriginal and Torres Strait Islander communities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CSCOFM030</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Support offender rehabilitation and reintegration in the community</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CSCOFM032</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Develop and implement models of supervision for offenders who have experie</w:t>
            </w:r>
            <w:r w:rsidRPr="00760B36">
              <w:t>nced trauma</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CSCOFM033</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Manage complex supervision</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CSCOFM034</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Protect the safety and welfare of offenders with a cognitive impairment</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CSCOFM035</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Protect the safety and welfare of vulnerable offenders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CSCOFM037</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Recognise and respond appropriately to offenders affected by trauma</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CSCORG004</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Prepare reports for justice agencies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CSCORG007</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Contribute to work unit planning</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CSCORG009</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Report to a formal inquiry</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CSCORG010</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Organise and chair meetings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CSCORG011</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Establis</w:t>
            </w:r>
            <w:r w:rsidRPr="00760B36">
              <w:t>h and maintain networks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CSCORG012</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Manage activities to meet client requirements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CSCORG029</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Conduct interviews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CSCSAS011</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Monitor control room operations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CSCSAS014</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Monitor and review security systems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CSCSAS015</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Manage threatening behaviour</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CSCSAS017</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Use firearms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CSCSAS024</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Manage conflict through negotiation</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CSCTRA004</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Plan and monitor escorts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PSPGEN016</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Address client needs</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PSPGEN035</w:t>
            </w:r>
          </w:p>
        </w:tc>
        <w:tc>
          <w:tcPr>
            <w:tcW w:w="7408"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Provide workplace mentoring</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PUAEQU001</w:t>
            </w:r>
          </w:p>
        </w:tc>
        <w:tc>
          <w:tcPr>
            <w:tcW w:w="7408" w:type="dxa"/>
            <w:tcBorders>
              <w:top w:val="nil"/>
              <w:left w:val="nil"/>
              <w:bottom w:val="nil"/>
              <w:right w:val="nil"/>
            </w:tcBorders>
            <w:tcMar>
              <w:top w:w="0" w:type="dxa"/>
              <w:left w:w="62" w:type="dxa"/>
              <w:bottom w:w="0" w:type="dxa"/>
              <w:right w:w="62" w:type="dxa"/>
            </w:tcMar>
          </w:tcPr>
          <w:p w:rsidR="00000000" w:rsidRPr="00760B36" w:rsidP="00760B36">
            <w:pPr>
              <w:pStyle w:val="BodyText"/>
            </w:pPr>
            <w:r w:rsidRPr="00760B36">
              <w:t>Prepare, maintain and test response equipment</w:t>
            </w:r>
          </w:p>
          <w:p w:rsidR="00000000" w:rsidP="00760B36">
            <w:pPr>
              <w:pStyle w:val="BodyText"/>
              <w:rPr>
                <w:lang w:val="en-NZ"/>
              </w:rPr>
            </w:pPr>
            <w:r w:rsidRPr="00760B36">
              <w:t>∟</w:t>
            </w:r>
            <w:r w:rsidRPr="00760B36">
              <w:t>PUAFIR210 Prevent injury</w:t>
            </w:r>
          </w:p>
        </w:tc>
      </w:tr>
      <w:tr w:rsidTr="00760B3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760B36">
            <w:pPr>
              <w:pStyle w:val="BodyText"/>
              <w:rPr>
                <w:lang w:val="en-NZ"/>
              </w:rPr>
            </w:pPr>
            <w:r w:rsidRPr="00760B36">
              <w:t>PUALAW001</w:t>
            </w:r>
          </w:p>
        </w:tc>
        <w:tc>
          <w:tcPr>
            <w:tcW w:w="7408" w:type="dxa"/>
            <w:tcBorders>
              <w:top w:val="nil"/>
              <w:left w:val="nil"/>
              <w:bottom w:val="nil"/>
              <w:right w:val="nil"/>
            </w:tcBorders>
            <w:tcMar>
              <w:top w:w="0" w:type="dxa"/>
              <w:left w:w="62" w:type="dxa"/>
              <w:bottom w:w="0" w:type="dxa"/>
              <w:right w:w="62" w:type="dxa"/>
            </w:tcMar>
          </w:tcPr>
          <w:p w:rsidR="00000000" w:rsidRPr="00760B36" w:rsidP="00760B36">
            <w:pPr>
              <w:pStyle w:val="BodyText"/>
            </w:pPr>
            <w:r w:rsidRPr="00760B36">
              <w:t>Protect and preserve incident scene</w:t>
            </w:r>
          </w:p>
        </w:tc>
      </w:tr>
    </w:tbl>
    <w:p w:rsidR="00000000" w:rsidRPr="00760B36" w:rsidP="00760B36">
      <w:pPr>
        <w:pStyle w:val="NoPaddingFontSize1"/>
      </w:pPr>
    </w:p>
    <w:p w:rsidR="00000000" w:rsidRPr="00760B36" w:rsidP="00760B36">
      <w:pPr>
        <w:pStyle w:val="AllowPageBreak"/>
      </w:pPr>
    </w:p>
    <w:p w:rsidR="00000000" w:rsidRPr="00760B36" w:rsidP="00760B36">
      <w:pPr>
        <w:pStyle w:val="Heading1"/>
      </w:pPr>
      <w:bookmarkStart w:id="5" w:name="O_1187301"/>
      <w:bookmarkEnd w:id="5"/>
      <w:r w:rsidRPr="00760B36">
        <w:t>Qualification Mapping Information</w:t>
      </w:r>
    </w:p>
    <w:tbl>
      <w:tblPr>
        <w:tblW w:w="9497" w:type="dxa"/>
        <w:tblLayout w:type="fixed"/>
        <w:tblCellMar>
          <w:left w:w="62" w:type="dxa"/>
          <w:right w:w="62" w:type="dxa"/>
        </w:tblCellMar>
        <w:tblLook w:val="0000"/>
      </w:tblPr>
      <w:tblGrid>
        <w:gridCol w:w="9497"/>
      </w:tblGrid>
      <w:tr w:rsidTr="00760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0B36" w:rsidP="00760B36">
            <w:pPr>
              <w:pStyle w:val="BodyText"/>
            </w:pPr>
            <w:r w:rsidRPr="00760B36">
              <w:t>This qualification replaces and is equivalent to CSC40120 Certificate IV in Correctional Practice.</w:t>
            </w:r>
          </w:p>
        </w:tc>
      </w:tr>
    </w:tbl>
    <w:p w:rsidR="00931628" w:rsidP="00760B36">
      <w:pPr>
        <w:pStyle w:val="NoPaddingFontSize1"/>
      </w:pPr>
    </w:p>
    <w:p w:rsidR="00931628" w:rsidP="00760B36">
      <w:pPr>
        <w:pStyle w:val="NoPaddingFontSize1"/>
      </w:pPr>
    </w:p>
    <w:p w:rsidR="00000000" w:rsidRPr="00760B36" w:rsidP="00760B36">
      <w:pPr>
        <w:pStyle w:val="Heading1"/>
      </w:pPr>
      <w:bookmarkStart w:id="6" w:name="O_1187303"/>
      <w:bookmarkEnd w:id="6"/>
      <w:r w:rsidRPr="00760B36">
        <w:t>Links</w:t>
      </w:r>
    </w:p>
    <w:p w:rsidR="00000000" w:rsidRPr="00760B36" w:rsidP="00931628">
      <w:pPr>
        <w:pStyle w:val="BodyText"/>
      </w:pPr>
      <w:r w:rsidRPr="00760B3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86E13">
        <w:rPr>
          <w:rStyle w:val="Hyperlink"/>
        </w:rPr>
        <w:t>https://vetnet.gov.au/Pages/TrainingDocs.aspx?q=114e25cd-3a2c-4490-baae-47d68dcd2fde</w:t>
      </w:r>
      <w:r>
        <w:fldChar w:fldCharType="end"/>
      </w:r>
    </w:p>
    <w:p w:rsidR="00000000" w:rsidRPr="00760B36" w:rsidP="00760B36"/>
    <w:sectPr w:rsidSect="00760B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36" w:rsidRPr="00931628" w:rsidP="00931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28" w:rsidP="00760B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31628" w:rsidP="00760B3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1628" w:rsidP="00760B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0B36" w:rsidRPr="00931628" w:rsidP="009316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28" w:rsidRPr="002D2AF8" w:rsidP="00760B36">
    <w:pPr>
      <w:pStyle w:val="Header"/>
      <w:framePr w:wrap="around"/>
    </w:pPr>
    <w:r>
      <w:fldChar w:fldCharType="begin"/>
    </w:r>
    <w:r>
      <w:instrText xml:space="preserve"> TITLE   \* MERGEFORMAT </w:instrText>
    </w:r>
    <w:r>
      <w:fldChar w:fldCharType="separate"/>
    </w:r>
    <w:r>
      <w:t>CSC40121 Certificate IV in Correctional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September 2021</w:t>
    </w:r>
    <w:r>
      <w:fldChar w:fldCharType="end"/>
    </w:r>
  </w:p>
  <w:p w:rsidR="00931628" w:rsidP="00760B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BA7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001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A41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B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B36"/>
    <w:pPr>
      <w:spacing w:before="360" w:after="60"/>
      <w:outlineLvl w:val="0"/>
    </w:pPr>
    <w:rPr>
      <w:sz w:val="32"/>
    </w:rPr>
  </w:style>
  <w:style w:type="paragraph" w:styleId="Heading2">
    <w:name w:val="heading 2"/>
    <w:basedOn w:val="HeadingBase"/>
    <w:next w:val="BodyText"/>
    <w:link w:val="Heading2Char"/>
    <w:qFormat/>
    <w:rsid w:val="00760B36"/>
    <w:pPr>
      <w:keepLines/>
      <w:spacing w:before="240" w:after="120"/>
      <w:outlineLvl w:val="1"/>
    </w:pPr>
    <w:rPr>
      <w:sz w:val="28"/>
      <w:szCs w:val="40"/>
    </w:rPr>
  </w:style>
  <w:style w:type="paragraph" w:styleId="Heading3">
    <w:name w:val="heading 3"/>
    <w:basedOn w:val="HeadingBase"/>
    <w:next w:val="BodyText"/>
    <w:link w:val="Heading3Char"/>
    <w:qFormat/>
    <w:rsid w:val="00760B36"/>
    <w:pPr>
      <w:spacing w:before="180" w:after="120"/>
      <w:outlineLvl w:val="2"/>
    </w:pPr>
    <w:rPr>
      <w:spacing w:val="-10"/>
      <w:kern w:val="32"/>
    </w:rPr>
  </w:style>
  <w:style w:type="paragraph" w:styleId="Heading4">
    <w:name w:val="heading 4"/>
    <w:basedOn w:val="HeadingBase"/>
    <w:next w:val="BodyText"/>
    <w:link w:val="Heading4Char"/>
    <w:qFormat/>
    <w:rsid w:val="00760B36"/>
    <w:pPr>
      <w:spacing w:before="160" w:after="120"/>
      <w:outlineLvl w:val="3"/>
    </w:pPr>
    <w:rPr>
      <w:sz w:val="22"/>
    </w:rPr>
  </w:style>
  <w:style w:type="paragraph" w:styleId="Heading5">
    <w:name w:val="heading 5"/>
    <w:basedOn w:val="HeadingBase"/>
    <w:next w:val="Normal"/>
    <w:link w:val="Heading5Char"/>
    <w:qFormat/>
    <w:rsid w:val="00760B36"/>
    <w:pPr>
      <w:spacing w:before="80"/>
      <w:outlineLvl w:val="4"/>
    </w:pPr>
    <w:rPr>
      <w:color w:val="918585"/>
      <w:sz w:val="20"/>
    </w:rPr>
  </w:style>
  <w:style w:type="paragraph" w:styleId="Heading6">
    <w:name w:val="heading 6"/>
    <w:basedOn w:val="HeadingBase"/>
    <w:next w:val="Normal"/>
    <w:link w:val="Heading6Char"/>
    <w:qFormat/>
    <w:rsid w:val="00760B36"/>
    <w:pPr>
      <w:spacing w:before="60"/>
      <w:outlineLvl w:val="5"/>
    </w:pPr>
    <w:rPr>
      <w:color w:val="918585"/>
      <w:sz w:val="20"/>
    </w:rPr>
  </w:style>
  <w:style w:type="paragraph" w:styleId="Heading7">
    <w:name w:val="heading 7"/>
    <w:basedOn w:val="Normal"/>
    <w:next w:val="Normal"/>
    <w:link w:val="Heading7Char"/>
    <w:qFormat/>
    <w:rsid w:val="00760B36"/>
    <w:pPr>
      <w:ind w:left="720"/>
      <w:outlineLvl w:val="6"/>
    </w:pPr>
    <w:rPr>
      <w:i/>
    </w:rPr>
  </w:style>
  <w:style w:type="paragraph" w:styleId="Heading8">
    <w:name w:val="heading 8"/>
    <w:basedOn w:val="Normal"/>
    <w:next w:val="Normal"/>
    <w:link w:val="Heading8Char"/>
    <w:qFormat/>
    <w:rsid w:val="00760B36"/>
    <w:pPr>
      <w:ind w:left="720"/>
      <w:outlineLvl w:val="7"/>
    </w:pPr>
    <w:rPr>
      <w:i/>
    </w:rPr>
  </w:style>
  <w:style w:type="paragraph" w:styleId="Heading9">
    <w:name w:val="heading 9"/>
    <w:basedOn w:val="Normal"/>
    <w:next w:val="Normal"/>
    <w:link w:val="Heading9Char"/>
    <w:qFormat/>
    <w:rsid w:val="00760B36"/>
    <w:pPr>
      <w:ind w:left="720"/>
      <w:outlineLvl w:val="8"/>
    </w:pPr>
    <w:rPr>
      <w:i/>
    </w:rPr>
  </w:style>
  <w:style w:type="character" w:default="1" w:styleId="DefaultParagraphFont">
    <w:name w:val="Default Paragraph Font"/>
    <w:uiPriority w:val="1"/>
    <w:unhideWhenUsed/>
    <w:rsid w:val="00760B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B36"/>
  </w:style>
  <w:style w:type="character" w:customStyle="1" w:styleId="Heading1Char">
    <w:name w:val="Heading 1 Char"/>
    <w:basedOn w:val="DefaultParagraphFont"/>
    <w:link w:val="Heading1"/>
    <w:rsid w:val="00760B36"/>
    <w:rPr>
      <w:rFonts w:ascii="Times New Roman" w:eastAsia="Times New Roman" w:hAnsi="Times New Roman" w:cs="Times New Roman"/>
      <w:b/>
      <w:sz w:val="32"/>
      <w:szCs w:val="20"/>
      <w:lang w:eastAsia="en-US"/>
    </w:rPr>
  </w:style>
  <w:style w:type="paragraph" w:styleId="BodyText">
    <w:name w:val="Body Text"/>
    <w:basedOn w:val="Normal"/>
    <w:link w:val="BodyTextChar"/>
    <w:rsid w:val="00760B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0B36"/>
    <w:rPr>
      <w:rFonts w:ascii="Times New Roman" w:eastAsia="Times New Roman" w:hAnsi="Times New Roman" w:cs="Times New Roman"/>
      <w:sz w:val="24"/>
      <w:lang w:eastAsia="en-US"/>
    </w:rPr>
  </w:style>
  <w:style w:type="paragraph" w:styleId="ListBullet">
    <w:name w:val="List Bullet"/>
    <w:basedOn w:val="List"/>
    <w:rsid w:val="00760B36"/>
    <w:pPr>
      <w:numPr>
        <w:numId w:val="12"/>
      </w:numPr>
      <w:tabs>
        <w:tab w:val="clear" w:pos="340"/>
      </w:tabs>
      <w:spacing w:before="40" w:after="40"/>
    </w:pPr>
  </w:style>
  <w:style w:type="character" w:customStyle="1" w:styleId="SpecialBold">
    <w:name w:val="Special Bold"/>
    <w:basedOn w:val="DefaultParagraphFont"/>
    <w:rsid w:val="00760B36"/>
    <w:rPr>
      <w:b/>
      <w:spacing w:val="0"/>
    </w:rPr>
  </w:style>
  <w:style w:type="paragraph" w:styleId="ListBullet2">
    <w:name w:val="List Bullet 2"/>
    <w:basedOn w:val="List2"/>
    <w:rsid w:val="00760B36"/>
    <w:pPr>
      <w:numPr>
        <w:numId w:val="13"/>
      </w:numPr>
      <w:tabs>
        <w:tab w:val="clear" w:pos="680"/>
      </w:tabs>
    </w:pPr>
  </w:style>
  <w:style w:type="paragraph" w:customStyle="1" w:styleId="SuperHeading">
    <w:name w:val="SuperHeading"/>
    <w:basedOn w:val="Normal"/>
    <w:rsid w:val="00760B36"/>
    <w:pPr>
      <w:spacing w:before="240" w:after="120"/>
      <w:outlineLvl w:val="0"/>
    </w:pPr>
    <w:rPr>
      <w:rFonts w:ascii="Times New Roman" w:hAnsi="Times New Roman"/>
      <w:b/>
      <w:sz w:val="32"/>
    </w:rPr>
  </w:style>
  <w:style w:type="paragraph" w:customStyle="1" w:styleId="AllowPageBreak">
    <w:name w:val="AllowPageBreak"/>
    <w:rsid w:val="00760B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0B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B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B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B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B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B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B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B36"/>
    <w:rPr>
      <w:rFonts w:ascii="Courier New" w:eastAsia="Times New Roman" w:hAnsi="Courier New" w:cs="Times New Roman"/>
      <w:i/>
      <w:szCs w:val="20"/>
      <w:lang w:eastAsia="en-US"/>
    </w:rPr>
  </w:style>
  <w:style w:type="paragraph" w:customStyle="1" w:styleId="HeadingBase">
    <w:name w:val="Heading Base"/>
    <w:rsid w:val="00760B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B36"/>
    <w:pPr>
      <w:tabs>
        <w:tab w:val="right" w:leader="dot" w:pos="9072"/>
      </w:tabs>
      <w:ind w:left="567"/>
    </w:pPr>
    <w:rPr>
      <w:szCs w:val="22"/>
    </w:rPr>
  </w:style>
  <w:style w:type="paragraph" w:customStyle="1" w:styleId="TOCBase">
    <w:name w:val="TOC Base"/>
    <w:rsid w:val="00760B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B36"/>
    <w:pPr>
      <w:tabs>
        <w:tab w:val="right" w:leader="dot" w:pos="9072"/>
      </w:tabs>
      <w:spacing w:before="40" w:after="40"/>
      <w:ind w:left="284"/>
    </w:pPr>
    <w:rPr>
      <w:rFonts w:ascii="Times New Roman" w:hAnsi="Times New Roman"/>
    </w:rPr>
  </w:style>
  <w:style w:type="paragraph" w:styleId="TOC1">
    <w:name w:val="toc 1"/>
    <w:basedOn w:val="TOCBase"/>
    <w:next w:val="Normal"/>
    <w:rsid w:val="00760B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B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B36"/>
    <w:rPr>
      <w:rFonts w:ascii="Times New Roman" w:eastAsia="Times New Roman" w:hAnsi="Times New Roman" w:cs="Times New Roman"/>
      <w:sz w:val="16"/>
      <w:lang w:eastAsia="en-US"/>
    </w:rPr>
  </w:style>
  <w:style w:type="paragraph" w:styleId="Title">
    <w:name w:val="Title"/>
    <w:basedOn w:val="HeadingBase"/>
    <w:link w:val="TitleChar"/>
    <w:qFormat/>
    <w:rsid w:val="00760B36"/>
    <w:pPr>
      <w:spacing w:before="5040"/>
      <w:jc w:val="center"/>
    </w:pPr>
    <w:rPr>
      <w:sz w:val="48"/>
      <w:szCs w:val="72"/>
      <w:lang w:val="en-US"/>
    </w:rPr>
  </w:style>
  <w:style w:type="character" w:customStyle="1" w:styleId="TitleChar">
    <w:name w:val="Title Char"/>
    <w:basedOn w:val="DefaultParagraphFont"/>
    <w:link w:val="Title"/>
    <w:rsid w:val="00760B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B36"/>
    <w:pPr>
      <w:tabs>
        <w:tab w:val="left" w:pos="3600"/>
        <w:tab w:val="left" w:pos="3958"/>
      </w:tabs>
    </w:pPr>
  </w:style>
  <w:style w:type="paragraph" w:styleId="List">
    <w:name w:val="List"/>
    <w:basedOn w:val="BodyText"/>
    <w:next w:val="BodyText"/>
    <w:rsid w:val="00760B36"/>
    <w:pPr>
      <w:tabs>
        <w:tab w:val="left" w:pos="340"/>
      </w:tabs>
      <w:spacing w:before="60" w:after="60"/>
      <w:ind w:left="340" w:hanging="340"/>
    </w:pPr>
  </w:style>
  <w:style w:type="paragraph" w:customStyle="1" w:styleId="Note">
    <w:name w:val="Note"/>
    <w:basedOn w:val="BodyText"/>
    <w:rsid w:val="00760B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B36"/>
    <w:pPr>
      <w:framePr w:wrap="auto" w:hAnchor="text" w:y="6049"/>
    </w:pPr>
    <w:rPr>
      <w:color w:val="000000"/>
      <w:sz w:val="40"/>
    </w:rPr>
  </w:style>
  <w:style w:type="paragraph" w:customStyle="1" w:styleId="TOCTitle">
    <w:name w:val="TOCTitle"/>
    <w:basedOn w:val="Heading1"/>
    <w:rsid w:val="00760B36"/>
    <w:pPr>
      <w:spacing w:after="240"/>
      <w:jc w:val="center"/>
      <w:outlineLvl w:val="9"/>
    </w:pPr>
    <w:rPr>
      <w:caps/>
    </w:rPr>
  </w:style>
  <w:style w:type="paragraph" w:customStyle="1" w:styleId="Version">
    <w:name w:val="Version"/>
    <w:rsid w:val="00760B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0B36"/>
    <w:pPr>
      <w:keepNext w:val="0"/>
      <w:tabs>
        <w:tab w:val="right" w:pos="4176"/>
      </w:tabs>
      <w:ind w:left="198" w:hanging="198"/>
    </w:pPr>
    <w:rPr>
      <w:rFonts w:ascii="Garamond" w:hAnsi="Garamond"/>
    </w:rPr>
  </w:style>
  <w:style w:type="paragraph" w:styleId="IndexHeading">
    <w:name w:val="index heading"/>
    <w:basedOn w:val="Normal"/>
    <w:next w:val="Index1"/>
    <w:semiHidden/>
    <w:rsid w:val="00760B36"/>
    <w:pPr>
      <w:spacing w:before="120" w:after="120"/>
    </w:pPr>
    <w:rPr>
      <w:rFonts w:ascii="Arial" w:hAnsi="Arial"/>
      <w:b/>
      <w:color w:val="918585"/>
      <w:sz w:val="24"/>
    </w:rPr>
  </w:style>
  <w:style w:type="paragraph" w:styleId="Header">
    <w:name w:val="header"/>
    <w:basedOn w:val="Normal"/>
    <w:link w:val="HeaderChar"/>
    <w:rsid w:val="00760B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B36"/>
    <w:rPr>
      <w:rFonts w:ascii="Times New Roman" w:eastAsia="Times New Roman" w:hAnsi="Times New Roman" w:cs="Times New Roman"/>
      <w:sz w:val="16"/>
      <w:szCs w:val="20"/>
      <w:lang w:val="en-GB" w:eastAsia="en-US"/>
    </w:rPr>
  </w:style>
  <w:style w:type="paragraph" w:customStyle="1" w:styleId="Chapter">
    <w:name w:val="Chapter"/>
    <w:basedOn w:val="Normal"/>
    <w:rsid w:val="00760B36"/>
    <w:pPr>
      <w:spacing w:before="240"/>
    </w:pPr>
    <w:rPr>
      <w:rFonts w:ascii="Times New Roman" w:hAnsi="Times New Roman"/>
      <w:smallCaps/>
      <w:spacing w:val="80"/>
      <w:sz w:val="28"/>
    </w:rPr>
  </w:style>
  <w:style w:type="paragraph" w:customStyle="1" w:styleId="InChapter">
    <w:name w:val="InChapter"/>
    <w:basedOn w:val="Heading3"/>
    <w:rsid w:val="00760B36"/>
    <w:pPr>
      <w:spacing w:after="240"/>
      <w:outlineLvl w:val="9"/>
    </w:pPr>
    <w:rPr>
      <w:noProof/>
    </w:rPr>
  </w:style>
  <w:style w:type="paragraph" w:styleId="Index2">
    <w:name w:val="index 2"/>
    <w:basedOn w:val="Normal"/>
    <w:next w:val="Normal"/>
    <w:semiHidden/>
    <w:rsid w:val="00760B36"/>
    <w:pPr>
      <w:tabs>
        <w:tab w:val="right" w:pos="4176"/>
      </w:tabs>
      <w:ind w:left="568" w:hanging="284"/>
    </w:pPr>
    <w:rPr>
      <w:rFonts w:ascii="Garamond" w:hAnsi="Garamond"/>
    </w:rPr>
  </w:style>
  <w:style w:type="paragraph" w:customStyle="1" w:styleId="Byline">
    <w:name w:val="Byline"/>
    <w:rsid w:val="00760B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B36"/>
    <w:pPr>
      <w:tabs>
        <w:tab w:val="clear" w:pos="3600"/>
        <w:tab w:val="clear" w:pos="3958"/>
      </w:tabs>
      <w:jc w:val="right"/>
    </w:pPr>
  </w:style>
  <w:style w:type="character" w:styleId="Emphasis">
    <w:name w:val="Emphasis"/>
    <w:basedOn w:val="DefaultParagraphFont"/>
    <w:qFormat/>
    <w:rsid w:val="00760B36"/>
    <w:rPr>
      <w:i/>
    </w:rPr>
  </w:style>
  <w:style w:type="paragraph" w:styleId="Caption">
    <w:name w:val="caption"/>
    <w:basedOn w:val="BodyText"/>
    <w:next w:val="Normal"/>
    <w:qFormat/>
    <w:rsid w:val="00760B36"/>
    <w:pPr>
      <w:framePr w:w="2268" w:hSpace="181" w:vSpace="181" w:wrap="around" w:vAnchor="text" w:hAnchor="page" w:x="1135" w:y="285" w:anchorLock="1"/>
    </w:pPr>
    <w:rPr>
      <w:i/>
    </w:rPr>
  </w:style>
  <w:style w:type="paragraph" w:customStyle="1" w:styleId="MiniTOCTitle">
    <w:name w:val="MiniTOCTitle"/>
    <w:basedOn w:val="Heading4"/>
    <w:rsid w:val="00760B36"/>
    <w:pPr>
      <w:spacing w:before="240"/>
      <w:outlineLvl w:val="9"/>
    </w:pPr>
    <w:rPr>
      <w:noProof/>
      <w:sz w:val="24"/>
    </w:rPr>
  </w:style>
  <w:style w:type="paragraph" w:customStyle="1" w:styleId="MiniTOCItem">
    <w:name w:val="MiniTOCItem"/>
    <w:basedOn w:val="ListBullet"/>
    <w:rsid w:val="00760B36"/>
    <w:pPr>
      <w:numPr>
        <w:numId w:val="0"/>
      </w:numPr>
      <w:tabs>
        <w:tab w:val="right" w:leader="dot" w:pos="6521"/>
      </w:tabs>
      <w:spacing w:before="0" w:after="0"/>
    </w:pPr>
  </w:style>
  <w:style w:type="paragraph" w:customStyle="1" w:styleId="TOFTitle">
    <w:name w:val="TOFTitle"/>
    <w:basedOn w:val="TOCTitle"/>
    <w:rsid w:val="00760B36"/>
  </w:style>
  <w:style w:type="paragraph" w:styleId="TableofFigures">
    <w:name w:val="table of figures"/>
    <w:basedOn w:val="Normal"/>
    <w:next w:val="Normal"/>
    <w:semiHidden/>
    <w:rsid w:val="00760B36"/>
    <w:pPr>
      <w:tabs>
        <w:tab w:val="right" w:leader="dot" w:pos="9072"/>
      </w:tabs>
      <w:ind w:left="970" w:hanging="403"/>
    </w:pPr>
    <w:rPr>
      <w:rFonts w:ascii="Times New Roman" w:hAnsi="Times New Roman"/>
      <w:b/>
    </w:rPr>
  </w:style>
  <w:style w:type="paragraph" w:styleId="ListNumber">
    <w:name w:val="List Number"/>
    <w:basedOn w:val="List"/>
    <w:rsid w:val="00760B36"/>
    <w:pPr>
      <w:numPr>
        <w:numId w:val="15"/>
      </w:numPr>
      <w:tabs>
        <w:tab w:val="clear" w:pos="340"/>
      </w:tabs>
    </w:pPr>
  </w:style>
  <w:style w:type="character" w:customStyle="1" w:styleId="WingdingSymbols">
    <w:name w:val="Wingding Symbols"/>
    <w:rsid w:val="00760B36"/>
    <w:rPr>
      <w:rFonts w:ascii="Wingdings" w:hAnsi="Wingdings"/>
    </w:rPr>
  </w:style>
  <w:style w:type="paragraph" w:customStyle="1" w:styleId="TableHeading">
    <w:name w:val="Table Heading"/>
    <w:basedOn w:val="HeadingBase"/>
    <w:rsid w:val="00760B36"/>
    <w:pPr>
      <w:keepLines/>
      <w:pBdr>
        <w:bottom w:val="single" w:sz="6" w:space="1" w:color="918585"/>
      </w:pBdr>
      <w:spacing w:before="240"/>
    </w:pPr>
  </w:style>
  <w:style w:type="character" w:customStyle="1" w:styleId="HotSpot">
    <w:name w:val="HotSpot"/>
    <w:rsid w:val="00760B36"/>
    <w:rPr>
      <w:color w:val="0033CC"/>
      <w:u w:val="none"/>
    </w:rPr>
  </w:style>
  <w:style w:type="paragraph" w:customStyle="1" w:styleId="BodyTextRight">
    <w:name w:val="Body Text Right"/>
    <w:basedOn w:val="BodyText"/>
    <w:rsid w:val="00760B36"/>
    <w:pPr>
      <w:spacing w:before="0" w:after="0"/>
      <w:jc w:val="right"/>
    </w:pPr>
  </w:style>
  <w:style w:type="paragraph" w:styleId="Index3">
    <w:name w:val="index 3"/>
    <w:basedOn w:val="ListNumber2"/>
    <w:next w:val="Normal"/>
    <w:semiHidden/>
    <w:rsid w:val="00760B36"/>
    <w:pPr>
      <w:numPr>
        <w:numId w:val="0"/>
      </w:numPr>
      <w:tabs>
        <w:tab w:val="right" w:leader="dot" w:pos="4176"/>
      </w:tabs>
    </w:pPr>
  </w:style>
  <w:style w:type="paragraph" w:styleId="ListNumber2">
    <w:name w:val="List Number 2"/>
    <w:basedOn w:val="List2"/>
    <w:rsid w:val="00760B36"/>
    <w:pPr>
      <w:numPr>
        <w:numId w:val="10"/>
      </w:numPr>
      <w:tabs>
        <w:tab w:val="clear" w:pos="1060"/>
      </w:tabs>
    </w:pPr>
  </w:style>
  <w:style w:type="paragraph" w:customStyle="1" w:styleId="MarginNote">
    <w:name w:val="Margin Note"/>
    <w:basedOn w:val="BodyText"/>
    <w:rsid w:val="00760B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B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B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B36"/>
    <w:rPr>
      <w:sz w:val="32"/>
    </w:rPr>
  </w:style>
  <w:style w:type="paragraph" w:customStyle="1" w:styleId="HeadingProcedure">
    <w:name w:val="Heading Procedure"/>
    <w:basedOn w:val="HeadingBase"/>
    <w:next w:val="Normal"/>
    <w:rsid w:val="00760B36"/>
    <w:pPr>
      <w:tabs>
        <w:tab w:val="left" w:pos="0"/>
      </w:tabs>
      <w:spacing w:before="120" w:after="60"/>
    </w:pPr>
    <w:rPr>
      <w:i/>
      <w:color w:val="918585"/>
      <w:sz w:val="22"/>
    </w:rPr>
  </w:style>
  <w:style w:type="paragraph" w:customStyle="1" w:styleId="TableBodyText">
    <w:name w:val="Table Body Text"/>
    <w:basedOn w:val="BodyText"/>
    <w:rsid w:val="00760B36"/>
    <w:pPr>
      <w:spacing w:before="60" w:after="60"/>
    </w:pPr>
  </w:style>
  <w:style w:type="paragraph" w:styleId="ListContinue">
    <w:name w:val="List Continue"/>
    <w:basedOn w:val="List"/>
    <w:rsid w:val="00760B36"/>
    <w:pPr>
      <w:ind w:firstLine="0"/>
    </w:pPr>
  </w:style>
  <w:style w:type="paragraph" w:customStyle="1" w:styleId="ListNote">
    <w:name w:val="List Note"/>
    <w:basedOn w:val="List"/>
    <w:rsid w:val="00760B36"/>
    <w:pPr>
      <w:pBdr>
        <w:top w:val="single" w:sz="6" w:space="2" w:color="918585"/>
        <w:bottom w:val="single" w:sz="6" w:space="2" w:color="918585"/>
      </w:pBdr>
      <w:tabs>
        <w:tab w:val="left" w:pos="1021"/>
      </w:tabs>
      <w:ind w:firstLine="0"/>
    </w:pPr>
  </w:style>
  <w:style w:type="paragraph" w:customStyle="1" w:styleId="Warning">
    <w:name w:val="Warning"/>
    <w:basedOn w:val="BodyText"/>
    <w:rsid w:val="00760B36"/>
    <w:pPr>
      <w:shd w:val="clear" w:color="auto" w:fill="D9D9D9"/>
      <w:tabs>
        <w:tab w:val="left" w:pos="992"/>
      </w:tabs>
      <w:ind w:left="119" w:right="119"/>
    </w:pPr>
    <w:rPr>
      <w:sz w:val="20"/>
    </w:rPr>
  </w:style>
  <w:style w:type="paragraph" w:customStyle="1" w:styleId="MarginIcons">
    <w:name w:val="Margin Icons"/>
    <w:basedOn w:val="BodyText"/>
    <w:rsid w:val="00760B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B36"/>
    <w:rPr>
      <w:rFonts w:ascii="Courier New" w:hAnsi="Courier New"/>
    </w:rPr>
  </w:style>
  <w:style w:type="paragraph" w:customStyle="1" w:styleId="NoteBullet">
    <w:name w:val="Note Bullet"/>
    <w:basedOn w:val="Note"/>
    <w:rsid w:val="00760B36"/>
    <w:pPr>
      <w:tabs>
        <w:tab w:val="clear" w:pos="680"/>
      </w:tabs>
      <w:spacing w:before="60" w:after="60"/>
    </w:pPr>
  </w:style>
  <w:style w:type="paragraph" w:customStyle="1" w:styleId="SubHeading2">
    <w:name w:val="SubHeading2"/>
    <w:basedOn w:val="HeadingBase"/>
    <w:rsid w:val="00760B36"/>
    <w:pPr>
      <w:spacing w:before="240" w:after="60"/>
    </w:pPr>
    <w:rPr>
      <w:sz w:val="20"/>
    </w:rPr>
  </w:style>
  <w:style w:type="paragraph" w:customStyle="1" w:styleId="SubHeading1">
    <w:name w:val="SubHeading1"/>
    <w:basedOn w:val="HeadingBase"/>
    <w:rsid w:val="00760B36"/>
    <w:pPr>
      <w:spacing w:before="240" w:after="60"/>
    </w:pPr>
    <w:rPr>
      <w:color w:val="918585"/>
      <w:sz w:val="22"/>
    </w:rPr>
  </w:style>
  <w:style w:type="paragraph" w:customStyle="1" w:styleId="SideHeading">
    <w:name w:val="Side Heading"/>
    <w:basedOn w:val="HeadingBase"/>
    <w:rsid w:val="00760B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B36"/>
    <w:pPr>
      <w:tabs>
        <w:tab w:val="num" w:pos="360"/>
      </w:tabs>
    </w:pPr>
  </w:style>
  <w:style w:type="paragraph" w:styleId="PlainText">
    <w:name w:val="Plain Text"/>
    <w:basedOn w:val="Normal"/>
    <w:link w:val="PlainTextChar"/>
    <w:rsid w:val="00760B36"/>
    <w:rPr>
      <w:sz w:val="20"/>
    </w:rPr>
  </w:style>
  <w:style w:type="character" w:customStyle="1" w:styleId="PlainTextChar">
    <w:name w:val="Plain Text Char"/>
    <w:basedOn w:val="DefaultParagraphFont"/>
    <w:link w:val="PlainText"/>
    <w:rsid w:val="00760B36"/>
    <w:rPr>
      <w:rFonts w:ascii="Courier New" w:eastAsia="Times New Roman" w:hAnsi="Courier New" w:cs="Times New Roman"/>
      <w:sz w:val="20"/>
      <w:szCs w:val="20"/>
      <w:lang w:eastAsia="en-US"/>
    </w:rPr>
  </w:style>
  <w:style w:type="character" w:customStyle="1" w:styleId="MenuOption">
    <w:name w:val="Menu Option"/>
    <w:basedOn w:val="DefaultParagraphFont"/>
    <w:rsid w:val="00760B36"/>
    <w:rPr>
      <w:b/>
      <w:smallCaps/>
    </w:rPr>
  </w:style>
  <w:style w:type="paragraph" w:customStyle="1" w:styleId="TableListNumber">
    <w:name w:val="Table List Number"/>
    <w:basedOn w:val="ListNumber"/>
    <w:rsid w:val="00760B36"/>
    <w:pPr>
      <w:numPr>
        <w:numId w:val="0"/>
      </w:numPr>
    </w:pPr>
  </w:style>
  <w:style w:type="paragraph" w:styleId="TOC4">
    <w:name w:val="toc 4"/>
    <w:basedOn w:val="TOCBase"/>
    <w:next w:val="Normal"/>
    <w:semiHidden/>
    <w:rsid w:val="00760B36"/>
    <w:pPr>
      <w:tabs>
        <w:tab w:val="right" w:leader="dot" w:pos="9071"/>
      </w:tabs>
      <w:ind w:left="1701"/>
    </w:pPr>
  </w:style>
  <w:style w:type="paragraph" w:customStyle="1" w:styleId="ListAlpha">
    <w:name w:val="List Alpha"/>
    <w:basedOn w:val="List"/>
    <w:rsid w:val="00760B36"/>
    <w:pPr>
      <w:numPr>
        <w:numId w:val="9"/>
      </w:numPr>
    </w:pPr>
  </w:style>
  <w:style w:type="paragraph" w:customStyle="1" w:styleId="ListAlpha2">
    <w:name w:val="List Alpha 2"/>
    <w:basedOn w:val="List2"/>
    <w:rsid w:val="00760B36"/>
    <w:pPr>
      <w:numPr>
        <w:numId w:val="8"/>
      </w:numPr>
    </w:pPr>
  </w:style>
  <w:style w:type="paragraph" w:styleId="List2">
    <w:name w:val="List 2"/>
    <w:basedOn w:val="BodyText"/>
    <w:rsid w:val="00760B36"/>
    <w:pPr>
      <w:tabs>
        <w:tab w:val="left" w:pos="680"/>
      </w:tabs>
      <w:spacing w:before="60" w:after="60"/>
      <w:ind w:left="680" w:hanging="340"/>
    </w:pPr>
  </w:style>
  <w:style w:type="paragraph" w:styleId="List3">
    <w:name w:val="List 3"/>
    <w:basedOn w:val="BodyText"/>
    <w:rsid w:val="00760B36"/>
    <w:pPr>
      <w:tabs>
        <w:tab w:val="left" w:pos="1021"/>
      </w:tabs>
      <w:spacing w:before="60" w:after="60"/>
      <w:ind w:left="1020" w:hanging="340"/>
    </w:pPr>
  </w:style>
  <w:style w:type="paragraph" w:styleId="List4">
    <w:name w:val="List 4"/>
    <w:basedOn w:val="BodyText"/>
    <w:rsid w:val="00760B36"/>
    <w:pPr>
      <w:tabs>
        <w:tab w:val="left" w:pos="1361"/>
      </w:tabs>
      <w:spacing w:before="60" w:after="60"/>
      <w:ind w:left="1361" w:hanging="340"/>
    </w:pPr>
  </w:style>
  <w:style w:type="paragraph" w:styleId="List5">
    <w:name w:val="List 5"/>
    <w:basedOn w:val="BodyText"/>
    <w:rsid w:val="00760B36"/>
    <w:pPr>
      <w:tabs>
        <w:tab w:val="left" w:pos="1701"/>
      </w:tabs>
      <w:spacing w:before="60" w:after="60"/>
      <w:ind w:left="1701" w:hanging="340"/>
    </w:pPr>
  </w:style>
  <w:style w:type="paragraph" w:styleId="ListBullet3">
    <w:name w:val="List Bullet 3"/>
    <w:basedOn w:val="List3"/>
    <w:rsid w:val="00760B36"/>
    <w:pPr>
      <w:numPr>
        <w:numId w:val="14"/>
      </w:numPr>
      <w:tabs>
        <w:tab w:val="clear" w:pos="1021"/>
      </w:tabs>
      <w:ind w:left="1037" w:hanging="357"/>
    </w:pPr>
  </w:style>
  <w:style w:type="paragraph" w:styleId="ListBullet4">
    <w:name w:val="List Bullet 4"/>
    <w:basedOn w:val="List4"/>
    <w:rsid w:val="00760B36"/>
    <w:pPr>
      <w:numPr>
        <w:numId w:val="3"/>
      </w:numPr>
      <w:tabs>
        <w:tab w:val="clear" w:pos="1361"/>
      </w:tabs>
    </w:pPr>
  </w:style>
  <w:style w:type="paragraph" w:styleId="ListBullet5">
    <w:name w:val="List Bullet 5"/>
    <w:basedOn w:val="List5"/>
    <w:rsid w:val="00760B36"/>
    <w:pPr>
      <w:numPr>
        <w:numId w:val="4"/>
      </w:numPr>
    </w:pPr>
  </w:style>
  <w:style w:type="paragraph" w:styleId="ListContinue2">
    <w:name w:val="List Continue 2"/>
    <w:basedOn w:val="List2"/>
    <w:rsid w:val="00760B36"/>
    <w:pPr>
      <w:ind w:firstLine="0"/>
    </w:pPr>
  </w:style>
  <w:style w:type="paragraph" w:styleId="ListContinue3">
    <w:name w:val="List Continue 3"/>
    <w:basedOn w:val="List3"/>
    <w:rsid w:val="00760B36"/>
    <w:pPr>
      <w:ind w:left="1021" w:firstLine="0"/>
    </w:pPr>
  </w:style>
  <w:style w:type="paragraph" w:styleId="ListContinue4">
    <w:name w:val="List Continue 4"/>
    <w:basedOn w:val="List4"/>
    <w:rsid w:val="00760B36"/>
    <w:pPr>
      <w:ind w:firstLine="0"/>
    </w:pPr>
  </w:style>
  <w:style w:type="paragraph" w:styleId="ListContinue5">
    <w:name w:val="List Continue 5"/>
    <w:basedOn w:val="List5"/>
    <w:rsid w:val="00760B36"/>
    <w:pPr>
      <w:ind w:firstLine="0"/>
    </w:pPr>
  </w:style>
  <w:style w:type="paragraph" w:styleId="ListNumber3">
    <w:name w:val="List Number 3"/>
    <w:basedOn w:val="List3"/>
    <w:rsid w:val="00760B36"/>
    <w:pPr>
      <w:numPr>
        <w:numId w:val="5"/>
      </w:numPr>
    </w:pPr>
  </w:style>
  <w:style w:type="paragraph" w:styleId="ListNumber4">
    <w:name w:val="List Number 4"/>
    <w:basedOn w:val="List4"/>
    <w:rsid w:val="00760B36"/>
    <w:pPr>
      <w:numPr>
        <w:numId w:val="6"/>
      </w:numPr>
    </w:pPr>
  </w:style>
  <w:style w:type="paragraph" w:styleId="ListNumber5">
    <w:name w:val="List Number 5"/>
    <w:basedOn w:val="List5"/>
    <w:rsid w:val="00760B36"/>
    <w:pPr>
      <w:numPr>
        <w:numId w:val="7"/>
      </w:numPr>
    </w:pPr>
  </w:style>
  <w:style w:type="paragraph" w:styleId="BlockText">
    <w:name w:val="Block Text"/>
    <w:basedOn w:val="Normal"/>
    <w:rsid w:val="00760B36"/>
    <w:pPr>
      <w:spacing w:after="120"/>
      <w:ind w:left="1440" w:right="1440"/>
    </w:pPr>
  </w:style>
  <w:style w:type="character" w:customStyle="1" w:styleId="Subscript">
    <w:name w:val="Subscript"/>
    <w:basedOn w:val="DefaultParagraphFont"/>
    <w:rsid w:val="00760B36"/>
    <w:rPr>
      <w:sz w:val="16"/>
      <w:vertAlign w:val="subscript"/>
    </w:rPr>
  </w:style>
  <w:style w:type="character" w:customStyle="1" w:styleId="Superscript">
    <w:name w:val="Superscript"/>
    <w:basedOn w:val="DefaultParagraphFont"/>
    <w:rsid w:val="00760B36"/>
    <w:rPr>
      <w:sz w:val="16"/>
      <w:vertAlign w:val="superscript"/>
    </w:rPr>
  </w:style>
  <w:style w:type="character" w:customStyle="1" w:styleId="Symbols">
    <w:name w:val="Symbols"/>
    <w:basedOn w:val="DefaultParagraphFont"/>
    <w:rsid w:val="00760B36"/>
    <w:rPr>
      <w:rFonts w:ascii="Symbol" w:hAnsi="Symbol"/>
    </w:rPr>
  </w:style>
  <w:style w:type="character" w:customStyle="1" w:styleId="MenuOptions">
    <w:name w:val="Menu Options"/>
    <w:basedOn w:val="DefaultParagraphFont"/>
    <w:rsid w:val="00760B36"/>
    <w:rPr>
      <w:rFonts w:ascii="Arial Narrow" w:hAnsi="Arial Narrow"/>
      <w:smallCaps/>
    </w:rPr>
  </w:style>
  <w:style w:type="character" w:customStyle="1" w:styleId="Buttons">
    <w:name w:val="Buttons"/>
    <w:basedOn w:val="DefaultParagraphFont"/>
    <w:rsid w:val="00760B36"/>
    <w:rPr>
      <w:b/>
    </w:rPr>
  </w:style>
  <w:style w:type="character" w:customStyle="1" w:styleId="Underlined">
    <w:name w:val="Underlined"/>
    <w:basedOn w:val="DefaultParagraphFont"/>
    <w:rsid w:val="00760B36"/>
    <w:rPr>
      <w:u w:val="single"/>
    </w:rPr>
  </w:style>
  <w:style w:type="paragraph" w:customStyle="1" w:styleId="TableBodyTextRight">
    <w:name w:val="Table Body Text Right"/>
    <w:basedOn w:val="TableBodyText"/>
    <w:rsid w:val="00760B36"/>
    <w:pPr>
      <w:widowControl w:val="0"/>
      <w:autoSpaceDE w:val="0"/>
      <w:autoSpaceDN w:val="0"/>
      <w:adjustRightInd w:val="0"/>
      <w:jc w:val="right"/>
    </w:pPr>
    <w:rPr>
      <w:rFonts w:cs="Arial"/>
      <w:szCs w:val="18"/>
    </w:rPr>
  </w:style>
  <w:style w:type="paragraph" w:customStyle="1" w:styleId="CopyrightText">
    <w:name w:val="Copyright Text"/>
    <w:basedOn w:val="BodyText"/>
    <w:rsid w:val="00760B36"/>
    <w:rPr>
      <w:sz w:val="18"/>
    </w:rPr>
  </w:style>
  <w:style w:type="paragraph" w:customStyle="1" w:styleId="BodySmallRight">
    <w:name w:val="Body Small Right"/>
    <w:basedOn w:val="BodyTextRight"/>
    <w:rsid w:val="00760B36"/>
    <w:rPr>
      <w:sz w:val="18"/>
      <w:szCs w:val="18"/>
    </w:rPr>
  </w:style>
  <w:style w:type="paragraph" w:customStyle="1" w:styleId="MarginEdition">
    <w:name w:val="Margin Edition"/>
    <w:basedOn w:val="MarginNote"/>
    <w:rsid w:val="00760B36"/>
    <w:pPr>
      <w:spacing w:before="0" w:after="0"/>
    </w:pPr>
    <w:rPr>
      <w:rFonts w:ascii="Times New Roman" w:hAnsi="Times New Roman"/>
      <w:color w:val="999999"/>
    </w:rPr>
  </w:style>
  <w:style w:type="paragraph" w:customStyle="1" w:styleId="Spacer">
    <w:name w:val="Spacer"/>
    <w:basedOn w:val="Normal"/>
    <w:rsid w:val="00760B36"/>
    <w:rPr>
      <w:sz w:val="2"/>
      <w:szCs w:val="2"/>
    </w:rPr>
  </w:style>
  <w:style w:type="character" w:customStyle="1" w:styleId="Small">
    <w:name w:val="Small"/>
    <w:basedOn w:val="DefaultParagraphFont"/>
    <w:rsid w:val="00760B36"/>
    <w:rPr>
      <w:sz w:val="16"/>
    </w:rPr>
  </w:style>
  <w:style w:type="paragraph" w:customStyle="1" w:styleId="WideTable">
    <w:name w:val="Wide Table"/>
    <w:basedOn w:val="Normal"/>
    <w:rsid w:val="00760B36"/>
    <w:pPr>
      <w:ind w:left="-1418"/>
    </w:pPr>
    <w:rPr>
      <w:sz w:val="2"/>
      <w:szCs w:val="2"/>
    </w:rPr>
  </w:style>
  <w:style w:type="character" w:styleId="PageNumber">
    <w:name w:val="page number"/>
    <w:basedOn w:val="DefaultParagraphFont"/>
    <w:rsid w:val="00760B36"/>
  </w:style>
  <w:style w:type="paragraph" w:styleId="Quote">
    <w:name w:val="Quote"/>
    <w:basedOn w:val="Heading1"/>
    <w:link w:val="QuoteChar"/>
    <w:qFormat/>
    <w:rsid w:val="00760B36"/>
    <w:rPr>
      <w:b w:val="0"/>
      <w:sz w:val="72"/>
      <w:szCs w:val="72"/>
      <w:lang w:val="en-NZ"/>
    </w:rPr>
  </w:style>
  <w:style w:type="character" w:customStyle="1" w:styleId="QuoteChar">
    <w:name w:val="Quote Char"/>
    <w:basedOn w:val="DefaultParagraphFont"/>
    <w:link w:val="Quote"/>
    <w:rsid w:val="00760B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B36"/>
    <w:pPr>
      <w:pageBreakBefore/>
    </w:pPr>
  </w:style>
  <w:style w:type="paragraph" w:customStyle="1" w:styleId="Border">
    <w:name w:val="Border"/>
    <w:basedOn w:val="Normal"/>
    <w:qFormat/>
    <w:rsid w:val="00760B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B36"/>
    <w:rPr>
      <w:b/>
      <w:bCs/>
      <w:i/>
      <w:iCs/>
      <w:color w:val="auto"/>
    </w:rPr>
  </w:style>
  <w:style w:type="paragraph" w:styleId="IntenseQuote">
    <w:name w:val="Intense Quote"/>
    <w:basedOn w:val="Normal"/>
    <w:next w:val="Normal"/>
    <w:link w:val="IntenseQuoteChar"/>
    <w:uiPriority w:val="30"/>
    <w:qFormat/>
    <w:rsid w:val="00760B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B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B36"/>
    <w:rPr>
      <w:smallCaps/>
      <w:color w:val="auto"/>
      <w:u w:val="single"/>
    </w:rPr>
  </w:style>
  <w:style w:type="character" w:styleId="IntenseReference">
    <w:name w:val="Intense Reference"/>
    <w:basedOn w:val="DefaultParagraphFont"/>
    <w:uiPriority w:val="32"/>
    <w:qFormat/>
    <w:rsid w:val="00760B36"/>
    <w:rPr>
      <w:b/>
      <w:bCs/>
      <w:smallCaps/>
      <w:color w:val="auto"/>
      <w:spacing w:val="5"/>
      <w:u w:val="single"/>
    </w:rPr>
  </w:style>
  <w:style w:type="paragraph" w:customStyle="1" w:styleId="2ColumnHeading">
    <w:name w:val="2Column Heading"/>
    <w:basedOn w:val="BodyText"/>
    <w:qFormat/>
    <w:rsid w:val="00760B36"/>
    <w:pPr>
      <w:spacing w:after="60"/>
      <w:ind w:left="-2268"/>
    </w:pPr>
    <w:rPr>
      <w:b/>
    </w:rPr>
  </w:style>
  <w:style w:type="paragraph" w:customStyle="1" w:styleId="Heading1TOC">
    <w:name w:val="Heading1 TOC"/>
    <w:basedOn w:val="Normal"/>
    <w:qFormat/>
    <w:rsid w:val="00760B36"/>
    <w:pPr>
      <w:spacing w:before="240" w:after="120"/>
    </w:pPr>
    <w:rPr>
      <w:rFonts w:ascii="Times New Roman" w:hAnsi="Times New Roman"/>
      <w:b/>
      <w:sz w:val="32"/>
    </w:rPr>
  </w:style>
  <w:style w:type="paragraph" w:customStyle="1" w:styleId="Heading2TOC">
    <w:name w:val="Heading2 TOC"/>
    <w:basedOn w:val="Normal"/>
    <w:qFormat/>
    <w:rsid w:val="00760B36"/>
    <w:pPr>
      <w:spacing w:before="240" w:after="60"/>
    </w:pPr>
    <w:rPr>
      <w:rFonts w:ascii="Times New Roman" w:hAnsi="Times New Roman"/>
      <w:b/>
      <w:sz w:val="28"/>
    </w:rPr>
  </w:style>
  <w:style w:type="character" w:customStyle="1" w:styleId="Underline">
    <w:name w:val="Underline"/>
    <w:basedOn w:val="DefaultParagraphFont"/>
    <w:qFormat/>
    <w:rsid w:val="00760B36"/>
    <w:rPr>
      <w:u w:val="single"/>
    </w:rPr>
  </w:style>
  <w:style w:type="character" w:customStyle="1" w:styleId="BoldandItalics">
    <w:name w:val="Bold and Italics"/>
    <w:qFormat/>
    <w:rsid w:val="00760B36"/>
    <w:rPr>
      <w:b/>
      <w:i/>
      <w:u w:val="none"/>
    </w:rPr>
  </w:style>
  <w:style w:type="paragraph" w:styleId="BalloonText">
    <w:name w:val="Balloon Text"/>
    <w:basedOn w:val="Normal"/>
    <w:link w:val="BalloonTextChar"/>
    <w:rsid w:val="00760B36"/>
    <w:rPr>
      <w:rFonts w:ascii="Tahoma" w:hAnsi="Tahoma" w:cs="Tahoma"/>
      <w:sz w:val="16"/>
      <w:szCs w:val="16"/>
    </w:rPr>
  </w:style>
  <w:style w:type="character" w:customStyle="1" w:styleId="BalloonTextChar">
    <w:name w:val="Balloon Text Char"/>
    <w:basedOn w:val="DefaultParagraphFont"/>
    <w:link w:val="BalloonText"/>
    <w:rsid w:val="00760B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B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0B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B36"/>
    <w:rPr>
      <w:b/>
      <w:color w:val="660033"/>
      <w:spacing w:val="0"/>
    </w:rPr>
  </w:style>
  <w:style w:type="paragraph" w:customStyle="1" w:styleId="Nameditemlist">
    <w:name w:val="Named item list"/>
    <w:basedOn w:val="BodyText"/>
    <w:qFormat/>
    <w:rsid w:val="00760B36"/>
    <w:pPr>
      <w:tabs>
        <w:tab w:val="left" w:pos="2835"/>
      </w:tabs>
      <w:ind w:left="2835" w:hanging="2835"/>
    </w:pPr>
  </w:style>
  <w:style w:type="paragraph" w:customStyle="1" w:styleId="BodyTextnopadding">
    <w:name w:val="Body Text no padding"/>
    <w:basedOn w:val="BodyText"/>
    <w:qFormat/>
    <w:rsid w:val="00760B36"/>
    <w:pPr>
      <w:spacing w:before="0" w:after="0"/>
    </w:pPr>
  </w:style>
  <w:style w:type="paragraph" w:customStyle="1" w:styleId="BodyTextBold">
    <w:name w:val="Body Text Bold"/>
    <w:basedOn w:val="BodyText"/>
    <w:qFormat/>
    <w:rsid w:val="00760B36"/>
    <w:rPr>
      <w:b/>
    </w:rPr>
  </w:style>
  <w:style w:type="character" w:styleId="Hyperlink">
    <w:name w:val="Hyperlink"/>
    <w:basedOn w:val="DefaultParagraphFont"/>
    <w:uiPriority w:val="99"/>
    <w:unhideWhenUsed/>
    <w:rsid w:val="009316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1190</Words>
  <Characters>7527</Characters>
  <Application>Microsoft Office Word</Application>
  <DocSecurity>0</DocSecurity>
  <Lines>259</Lines>
  <Paragraphs>235</Paragraphs>
  <ScaleCrop>false</ScaleCrop>
  <Company>Author-it Software Corporation Ltd.</Company>
  <LinksUpToDate>false</LinksUpToDate>
  <CharactersWithSpaces>8482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CSC40121 Certificate IV in Correctional Practice</dc:title>
  <dc:subject>Approved</dc:subject>
  <dc:creator>Australian Industry Standards</dc:creator>
  <cp:keywords>Release 1</cp:keywords>
  <dc:description>Review Date: 12 April 2008</dc:description>
  <cp:lastModifiedBy>HSD_TPCMSd.prod</cp:lastModifiedBy>
  <cp:revision>3</cp:revision>
  <dcterms:created xsi:type="dcterms:W3CDTF">2021-09-22T18:18:08Z</dcterms:created>
  <dcterms:modified xsi:type="dcterms:W3CDTF">2021-09-21T02:24:00Z</dcterms:modified>
</cp:coreProperties>
</file>