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C54" w:rsidP="004C4C54">
      <w:pPr>
        <w:pStyle w:val="Title"/>
      </w:pPr>
      <w:r>
        <w:fldChar w:fldCharType="begin"/>
      </w:r>
      <w:r>
        <w:instrText xml:space="preserve"> TITLE   \* MERGEFORMAT </w:instrText>
      </w:r>
      <w:r>
        <w:fldChar w:fldCharType="separate"/>
      </w:r>
      <w:r>
        <w:t>CSC30119 Certificate III in Correctional Practice</w:t>
      </w:r>
      <w:r>
        <w:fldChar w:fldCharType="end"/>
      </w:r>
    </w:p>
    <w:p w:rsidR="004C4C54" w:rsidP="004C4C54">
      <w:pPr>
        <w:pStyle w:val="Version"/>
        <w:sectPr w:rsidSect="002D7C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7C4B" w:rsidP="002D7C4B">
      <w:pPr>
        <w:pStyle w:val="SuperHeading"/>
      </w:pPr>
      <w:r w:rsidRPr="002D7C4B">
        <w:t>CSC30119 Certificate III in Correctional Practice</w:t>
      </w:r>
    </w:p>
    <w:p w:rsidR="00000000" w:rsidRPr="002D7C4B" w:rsidP="002D7C4B">
      <w:pPr>
        <w:pStyle w:val="Heading1"/>
      </w:pPr>
      <w:bookmarkStart w:id="1" w:name="O_1050561"/>
      <w:bookmarkEnd w:id="1"/>
      <w:r w:rsidRPr="002D7C4B">
        <w:t>Modification History</w:t>
      </w:r>
    </w:p>
    <w:tbl>
      <w:tblPr>
        <w:tblW w:w="9497" w:type="dxa"/>
        <w:tblLayout w:type="fixed"/>
        <w:tblCellMar>
          <w:left w:w="62" w:type="dxa"/>
          <w:right w:w="62" w:type="dxa"/>
        </w:tblCellMar>
        <w:tblLook w:val="0000"/>
      </w:tblPr>
      <w:tblGrid>
        <w:gridCol w:w="9497"/>
      </w:tblGrid>
      <w:tr w:rsidTr="002D7C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C4B" w:rsidP="002D7C4B">
            <w:pPr>
              <w:pStyle w:val="BodyText"/>
            </w:pPr>
            <w:r w:rsidRPr="002D7C4B">
              <w:t>Release 1.0</w:t>
            </w:r>
          </w:p>
          <w:p w:rsidR="00000000" w:rsidRPr="002D7C4B" w:rsidP="002D7C4B">
            <w:pPr>
              <w:pStyle w:val="BodyText"/>
            </w:pPr>
            <w:r w:rsidRPr="002D7C4B">
              <w:t>This version was released in CSC Correctional Services Training Package release 2.0.</w:t>
            </w:r>
          </w:p>
        </w:tc>
      </w:tr>
    </w:tbl>
    <w:p w:rsidR="00000000" w:rsidRPr="002D7C4B" w:rsidP="002D7C4B">
      <w:pPr>
        <w:pStyle w:val="NoPaddingFontSize1"/>
      </w:pPr>
    </w:p>
    <w:p w:rsidR="00000000" w:rsidRPr="002D7C4B" w:rsidP="002D7C4B">
      <w:pPr>
        <w:pStyle w:val="AllowPageBreak"/>
      </w:pPr>
    </w:p>
    <w:p w:rsidR="00000000" w:rsidRPr="002D7C4B" w:rsidP="002D7C4B">
      <w:pPr>
        <w:pStyle w:val="Heading1"/>
      </w:pPr>
      <w:bookmarkStart w:id="2" w:name="O_1050562"/>
      <w:bookmarkEnd w:id="2"/>
      <w:r w:rsidRPr="002D7C4B">
        <w:t>Qualification Description</w:t>
      </w:r>
    </w:p>
    <w:tbl>
      <w:tblPr>
        <w:tblW w:w="9497" w:type="dxa"/>
        <w:tblLayout w:type="fixed"/>
        <w:tblCellMar>
          <w:left w:w="62" w:type="dxa"/>
          <w:right w:w="62" w:type="dxa"/>
        </w:tblCellMar>
        <w:tblLook w:val="0000"/>
      </w:tblPr>
      <w:tblGrid>
        <w:gridCol w:w="9497"/>
      </w:tblGrid>
      <w:tr w:rsidTr="002D7C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C4B" w:rsidP="002D7C4B">
            <w:pPr>
              <w:pStyle w:val="BodyText"/>
            </w:pPr>
            <w:r w:rsidRPr="002D7C4B">
              <w:t>This qualification reflects the role of individuals employed in the supervision an</w:t>
            </w:r>
            <w:r w:rsidRPr="002D7C4B">
              <w:t xml:space="preserve">d monitoring of offenders and detainees. It allows for the attainment of general competencies or specialisation in Adult or Youth Custodial and Adult or Youth Community streams. </w:t>
            </w:r>
          </w:p>
          <w:p w:rsidR="00000000" w:rsidRPr="002D7C4B" w:rsidP="002D7C4B">
            <w:pPr>
              <w:pStyle w:val="BodyText"/>
            </w:pPr>
            <w:r w:rsidRPr="002D7C4B">
              <w:t>The general qualification covers the competencies required by individuals who</w:t>
            </w:r>
            <w:r w:rsidRPr="002D7C4B">
              <w:t>se work roles are not defined in the specialist groups. The general qualification reflects the role of individuals who undertake a range support tasks including:</w:t>
            </w:r>
          </w:p>
          <w:p w:rsidR="00000000" w:rsidRPr="002D7C4B" w:rsidP="002D7C4B">
            <w:pPr>
              <w:pStyle w:val="ListBullet"/>
            </w:pPr>
            <w:r w:rsidRPr="002D7C4B">
              <w:t>administrative</w:t>
            </w:r>
          </w:p>
          <w:p w:rsidR="00000000" w:rsidRPr="002D7C4B" w:rsidP="002D7C4B">
            <w:pPr>
              <w:pStyle w:val="ListBullet"/>
            </w:pPr>
            <w:r w:rsidRPr="002D7C4B">
              <w:t>case work</w:t>
            </w:r>
          </w:p>
          <w:p w:rsidR="00000000" w:rsidRPr="002D7C4B" w:rsidP="002D7C4B">
            <w:pPr>
              <w:pStyle w:val="ListBullet"/>
            </w:pPr>
            <w:r w:rsidRPr="002D7C4B">
              <w:t>translation</w:t>
            </w:r>
          </w:p>
          <w:p w:rsidR="00000000" w:rsidRPr="002D7C4B" w:rsidP="002D7C4B">
            <w:pPr>
              <w:pStyle w:val="ListBullet"/>
            </w:pPr>
            <w:r w:rsidRPr="002D7C4B">
              <w:t>health, safety and clinical</w:t>
            </w:r>
          </w:p>
          <w:p w:rsidR="00000000" w:rsidRPr="002D7C4B" w:rsidP="002D7C4B">
            <w:pPr>
              <w:pStyle w:val="ListBullet"/>
            </w:pPr>
            <w:r w:rsidRPr="002D7C4B">
              <w:t>operational, maintenance and</w:t>
            </w:r>
            <w:r w:rsidRPr="002D7C4B">
              <w:t xml:space="preserve"> technical</w:t>
            </w:r>
          </w:p>
          <w:p w:rsidR="00000000" w:rsidRPr="002D7C4B" w:rsidP="002D7C4B">
            <w:pPr>
              <w:pStyle w:val="ListBullet"/>
            </w:pPr>
            <w:r w:rsidRPr="002D7C4B">
              <w:t>training and education.</w:t>
            </w:r>
          </w:p>
          <w:p w:rsidR="00000000" w:rsidRPr="002D7C4B" w:rsidP="002D7C4B">
            <w:pPr>
              <w:pStyle w:val="BodyText"/>
            </w:pPr>
            <w:r w:rsidRPr="002D7C4B">
              <w:t xml:space="preserve">The custodial specialisation covers the competencies required by individuals usually enrolled in an entry-level training program and required </w:t>
            </w:r>
            <w:r w:rsidRPr="002D7C4B">
              <w:t>to demonstrate their capacity to assume custodial officer responsibilities. At the completion of this qualification, officers will be expected to assume full custodial duties. There are separate specialisation groups with distinct requirements for adult an</w:t>
            </w:r>
            <w:r w:rsidRPr="002D7C4B">
              <w:t xml:space="preserve">d youth custodial specialisations. These specialisations reflect the role of individuals who undertake a range of custodial tasks including: </w:t>
            </w:r>
          </w:p>
          <w:p w:rsidR="00000000" w:rsidRPr="002D7C4B" w:rsidP="002D7C4B">
            <w:pPr>
              <w:pStyle w:val="ListBullet"/>
            </w:pPr>
            <w:r w:rsidRPr="002D7C4B">
              <w:t>supervising offenders in detention</w:t>
            </w:r>
          </w:p>
          <w:p w:rsidR="00000000" w:rsidRPr="002D7C4B" w:rsidP="002D7C4B">
            <w:pPr>
              <w:pStyle w:val="ListBullet"/>
            </w:pPr>
            <w:r w:rsidRPr="002D7C4B">
              <w:t>monitoring and maintaining the security of physical assets</w:t>
            </w:r>
          </w:p>
          <w:p w:rsidR="00000000" w:rsidRPr="002D7C4B" w:rsidP="002D7C4B">
            <w:pPr>
              <w:pStyle w:val="ListBullet"/>
            </w:pPr>
            <w:r w:rsidRPr="002D7C4B">
              <w:t>monitoring behaviou</w:t>
            </w:r>
            <w:r w:rsidRPr="002D7C4B">
              <w:t>r and ensuring safety of offenders</w:t>
            </w:r>
          </w:p>
          <w:p w:rsidR="00000000" w:rsidRPr="002D7C4B" w:rsidP="002D7C4B">
            <w:pPr>
              <w:pStyle w:val="ListBullet"/>
            </w:pPr>
            <w:r w:rsidRPr="002D7C4B">
              <w:t>delivering services and programs to offenders.</w:t>
            </w:r>
          </w:p>
          <w:p w:rsidR="00000000" w:rsidRPr="002D7C4B" w:rsidP="002D7C4B">
            <w:pPr>
              <w:pStyle w:val="BodyText"/>
            </w:pPr>
            <w:r w:rsidRPr="002D7C4B">
              <w:t>The community specialisations cover the competencies required by individuals who will be supervising offenders directly or indirectly in the community and within specified pa</w:t>
            </w:r>
            <w:r w:rsidRPr="002D7C4B">
              <w:t>rameters of responsibility defined by work activities or by the complexity of assessment of offenders</w:t>
            </w:r>
            <w:r>
              <w:t>’</w:t>
            </w:r>
            <w:r w:rsidRPr="002D7C4B">
              <w:t xml:space="preserve"> needs and risks. There are separate specialisation groups with distinct requirements for adult and youth community specialisations. These specialisations</w:t>
            </w:r>
            <w:r w:rsidRPr="002D7C4B">
              <w:t xml:space="preserve"> reflect the role of individuals who undertake a range of supervision tasks including:</w:t>
            </w:r>
          </w:p>
          <w:p w:rsidR="00000000" w:rsidRPr="002D7C4B" w:rsidP="002D7C4B">
            <w:pPr>
              <w:pStyle w:val="ListBullet"/>
            </w:pPr>
            <w:r w:rsidRPr="002D7C4B">
              <w:t>working with people subject to a justice intervention, offenders, their families and the community</w:t>
            </w:r>
          </w:p>
          <w:p w:rsidR="00000000" w:rsidRPr="002D7C4B" w:rsidP="002D7C4B">
            <w:pPr>
              <w:pStyle w:val="ListBullet"/>
            </w:pPr>
            <w:r w:rsidRPr="002D7C4B">
              <w:t>supervising and monitoring offenders on community orders</w:t>
            </w:r>
          </w:p>
          <w:p w:rsidR="00000000" w:rsidRPr="002D7C4B" w:rsidP="002D7C4B">
            <w:pPr>
              <w:pStyle w:val="ListBullet"/>
            </w:pPr>
            <w:r w:rsidRPr="002D7C4B">
              <w:t>casework, li</w:t>
            </w:r>
            <w:r w:rsidRPr="002D7C4B">
              <w:t>aison and local engagement activities.</w:t>
            </w:r>
          </w:p>
          <w:p w:rsidR="00000000" w:rsidRPr="002D7C4B" w:rsidP="002D7C4B">
            <w:pPr>
              <w:pStyle w:val="BodyText"/>
            </w:pPr>
            <w:r w:rsidRPr="002D7C4B">
              <w:t>Statutory/legislative requirements apply to this qualification and may vary across states and territories. Users are required to check with the relevant jurisdiction for current requirements.</w:t>
            </w:r>
          </w:p>
          <w:p w:rsidR="00000000" w:rsidRPr="002D7C4B" w:rsidP="002D7C4B">
            <w:pPr>
              <w:pStyle w:val="BodyText"/>
            </w:pPr>
            <w:r w:rsidRPr="002D7C4B">
              <w:rPr>
                <w:rStyle w:val="SpecialBold"/>
              </w:rPr>
              <w:t xml:space="preserve">Additional qualification </w:t>
            </w:r>
            <w:r w:rsidRPr="002D7C4B">
              <w:rPr>
                <w:rStyle w:val="SpecialBold"/>
              </w:rPr>
              <w:t xml:space="preserve">advice </w:t>
            </w:r>
          </w:p>
          <w:p w:rsidR="00000000" w:rsidRPr="002D7C4B" w:rsidP="002D7C4B">
            <w:pPr>
              <w:pStyle w:val="BodyText"/>
            </w:pPr>
            <w:r w:rsidRPr="002D7C4B">
              <w:t>Where a defined specialisation is completed as detailed below, the resultant testamur can be titled: Certificate III in Correctional Practice (field of study) e.g. Certificate III in Correctional Practice (Adult Custodial).</w:t>
            </w:r>
          </w:p>
        </w:tc>
      </w:tr>
    </w:tbl>
    <w:p w:rsidR="00000000" w:rsidRPr="002D7C4B" w:rsidP="002D7C4B">
      <w:pPr>
        <w:pStyle w:val="NoPaddingFontSize1"/>
      </w:pPr>
    </w:p>
    <w:p w:rsidR="00000000" w:rsidRPr="002D7C4B" w:rsidP="002D7C4B">
      <w:pPr>
        <w:pStyle w:val="AllowPageBreak"/>
      </w:pPr>
    </w:p>
    <w:p w:rsidR="00000000" w:rsidRPr="002D7C4B" w:rsidP="002D7C4B">
      <w:pPr>
        <w:pStyle w:val="Heading1"/>
      </w:pPr>
      <w:bookmarkStart w:id="3" w:name="O_1050563"/>
      <w:bookmarkEnd w:id="3"/>
      <w:r w:rsidRPr="002D7C4B">
        <w:t>Entry Requirements</w:t>
      </w:r>
    </w:p>
    <w:tbl>
      <w:tblPr>
        <w:tblW w:w="9497" w:type="dxa"/>
        <w:tblLayout w:type="fixed"/>
        <w:tblCellMar>
          <w:left w:w="62" w:type="dxa"/>
          <w:right w:w="62" w:type="dxa"/>
        </w:tblCellMar>
        <w:tblLook w:val="0000"/>
      </w:tblPr>
      <w:tblGrid>
        <w:gridCol w:w="9497"/>
      </w:tblGrid>
      <w:tr w:rsidTr="002D7C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C4B" w:rsidP="002D7C4B">
            <w:pPr>
              <w:pStyle w:val="BodyText"/>
            </w:pPr>
            <w:r w:rsidRPr="002D7C4B">
              <w:t>There are no entry requirements for this qualification.</w:t>
            </w:r>
          </w:p>
        </w:tc>
      </w:tr>
    </w:tbl>
    <w:p w:rsidR="00000000" w:rsidRPr="002D7C4B" w:rsidP="002D7C4B">
      <w:pPr>
        <w:pStyle w:val="NoPaddingFontSize1"/>
      </w:pPr>
    </w:p>
    <w:p w:rsidR="00000000" w:rsidRPr="002D7C4B" w:rsidP="002D7C4B">
      <w:pPr>
        <w:pStyle w:val="AllowPageBreak"/>
      </w:pPr>
    </w:p>
    <w:p w:rsidR="00000000" w:rsidRPr="002D7C4B" w:rsidP="002D7C4B">
      <w:pPr>
        <w:pStyle w:val="Heading1"/>
      </w:pPr>
      <w:bookmarkStart w:id="4" w:name="O_1050564"/>
      <w:bookmarkEnd w:id="4"/>
      <w:r w:rsidRPr="002D7C4B">
        <w:t>Packaging Rules</w:t>
      </w:r>
    </w:p>
    <w:tbl>
      <w:tblPr>
        <w:tblW w:w="9497" w:type="dxa"/>
        <w:tblLayout w:type="fixed"/>
        <w:tblCellMar>
          <w:left w:w="62" w:type="dxa"/>
          <w:right w:w="62" w:type="dxa"/>
        </w:tblCellMar>
        <w:tblLook w:val="0000"/>
      </w:tblPr>
      <w:tblGrid>
        <w:gridCol w:w="2185"/>
        <w:gridCol w:w="7312"/>
      </w:tblGrid>
      <w:tr w:rsidTr="002D7C4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D7C4B" w:rsidP="002D7C4B">
            <w:pPr>
              <w:pStyle w:val="BodyText"/>
            </w:pPr>
            <w:r w:rsidRPr="002D7C4B">
              <w:t>16 units of competency must be completed:</w:t>
            </w:r>
          </w:p>
          <w:p w:rsidR="00000000" w:rsidRPr="002D7C4B" w:rsidP="002D7C4B">
            <w:pPr>
              <w:pStyle w:val="ListBullet"/>
            </w:pPr>
            <w:r w:rsidRPr="002D7C4B">
              <w:t>5 core units</w:t>
            </w:r>
          </w:p>
          <w:p w:rsidR="00000000" w:rsidRPr="002D7C4B" w:rsidP="002D7C4B">
            <w:pPr>
              <w:pStyle w:val="ListBullet"/>
            </w:pPr>
            <w:r w:rsidRPr="002D7C4B">
              <w:t>11 elective units consisting of:</w:t>
            </w:r>
          </w:p>
          <w:p w:rsidR="00000000" w:rsidRPr="002D7C4B" w:rsidP="002D7C4B">
            <w:pPr>
              <w:pStyle w:val="ListBullet2"/>
            </w:pPr>
            <w:r w:rsidRPr="002D7C4B">
              <w:t>units from either Group A, Group B, Group C, Group D o</w:t>
            </w:r>
            <w:r w:rsidRPr="002D7C4B">
              <w:t>r Group E</w:t>
            </w:r>
          </w:p>
          <w:p w:rsidR="00000000" w:rsidRPr="002D7C4B" w:rsidP="002D7C4B">
            <w:pPr>
              <w:pStyle w:val="ListBullet2"/>
            </w:pPr>
            <w:r w:rsidRPr="002D7C4B">
              <w:t xml:space="preserve">up to 4 elective units may be selected from this or imported from any other endorsed Training Package or accredited course, provided the selected units contribute to the vocational outcome of the qualification and do not duplicate content already covered. </w:t>
            </w:r>
            <w:r w:rsidRPr="002D7C4B">
              <w:t xml:space="preserve">Where imported units are selected, care must be taken to ensure that any prerequisite units specified are complied with. </w:t>
            </w:r>
          </w:p>
          <w:p w:rsidR="00000000" w:rsidRPr="002D7C4B" w:rsidP="002D7C4B">
            <w:pPr>
              <w:pStyle w:val="BodyText"/>
            </w:pPr>
            <w:r w:rsidRPr="002D7C4B">
              <w:rPr>
                <w:rStyle w:val="SpecialBold"/>
              </w:rPr>
              <w:t>Specialisation</w:t>
            </w:r>
          </w:p>
          <w:p w:rsidR="00000000" w:rsidRPr="002D7C4B" w:rsidP="002D7C4B">
            <w:pPr>
              <w:pStyle w:val="BodyText"/>
            </w:pPr>
            <w:r w:rsidRPr="002D7C4B">
              <w:t>Candidates may specialise in a specific stream by completing the core units and elective units from one of the followin</w:t>
            </w:r>
            <w:r w:rsidRPr="002D7C4B">
              <w:t>g:</w:t>
            </w:r>
          </w:p>
          <w:p w:rsidR="00000000" w:rsidRPr="002D7C4B" w:rsidP="002D7C4B">
            <w:pPr>
              <w:pStyle w:val="ListBullet2"/>
            </w:pPr>
            <w:r w:rsidRPr="002D7C4B">
              <w:t>Adult Custodial specialisation = 5 core units, 5 Group A units plus 6 Group E units</w:t>
            </w:r>
          </w:p>
          <w:p w:rsidR="00000000" w:rsidRPr="002D7C4B" w:rsidP="002D7C4B">
            <w:pPr>
              <w:pStyle w:val="ListBullet2"/>
            </w:pPr>
            <w:r w:rsidRPr="002D7C4B">
              <w:t>Adult Community specialisation = 5 core units, 6 Group B units plus 5 Group E units</w:t>
            </w:r>
          </w:p>
          <w:p w:rsidR="00000000" w:rsidRPr="002D7C4B" w:rsidP="002D7C4B">
            <w:pPr>
              <w:pStyle w:val="ListBullet2"/>
            </w:pPr>
            <w:r w:rsidRPr="002D7C4B">
              <w:t>Youth Custodial specialisation = 5 core units, 7 Group C units plus 4 Group E units</w:t>
            </w:r>
          </w:p>
          <w:p w:rsidR="00000000" w:rsidRPr="002D7C4B" w:rsidP="002D7C4B">
            <w:pPr>
              <w:pStyle w:val="ListBullet2"/>
            </w:pPr>
            <w:r w:rsidRPr="002D7C4B">
              <w:t>Youth Community specialisation = 5 core units, 5 Group D units plus 6 Group E units</w:t>
            </w:r>
          </w:p>
          <w:p w:rsidR="00000000" w:rsidP="002D7C4B">
            <w:pPr>
              <w:pStyle w:val="BodyText"/>
              <w:rPr>
                <w:lang w:val="en-NZ"/>
              </w:rPr>
            </w:pPr>
            <w:r w:rsidRPr="002D7C4B">
              <w:t>Up to 4 elective units may be selected from this or imported from any other endorsed Training Package or accredited course when selecting Group E electives.</w:t>
            </w:r>
          </w:p>
        </w:tc>
      </w:tr>
      <w:tr w:rsidTr="002D7C4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rPr>
                <w:rStyle w:val="SpecialBold"/>
              </w:rPr>
              <w:t>Core units</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CSCORG001</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Contribute to achieving the goals of the organisation</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CSCORG002</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Communicate effectively</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CSCORG003</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Prepare reports</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CSCSAS001</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Maintain security</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CSCWHS001</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Use safe work practices</w:t>
            </w:r>
          </w:p>
        </w:tc>
      </w:tr>
      <w:tr w:rsidTr="002D7C4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rPr>
                <w:rStyle w:val="SpecialBold"/>
              </w:rPr>
              <w:t>Group A: Adult</w:t>
            </w:r>
            <w:r w:rsidRPr="002D7C4B">
              <w:t xml:space="preserve"> </w:t>
            </w:r>
            <w:r w:rsidRPr="002D7C4B">
              <w:rPr>
                <w:rStyle w:val="SpecialBold"/>
              </w:rPr>
              <w:t>Custodial specialisation</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CSCOFM008</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Supervise offenders</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CSCSAS005</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Contain incidents that jeopardise safety and security</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CSCSAS008</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Maintain security system</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CSCSAS009</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Control incidents using defensive tactics</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CSCSAS022</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Conduct searches</w:t>
            </w:r>
          </w:p>
        </w:tc>
      </w:tr>
      <w:tr w:rsidTr="002D7C4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rPr>
                <w:rStyle w:val="SpecialBold"/>
              </w:rPr>
              <w:t>Group B: Adult</w:t>
            </w:r>
            <w:r w:rsidRPr="002D7C4B">
              <w:t xml:space="preserve"> </w:t>
            </w:r>
            <w:r w:rsidRPr="002D7C4B">
              <w:rPr>
                <w:rStyle w:val="SpecialBold"/>
              </w:rPr>
              <w:t>Community specialisation</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CSCOFM010</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Support offender to maintain positive relationships</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CSCOFM024</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Establish and maintain relationships with community agencies and offenders</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CSCOFM025</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Promote cooperative behaviour</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CSCOFM030</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Support offender rehabilitation and reintegration in the community</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CSCORG004</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Prepare reports for justice agencies</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CSCORG005</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Conduct interviews</w:t>
            </w:r>
          </w:p>
        </w:tc>
      </w:tr>
      <w:tr w:rsidTr="002D7C4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rPr>
                <w:rStyle w:val="SpecialBold"/>
              </w:rPr>
              <w:t>Group C: Youth Custodial specialisation</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CHCMHS007</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Work effectively in trauma informed care</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CHCPRT015</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Respond to needs of youth justice clients</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CHCYTH001</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Engage respectfully with young people</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CSCOFM025</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Promote cooperative behaviour</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CSCOFM027</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Protect the safety and welfare of young people who have offended</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CSCOFM029</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Respond to offenders influenced by drugs or alcohol</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CSCSAS022</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Conduct searches</w:t>
            </w:r>
          </w:p>
        </w:tc>
      </w:tr>
      <w:tr w:rsidTr="002D7C4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rPr>
                <w:rStyle w:val="SpecialBold"/>
              </w:rPr>
              <w:t xml:space="preserve">Group D: Youth Community specialisation  </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CHCPRT015</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Respond to needs of youth justice clients</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CHCYTH011</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Work effectively with young people and their families</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CSCOFM024</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Establish and maintain relationships with community agencies and offenders</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CSCOFM02</w:t>
            </w:r>
            <w:r w:rsidRPr="002D7C4B">
              <w:t>9</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Respond to offenders influenced by drugs or alcohol</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CSCOFM030</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Support offender rehabilitation and reintegration in the community</w:t>
            </w:r>
          </w:p>
        </w:tc>
      </w:tr>
      <w:tr w:rsidTr="002D7C4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rPr>
                <w:rStyle w:val="SpecialBold"/>
              </w:rPr>
              <w:t>Group E: General elective units</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BSBSUS201</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Participate in environmentally sustainable work practices</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CHCGRP002</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Plan and conduct group activities</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CHCMHS007</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Work effectively in trauma informed care</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CPPFES2005A</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Demonstrate first attack firefighting equipment</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CPPSEC3019A</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Operate specialised security equipment</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CPPSEC3108</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Store, protect and d</w:t>
            </w:r>
            <w:r w:rsidRPr="002D7C4B">
              <w:t>ispose of security information</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CSCOFM003</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Maintain the health, safety and welfare of offenders</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CSCOFM004</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Protect the safety and welfare of vulnerable offenders</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CSCOFM012</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Process offender induction</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CSCOFM013</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Provide responsible care to people with a ment</w:t>
            </w:r>
            <w:r w:rsidRPr="002D7C4B">
              <w:t>al health problem and/or condition</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CSCOFM014</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Supervise female offenders</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CSCOFM026</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Protect the safety and welfare of Aboriginal and Torres Strait Islander offenders</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CSCOFM029</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Respond to offenders influenced by drugs or alcohol</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CSCOFM030</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Support offender rehabilitation and reintegration in the community</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CSCORG028</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Work effectively with culturally diverse offenders and colleagues</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CSCSAS007</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Operate central monitoring station</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CSCSAS012</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Supervise attendance at court</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CSCSAS013</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Manage conflic</w:t>
            </w:r>
            <w:r w:rsidRPr="002D7C4B">
              <w:t>t through negotiation</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CSCSAS023</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Support a response to medical emergencies</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CSCTRA001</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Maintain security during escort</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HLTAID001</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Provide cardiopulmonary resuscitation</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HLTAID002</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Provide basic emergency life support</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HLTAID003</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Provide first aid</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HLTAID005</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Provide first aid in remote situations</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HLTAID007</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Provide advanced resuscitation</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HLTAID008</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Manage first aid services and resources</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HLTPAT005</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Collect specimens for drugs of abuse testing</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MSMWHS216</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Operate breathing apparatus</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PSPGEN009</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Work effectively in the organisation</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PSPGEN015</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Work effectively with diversity</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TAEDEL301</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Provide work skill instruction</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TLIC1051</w:t>
            </w:r>
          </w:p>
        </w:tc>
        <w:tc>
          <w:tcPr>
            <w:tcW w:w="7312"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Operate commercial vehicle</w:t>
            </w:r>
          </w:p>
        </w:tc>
      </w:tr>
      <w:tr w:rsidTr="002D7C4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D7C4B">
            <w:pPr>
              <w:pStyle w:val="BodyText"/>
              <w:rPr>
                <w:lang w:val="en-NZ"/>
              </w:rPr>
            </w:pPr>
            <w:r w:rsidRPr="002D7C4B">
              <w:t>TLIF2010</w:t>
            </w:r>
          </w:p>
        </w:tc>
        <w:tc>
          <w:tcPr>
            <w:tcW w:w="7312" w:type="dxa"/>
            <w:tcBorders>
              <w:top w:val="nil"/>
              <w:left w:val="nil"/>
              <w:bottom w:val="nil"/>
              <w:right w:val="nil"/>
            </w:tcBorders>
            <w:tcMar>
              <w:top w:w="0" w:type="dxa"/>
              <w:left w:w="62" w:type="dxa"/>
              <w:bottom w:w="0" w:type="dxa"/>
              <w:right w:w="62" w:type="dxa"/>
            </w:tcMar>
          </w:tcPr>
          <w:p w:rsidR="00000000" w:rsidRPr="002D7C4B" w:rsidP="002D7C4B">
            <w:pPr>
              <w:pStyle w:val="BodyText"/>
            </w:pPr>
            <w:r w:rsidRPr="002D7C4B">
              <w:t>Apply fatigue management strategies</w:t>
            </w:r>
          </w:p>
        </w:tc>
      </w:tr>
    </w:tbl>
    <w:p w:rsidR="00000000" w:rsidRPr="002D7C4B" w:rsidP="002D7C4B">
      <w:pPr>
        <w:pStyle w:val="NoPaddingFontSize1"/>
      </w:pPr>
    </w:p>
    <w:p w:rsidR="00000000" w:rsidRPr="002D7C4B" w:rsidP="002D7C4B">
      <w:pPr>
        <w:pStyle w:val="AllowPageBreak"/>
      </w:pPr>
    </w:p>
    <w:p w:rsidR="00000000" w:rsidRPr="002D7C4B" w:rsidP="002D7C4B">
      <w:pPr>
        <w:pStyle w:val="Heading1"/>
      </w:pPr>
      <w:bookmarkStart w:id="5" w:name="O_1050565"/>
      <w:bookmarkEnd w:id="5"/>
      <w:r w:rsidRPr="002D7C4B">
        <w:t>Qualification Mapping Informat</w:t>
      </w:r>
      <w:r w:rsidRPr="002D7C4B">
        <w:t>ion</w:t>
      </w:r>
    </w:p>
    <w:tbl>
      <w:tblPr>
        <w:tblW w:w="9497" w:type="dxa"/>
        <w:tblLayout w:type="fixed"/>
        <w:tblCellMar>
          <w:left w:w="62" w:type="dxa"/>
          <w:right w:w="62" w:type="dxa"/>
        </w:tblCellMar>
        <w:tblLook w:val="0000"/>
      </w:tblPr>
      <w:tblGrid>
        <w:gridCol w:w="9497"/>
      </w:tblGrid>
      <w:tr w:rsidTr="002D7C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C4B" w:rsidP="002D7C4B">
            <w:pPr>
              <w:pStyle w:val="BodyText"/>
            </w:pPr>
            <w:r w:rsidRPr="002D7C4B">
              <w:t xml:space="preserve">This qualification supersedes and is equivalent to CSC30115 Certificate III in Correctional Practice. </w:t>
            </w:r>
          </w:p>
        </w:tc>
      </w:tr>
    </w:tbl>
    <w:p w:rsidR="00000000" w:rsidRPr="002D7C4B" w:rsidP="002D7C4B">
      <w:pPr>
        <w:pStyle w:val="NoPaddingFontSize1"/>
      </w:pPr>
    </w:p>
    <w:p w:rsidR="00000000" w:rsidRPr="002D7C4B" w:rsidP="002D7C4B">
      <w:pPr>
        <w:pStyle w:val="AllowPageBreak"/>
      </w:pPr>
    </w:p>
    <w:p w:rsidR="00000000" w:rsidRPr="002D7C4B" w:rsidP="002D7C4B">
      <w:pPr>
        <w:pStyle w:val="Heading1"/>
      </w:pPr>
      <w:bookmarkStart w:id="6" w:name="O_1050567"/>
      <w:bookmarkEnd w:id="6"/>
      <w:r w:rsidRPr="002D7C4B">
        <w:t>Links</w:t>
      </w:r>
    </w:p>
    <w:p w:rsidR="00000000" w:rsidRPr="002D7C4B" w:rsidP="004C4C54">
      <w:pPr>
        <w:pStyle w:val="BodyText"/>
      </w:pPr>
      <w:r w:rsidRPr="002D7C4B">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105E08">
        <w:rPr>
          <w:rStyle w:val="Hyperlink"/>
        </w:rPr>
        <w:t>https://vetnet.gov.au/Pages/TrainingDocs.aspx?q=114e25cd-3a2c-4490-baae-47d68dcd2fde</w:t>
      </w:r>
      <w:r>
        <w:fldChar w:fldCharType="end"/>
      </w:r>
    </w:p>
    <w:p w:rsidR="00000000" w:rsidRPr="002D7C4B" w:rsidP="002D7C4B"/>
    <w:sectPr w:rsidSect="002D7C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C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C4B" w:rsidRPr="004C4C54" w:rsidP="004C4C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C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C54" w:rsidP="002D7C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C4C54" w:rsidP="002D7C4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C4C54" w:rsidP="002D7C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C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C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7C4B" w:rsidRPr="004C4C54" w:rsidP="004C4C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C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C54" w:rsidRPr="002D2AF8" w:rsidP="002D7C4B">
    <w:pPr>
      <w:pStyle w:val="Header"/>
      <w:framePr w:wrap="around"/>
    </w:pPr>
    <w:r>
      <w:fldChar w:fldCharType="begin"/>
    </w:r>
    <w:r>
      <w:instrText xml:space="preserve"> TITLE   \* MERGEFORMAT </w:instrText>
    </w:r>
    <w:r>
      <w:fldChar w:fldCharType="separate"/>
    </w:r>
    <w:r>
      <w:t>CSC30119 Certificate III in Correctional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February 2020</w:t>
    </w:r>
    <w:r>
      <w:fldChar w:fldCharType="end"/>
    </w:r>
  </w:p>
  <w:p w:rsidR="004C4C54" w:rsidP="002D7C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6A9F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B2D7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862B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C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7C4B"/>
    <w:pPr>
      <w:spacing w:before="360" w:after="60"/>
      <w:outlineLvl w:val="0"/>
    </w:pPr>
    <w:rPr>
      <w:sz w:val="32"/>
    </w:rPr>
  </w:style>
  <w:style w:type="paragraph" w:styleId="Heading2">
    <w:name w:val="heading 2"/>
    <w:basedOn w:val="HeadingBase"/>
    <w:next w:val="BodyText"/>
    <w:link w:val="Heading2Char"/>
    <w:qFormat/>
    <w:rsid w:val="002D7C4B"/>
    <w:pPr>
      <w:keepLines/>
      <w:spacing w:before="240" w:after="120"/>
      <w:outlineLvl w:val="1"/>
    </w:pPr>
    <w:rPr>
      <w:sz w:val="28"/>
      <w:szCs w:val="40"/>
    </w:rPr>
  </w:style>
  <w:style w:type="paragraph" w:styleId="Heading3">
    <w:name w:val="heading 3"/>
    <w:basedOn w:val="HeadingBase"/>
    <w:next w:val="BodyText"/>
    <w:link w:val="Heading3Char"/>
    <w:qFormat/>
    <w:rsid w:val="002D7C4B"/>
    <w:pPr>
      <w:spacing w:before="180" w:after="120"/>
      <w:outlineLvl w:val="2"/>
    </w:pPr>
    <w:rPr>
      <w:spacing w:val="-10"/>
      <w:kern w:val="32"/>
    </w:rPr>
  </w:style>
  <w:style w:type="paragraph" w:styleId="Heading4">
    <w:name w:val="heading 4"/>
    <w:basedOn w:val="HeadingBase"/>
    <w:next w:val="BodyText"/>
    <w:link w:val="Heading4Char"/>
    <w:qFormat/>
    <w:rsid w:val="002D7C4B"/>
    <w:pPr>
      <w:spacing w:before="160" w:after="120"/>
      <w:outlineLvl w:val="3"/>
    </w:pPr>
    <w:rPr>
      <w:sz w:val="22"/>
    </w:rPr>
  </w:style>
  <w:style w:type="paragraph" w:styleId="Heading5">
    <w:name w:val="heading 5"/>
    <w:basedOn w:val="HeadingBase"/>
    <w:next w:val="Normal"/>
    <w:link w:val="Heading5Char"/>
    <w:qFormat/>
    <w:rsid w:val="002D7C4B"/>
    <w:pPr>
      <w:spacing w:before="80"/>
      <w:outlineLvl w:val="4"/>
    </w:pPr>
    <w:rPr>
      <w:color w:val="918585"/>
      <w:sz w:val="20"/>
    </w:rPr>
  </w:style>
  <w:style w:type="paragraph" w:styleId="Heading6">
    <w:name w:val="heading 6"/>
    <w:basedOn w:val="HeadingBase"/>
    <w:next w:val="Normal"/>
    <w:link w:val="Heading6Char"/>
    <w:qFormat/>
    <w:rsid w:val="002D7C4B"/>
    <w:pPr>
      <w:spacing w:before="60"/>
      <w:outlineLvl w:val="5"/>
    </w:pPr>
    <w:rPr>
      <w:color w:val="918585"/>
      <w:sz w:val="20"/>
    </w:rPr>
  </w:style>
  <w:style w:type="paragraph" w:styleId="Heading7">
    <w:name w:val="heading 7"/>
    <w:basedOn w:val="Normal"/>
    <w:next w:val="Normal"/>
    <w:link w:val="Heading7Char"/>
    <w:qFormat/>
    <w:rsid w:val="002D7C4B"/>
    <w:pPr>
      <w:ind w:left="720"/>
      <w:outlineLvl w:val="6"/>
    </w:pPr>
    <w:rPr>
      <w:i/>
    </w:rPr>
  </w:style>
  <w:style w:type="paragraph" w:styleId="Heading8">
    <w:name w:val="heading 8"/>
    <w:basedOn w:val="Normal"/>
    <w:next w:val="Normal"/>
    <w:link w:val="Heading8Char"/>
    <w:qFormat/>
    <w:rsid w:val="002D7C4B"/>
    <w:pPr>
      <w:ind w:left="720"/>
      <w:outlineLvl w:val="7"/>
    </w:pPr>
    <w:rPr>
      <w:i/>
    </w:rPr>
  </w:style>
  <w:style w:type="paragraph" w:styleId="Heading9">
    <w:name w:val="heading 9"/>
    <w:basedOn w:val="Normal"/>
    <w:next w:val="Normal"/>
    <w:link w:val="Heading9Char"/>
    <w:qFormat/>
    <w:rsid w:val="002D7C4B"/>
    <w:pPr>
      <w:ind w:left="720"/>
      <w:outlineLvl w:val="8"/>
    </w:pPr>
    <w:rPr>
      <w:i/>
    </w:rPr>
  </w:style>
  <w:style w:type="character" w:default="1" w:styleId="DefaultParagraphFont">
    <w:name w:val="Default Paragraph Font"/>
    <w:uiPriority w:val="1"/>
    <w:unhideWhenUsed/>
    <w:rsid w:val="002D7C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C4B"/>
  </w:style>
  <w:style w:type="character" w:customStyle="1" w:styleId="Heading1Char">
    <w:name w:val="Heading 1 Char"/>
    <w:basedOn w:val="DefaultParagraphFont"/>
    <w:link w:val="Heading1"/>
    <w:rsid w:val="002D7C4B"/>
    <w:rPr>
      <w:rFonts w:ascii="Times New Roman" w:eastAsia="Times New Roman" w:hAnsi="Times New Roman" w:cs="Times New Roman"/>
      <w:b/>
      <w:sz w:val="32"/>
      <w:szCs w:val="20"/>
      <w:lang w:eastAsia="en-US"/>
    </w:rPr>
  </w:style>
  <w:style w:type="paragraph" w:styleId="BodyText">
    <w:name w:val="Body Text"/>
    <w:basedOn w:val="Normal"/>
    <w:link w:val="BodyTextChar"/>
    <w:rsid w:val="002D7C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7C4B"/>
    <w:rPr>
      <w:rFonts w:ascii="Times New Roman" w:eastAsia="Times New Roman" w:hAnsi="Times New Roman" w:cs="Times New Roman"/>
      <w:sz w:val="24"/>
      <w:lang w:eastAsia="en-US"/>
    </w:rPr>
  </w:style>
  <w:style w:type="paragraph" w:styleId="ListBullet">
    <w:name w:val="List Bullet"/>
    <w:basedOn w:val="List"/>
    <w:rsid w:val="002D7C4B"/>
    <w:pPr>
      <w:numPr>
        <w:numId w:val="12"/>
      </w:numPr>
      <w:tabs>
        <w:tab w:val="clear" w:pos="340"/>
      </w:tabs>
      <w:spacing w:before="40" w:after="40"/>
    </w:pPr>
  </w:style>
  <w:style w:type="character" w:customStyle="1" w:styleId="SpecialBold">
    <w:name w:val="Special Bold"/>
    <w:basedOn w:val="DefaultParagraphFont"/>
    <w:rsid w:val="002D7C4B"/>
    <w:rPr>
      <w:b/>
      <w:spacing w:val="0"/>
    </w:rPr>
  </w:style>
  <w:style w:type="paragraph" w:styleId="ListBullet2">
    <w:name w:val="List Bullet 2"/>
    <w:basedOn w:val="List2"/>
    <w:rsid w:val="002D7C4B"/>
    <w:pPr>
      <w:numPr>
        <w:numId w:val="13"/>
      </w:numPr>
      <w:tabs>
        <w:tab w:val="clear" w:pos="680"/>
      </w:tabs>
    </w:pPr>
  </w:style>
  <w:style w:type="paragraph" w:customStyle="1" w:styleId="SuperHeading">
    <w:name w:val="SuperHeading"/>
    <w:basedOn w:val="Normal"/>
    <w:rsid w:val="002D7C4B"/>
    <w:pPr>
      <w:spacing w:before="240" w:after="120"/>
      <w:outlineLvl w:val="0"/>
    </w:pPr>
    <w:rPr>
      <w:rFonts w:ascii="Times New Roman" w:hAnsi="Times New Roman"/>
      <w:b/>
      <w:sz w:val="32"/>
    </w:rPr>
  </w:style>
  <w:style w:type="paragraph" w:customStyle="1" w:styleId="AllowPageBreak">
    <w:name w:val="AllowPageBreak"/>
    <w:rsid w:val="002D7C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D7C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7C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7C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7C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7C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C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7C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7C4B"/>
    <w:rPr>
      <w:rFonts w:ascii="Courier New" w:eastAsia="Times New Roman" w:hAnsi="Courier New" w:cs="Times New Roman"/>
      <w:i/>
      <w:szCs w:val="20"/>
      <w:lang w:eastAsia="en-US"/>
    </w:rPr>
  </w:style>
  <w:style w:type="paragraph" w:customStyle="1" w:styleId="HeadingBase">
    <w:name w:val="Heading Base"/>
    <w:rsid w:val="002D7C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C4B"/>
    <w:pPr>
      <w:tabs>
        <w:tab w:val="right" w:leader="dot" w:pos="9072"/>
      </w:tabs>
      <w:ind w:left="567"/>
    </w:pPr>
    <w:rPr>
      <w:szCs w:val="22"/>
    </w:rPr>
  </w:style>
  <w:style w:type="paragraph" w:customStyle="1" w:styleId="TOCBase">
    <w:name w:val="TOC Base"/>
    <w:rsid w:val="002D7C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C4B"/>
    <w:pPr>
      <w:tabs>
        <w:tab w:val="right" w:leader="dot" w:pos="9072"/>
      </w:tabs>
      <w:spacing w:before="40" w:after="40"/>
      <w:ind w:left="284"/>
    </w:pPr>
    <w:rPr>
      <w:rFonts w:ascii="Times New Roman" w:hAnsi="Times New Roman"/>
    </w:rPr>
  </w:style>
  <w:style w:type="paragraph" w:styleId="TOC1">
    <w:name w:val="toc 1"/>
    <w:basedOn w:val="TOCBase"/>
    <w:next w:val="Normal"/>
    <w:rsid w:val="002D7C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7C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7C4B"/>
    <w:rPr>
      <w:rFonts w:ascii="Times New Roman" w:eastAsia="Times New Roman" w:hAnsi="Times New Roman" w:cs="Times New Roman"/>
      <w:sz w:val="16"/>
      <w:lang w:eastAsia="en-US"/>
    </w:rPr>
  </w:style>
  <w:style w:type="paragraph" w:styleId="Title">
    <w:name w:val="Title"/>
    <w:basedOn w:val="HeadingBase"/>
    <w:link w:val="TitleChar"/>
    <w:qFormat/>
    <w:rsid w:val="002D7C4B"/>
    <w:pPr>
      <w:spacing w:before="5040"/>
      <w:jc w:val="center"/>
    </w:pPr>
    <w:rPr>
      <w:sz w:val="48"/>
      <w:szCs w:val="72"/>
      <w:lang w:val="en-US"/>
    </w:rPr>
  </w:style>
  <w:style w:type="character" w:customStyle="1" w:styleId="TitleChar">
    <w:name w:val="Title Char"/>
    <w:basedOn w:val="DefaultParagraphFont"/>
    <w:link w:val="Title"/>
    <w:rsid w:val="002D7C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C4B"/>
    <w:pPr>
      <w:tabs>
        <w:tab w:val="left" w:pos="3600"/>
        <w:tab w:val="left" w:pos="3958"/>
      </w:tabs>
    </w:pPr>
  </w:style>
  <w:style w:type="paragraph" w:styleId="List">
    <w:name w:val="List"/>
    <w:basedOn w:val="BodyText"/>
    <w:next w:val="BodyText"/>
    <w:rsid w:val="002D7C4B"/>
    <w:pPr>
      <w:tabs>
        <w:tab w:val="left" w:pos="340"/>
      </w:tabs>
      <w:spacing w:before="60" w:after="60"/>
      <w:ind w:left="340" w:hanging="340"/>
    </w:pPr>
  </w:style>
  <w:style w:type="paragraph" w:customStyle="1" w:styleId="Note">
    <w:name w:val="Note"/>
    <w:basedOn w:val="BodyText"/>
    <w:rsid w:val="002D7C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7C4B"/>
    <w:pPr>
      <w:framePr w:wrap="auto" w:hAnchor="text" w:y="6049"/>
    </w:pPr>
    <w:rPr>
      <w:color w:val="000000"/>
      <w:sz w:val="40"/>
    </w:rPr>
  </w:style>
  <w:style w:type="paragraph" w:customStyle="1" w:styleId="TOCTitle">
    <w:name w:val="TOCTitle"/>
    <w:basedOn w:val="Heading1"/>
    <w:rsid w:val="002D7C4B"/>
    <w:pPr>
      <w:spacing w:after="240"/>
      <w:jc w:val="center"/>
      <w:outlineLvl w:val="9"/>
    </w:pPr>
    <w:rPr>
      <w:caps/>
    </w:rPr>
  </w:style>
  <w:style w:type="paragraph" w:customStyle="1" w:styleId="Version">
    <w:name w:val="Version"/>
    <w:rsid w:val="002D7C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7C4B"/>
    <w:pPr>
      <w:keepNext w:val="0"/>
      <w:tabs>
        <w:tab w:val="right" w:pos="4176"/>
      </w:tabs>
      <w:ind w:left="198" w:hanging="198"/>
    </w:pPr>
    <w:rPr>
      <w:rFonts w:ascii="Garamond" w:hAnsi="Garamond"/>
    </w:rPr>
  </w:style>
  <w:style w:type="paragraph" w:styleId="IndexHeading">
    <w:name w:val="index heading"/>
    <w:basedOn w:val="Normal"/>
    <w:next w:val="Index1"/>
    <w:semiHidden/>
    <w:rsid w:val="002D7C4B"/>
    <w:pPr>
      <w:spacing w:before="120" w:after="120"/>
    </w:pPr>
    <w:rPr>
      <w:rFonts w:ascii="Arial" w:hAnsi="Arial"/>
      <w:b/>
      <w:color w:val="918585"/>
      <w:sz w:val="24"/>
    </w:rPr>
  </w:style>
  <w:style w:type="paragraph" w:styleId="Header">
    <w:name w:val="header"/>
    <w:basedOn w:val="Normal"/>
    <w:link w:val="HeaderChar"/>
    <w:rsid w:val="002D7C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7C4B"/>
    <w:rPr>
      <w:rFonts w:ascii="Times New Roman" w:eastAsia="Times New Roman" w:hAnsi="Times New Roman" w:cs="Times New Roman"/>
      <w:sz w:val="16"/>
      <w:szCs w:val="20"/>
      <w:lang w:val="en-GB" w:eastAsia="en-US"/>
    </w:rPr>
  </w:style>
  <w:style w:type="paragraph" w:customStyle="1" w:styleId="Chapter">
    <w:name w:val="Chapter"/>
    <w:basedOn w:val="Normal"/>
    <w:rsid w:val="002D7C4B"/>
    <w:pPr>
      <w:spacing w:before="240"/>
    </w:pPr>
    <w:rPr>
      <w:rFonts w:ascii="Times New Roman" w:hAnsi="Times New Roman"/>
      <w:smallCaps/>
      <w:spacing w:val="80"/>
      <w:sz w:val="28"/>
    </w:rPr>
  </w:style>
  <w:style w:type="paragraph" w:customStyle="1" w:styleId="InChapter">
    <w:name w:val="InChapter"/>
    <w:basedOn w:val="Heading3"/>
    <w:rsid w:val="002D7C4B"/>
    <w:pPr>
      <w:spacing w:after="240"/>
      <w:outlineLvl w:val="9"/>
    </w:pPr>
    <w:rPr>
      <w:noProof/>
    </w:rPr>
  </w:style>
  <w:style w:type="paragraph" w:styleId="Index2">
    <w:name w:val="index 2"/>
    <w:basedOn w:val="Normal"/>
    <w:next w:val="Normal"/>
    <w:semiHidden/>
    <w:rsid w:val="002D7C4B"/>
    <w:pPr>
      <w:tabs>
        <w:tab w:val="right" w:pos="4176"/>
      </w:tabs>
      <w:ind w:left="568" w:hanging="284"/>
    </w:pPr>
    <w:rPr>
      <w:rFonts w:ascii="Garamond" w:hAnsi="Garamond"/>
    </w:rPr>
  </w:style>
  <w:style w:type="paragraph" w:customStyle="1" w:styleId="Byline">
    <w:name w:val="Byline"/>
    <w:rsid w:val="002D7C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C4B"/>
    <w:pPr>
      <w:tabs>
        <w:tab w:val="clear" w:pos="3600"/>
        <w:tab w:val="clear" w:pos="3958"/>
      </w:tabs>
      <w:jc w:val="right"/>
    </w:pPr>
  </w:style>
  <w:style w:type="character" w:styleId="Emphasis">
    <w:name w:val="Emphasis"/>
    <w:basedOn w:val="DefaultParagraphFont"/>
    <w:qFormat/>
    <w:rsid w:val="002D7C4B"/>
    <w:rPr>
      <w:i/>
    </w:rPr>
  </w:style>
  <w:style w:type="paragraph" w:styleId="Caption">
    <w:name w:val="caption"/>
    <w:basedOn w:val="BodyText"/>
    <w:next w:val="Normal"/>
    <w:qFormat/>
    <w:rsid w:val="002D7C4B"/>
    <w:pPr>
      <w:framePr w:w="2268" w:hSpace="181" w:vSpace="181" w:wrap="around" w:vAnchor="text" w:hAnchor="page" w:x="1135" w:y="285" w:anchorLock="1"/>
    </w:pPr>
    <w:rPr>
      <w:i/>
    </w:rPr>
  </w:style>
  <w:style w:type="paragraph" w:customStyle="1" w:styleId="MiniTOCTitle">
    <w:name w:val="MiniTOCTitle"/>
    <w:basedOn w:val="Heading4"/>
    <w:rsid w:val="002D7C4B"/>
    <w:pPr>
      <w:spacing w:before="240"/>
      <w:outlineLvl w:val="9"/>
    </w:pPr>
    <w:rPr>
      <w:noProof/>
      <w:sz w:val="24"/>
    </w:rPr>
  </w:style>
  <w:style w:type="paragraph" w:customStyle="1" w:styleId="MiniTOCItem">
    <w:name w:val="MiniTOCItem"/>
    <w:basedOn w:val="ListBullet"/>
    <w:rsid w:val="002D7C4B"/>
    <w:pPr>
      <w:numPr>
        <w:numId w:val="0"/>
      </w:numPr>
      <w:tabs>
        <w:tab w:val="right" w:leader="dot" w:pos="6521"/>
      </w:tabs>
      <w:spacing w:before="0" w:after="0"/>
    </w:pPr>
  </w:style>
  <w:style w:type="paragraph" w:customStyle="1" w:styleId="TOFTitle">
    <w:name w:val="TOFTitle"/>
    <w:basedOn w:val="TOCTitle"/>
    <w:rsid w:val="002D7C4B"/>
  </w:style>
  <w:style w:type="paragraph" w:styleId="TableofFigures">
    <w:name w:val="table of figures"/>
    <w:basedOn w:val="Normal"/>
    <w:next w:val="Normal"/>
    <w:semiHidden/>
    <w:rsid w:val="002D7C4B"/>
    <w:pPr>
      <w:tabs>
        <w:tab w:val="right" w:leader="dot" w:pos="9072"/>
      </w:tabs>
      <w:ind w:left="970" w:hanging="403"/>
    </w:pPr>
    <w:rPr>
      <w:rFonts w:ascii="Times New Roman" w:hAnsi="Times New Roman"/>
      <w:b/>
    </w:rPr>
  </w:style>
  <w:style w:type="paragraph" w:styleId="ListNumber">
    <w:name w:val="List Number"/>
    <w:basedOn w:val="List"/>
    <w:rsid w:val="002D7C4B"/>
    <w:pPr>
      <w:numPr>
        <w:numId w:val="15"/>
      </w:numPr>
      <w:tabs>
        <w:tab w:val="clear" w:pos="340"/>
      </w:tabs>
    </w:pPr>
  </w:style>
  <w:style w:type="character" w:customStyle="1" w:styleId="WingdingSymbols">
    <w:name w:val="Wingding Symbols"/>
    <w:rsid w:val="002D7C4B"/>
    <w:rPr>
      <w:rFonts w:ascii="Wingdings" w:hAnsi="Wingdings"/>
    </w:rPr>
  </w:style>
  <w:style w:type="paragraph" w:customStyle="1" w:styleId="TableHeading">
    <w:name w:val="Table Heading"/>
    <w:basedOn w:val="HeadingBase"/>
    <w:rsid w:val="002D7C4B"/>
    <w:pPr>
      <w:keepLines/>
      <w:pBdr>
        <w:bottom w:val="single" w:sz="6" w:space="1" w:color="918585"/>
      </w:pBdr>
      <w:spacing w:before="240"/>
    </w:pPr>
  </w:style>
  <w:style w:type="character" w:customStyle="1" w:styleId="HotSpot">
    <w:name w:val="HotSpot"/>
    <w:rsid w:val="002D7C4B"/>
    <w:rPr>
      <w:color w:val="0033CC"/>
      <w:u w:val="none"/>
    </w:rPr>
  </w:style>
  <w:style w:type="paragraph" w:customStyle="1" w:styleId="BodyTextRight">
    <w:name w:val="Body Text Right"/>
    <w:basedOn w:val="BodyText"/>
    <w:rsid w:val="002D7C4B"/>
    <w:pPr>
      <w:spacing w:before="0" w:after="0"/>
      <w:jc w:val="right"/>
    </w:pPr>
  </w:style>
  <w:style w:type="paragraph" w:styleId="Index3">
    <w:name w:val="index 3"/>
    <w:basedOn w:val="ListNumber2"/>
    <w:next w:val="Normal"/>
    <w:semiHidden/>
    <w:rsid w:val="002D7C4B"/>
    <w:pPr>
      <w:numPr>
        <w:numId w:val="0"/>
      </w:numPr>
      <w:tabs>
        <w:tab w:val="right" w:leader="dot" w:pos="4176"/>
      </w:tabs>
    </w:pPr>
  </w:style>
  <w:style w:type="paragraph" w:styleId="ListNumber2">
    <w:name w:val="List Number 2"/>
    <w:basedOn w:val="List2"/>
    <w:rsid w:val="002D7C4B"/>
    <w:pPr>
      <w:numPr>
        <w:numId w:val="10"/>
      </w:numPr>
      <w:tabs>
        <w:tab w:val="clear" w:pos="1060"/>
      </w:tabs>
    </w:pPr>
  </w:style>
  <w:style w:type="paragraph" w:customStyle="1" w:styleId="MarginNote">
    <w:name w:val="Margin Note"/>
    <w:basedOn w:val="BodyText"/>
    <w:rsid w:val="002D7C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C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7C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7C4B"/>
    <w:rPr>
      <w:sz w:val="32"/>
    </w:rPr>
  </w:style>
  <w:style w:type="paragraph" w:customStyle="1" w:styleId="HeadingProcedure">
    <w:name w:val="Heading Procedure"/>
    <w:basedOn w:val="HeadingBase"/>
    <w:next w:val="Normal"/>
    <w:rsid w:val="002D7C4B"/>
    <w:pPr>
      <w:tabs>
        <w:tab w:val="left" w:pos="0"/>
      </w:tabs>
      <w:spacing w:before="120" w:after="60"/>
    </w:pPr>
    <w:rPr>
      <w:i/>
      <w:color w:val="918585"/>
      <w:sz w:val="22"/>
    </w:rPr>
  </w:style>
  <w:style w:type="paragraph" w:customStyle="1" w:styleId="TableBodyText">
    <w:name w:val="Table Body Text"/>
    <w:basedOn w:val="BodyText"/>
    <w:rsid w:val="002D7C4B"/>
    <w:pPr>
      <w:spacing w:before="60" w:after="60"/>
    </w:pPr>
  </w:style>
  <w:style w:type="paragraph" w:styleId="ListContinue">
    <w:name w:val="List Continue"/>
    <w:basedOn w:val="List"/>
    <w:rsid w:val="002D7C4B"/>
    <w:pPr>
      <w:ind w:firstLine="0"/>
    </w:pPr>
  </w:style>
  <w:style w:type="paragraph" w:customStyle="1" w:styleId="ListNote">
    <w:name w:val="List Note"/>
    <w:basedOn w:val="List"/>
    <w:rsid w:val="002D7C4B"/>
    <w:pPr>
      <w:pBdr>
        <w:top w:val="single" w:sz="6" w:space="2" w:color="918585"/>
        <w:bottom w:val="single" w:sz="6" w:space="2" w:color="918585"/>
      </w:pBdr>
      <w:tabs>
        <w:tab w:val="left" w:pos="1021"/>
      </w:tabs>
      <w:ind w:firstLine="0"/>
    </w:pPr>
  </w:style>
  <w:style w:type="paragraph" w:customStyle="1" w:styleId="Warning">
    <w:name w:val="Warning"/>
    <w:basedOn w:val="BodyText"/>
    <w:rsid w:val="002D7C4B"/>
    <w:pPr>
      <w:shd w:val="clear" w:color="auto" w:fill="D9D9D9"/>
      <w:tabs>
        <w:tab w:val="left" w:pos="992"/>
      </w:tabs>
      <w:ind w:left="119" w:right="119"/>
    </w:pPr>
    <w:rPr>
      <w:sz w:val="20"/>
    </w:rPr>
  </w:style>
  <w:style w:type="paragraph" w:customStyle="1" w:styleId="MarginIcons">
    <w:name w:val="Margin Icons"/>
    <w:basedOn w:val="BodyText"/>
    <w:rsid w:val="002D7C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7C4B"/>
    <w:rPr>
      <w:rFonts w:ascii="Courier New" w:hAnsi="Courier New"/>
    </w:rPr>
  </w:style>
  <w:style w:type="paragraph" w:customStyle="1" w:styleId="NoteBullet">
    <w:name w:val="Note Bullet"/>
    <w:basedOn w:val="Note"/>
    <w:rsid w:val="002D7C4B"/>
    <w:pPr>
      <w:tabs>
        <w:tab w:val="clear" w:pos="680"/>
      </w:tabs>
      <w:spacing w:before="60" w:after="60"/>
    </w:pPr>
  </w:style>
  <w:style w:type="paragraph" w:customStyle="1" w:styleId="SubHeading2">
    <w:name w:val="SubHeading2"/>
    <w:basedOn w:val="HeadingBase"/>
    <w:rsid w:val="002D7C4B"/>
    <w:pPr>
      <w:spacing w:before="240" w:after="60"/>
    </w:pPr>
    <w:rPr>
      <w:sz w:val="20"/>
    </w:rPr>
  </w:style>
  <w:style w:type="paragraph" w:customStyle="1" w:styleId="SubHeading1">
    <w:name w:val="SubHeading1"/>
    <w:basedOn w:val="HeadingBase"/>
    <w:rsid w:val="002D7C4B"/>
    <w:pPr>
      <w:spacing w:before="240" w:after="60"/>
    </w:pPr>
    <w:rPr>
      <w:color w:val="918585"/>
      <w:sz w:val="22"/>
    </w:rPr>
  </w:style>
  <w:style w:type="paragraph" w:customStyle="1" w:styleId="SideHeading">
    <w:name w:val="Side Heading"/>
    <w:basedOn w:val="HeadingBase"/>
    <w:rsid w:val="002D7C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C4B"/>
    <w:pPr>
      <w:tabs>
        <w:tab w:val="num" w:pos="360"/>
      </w:tabs>
    </w:pPr>
  </w:style>
  <w:style w:type="paragraph" w:styleId="PlainText">
    <w:name w:val="Plain Text"/>
    <w:basedOn w:val="Normal"/>
    <w:link w:val="PlainTextChar"/>
    <w:rsid w:val="002D7C4B"/>
    <w:rPr>
      <w:sz w:val="20"/>
    </w:rPr>
  </w:style>
  <w:style w:type="character" w:customStyle="1" w:styleId="PlainTextChar">
    <w:name w:val="Plain Text Char"/>
    <w:basedOn w:val="DefaultParagraphFont"/>
    <w:link w:val="PlainText"/>
    <w:rsid w:val="002D7C4B"/>
    <w:rPr>
      <w:rFonts w:ascii="Courier New" w:eastAsia="Times New Roman" w:hAnsi="Courier New" w:cs="Times New Roman"/>
      <w:sz w:val="20"/>
      <w:szCs w:val="20"/>
      <w:lang w:eastAsia="en-US"/>
    </w:rPr>
  </w:style>
  <w:style w:type="character" w:customStyle="1" w:styleId="MenuOption">
    <w:name w:val="Menu Option"/>
    <w:basedOn w:val="DefaultParagraphFont"/>
    <w:rsid w:val="002D7C4B"/>
    <w:rPr>
      <w:b/>
      <w:smallCaps/>
    </w:rPr>
  </w:style>
  <w:style w:type="paragraph" w:customStyle="1" w:styleId="TableListNumber">
    <w:name w:val="Table List Number"/>
    <w:basedOn w:val="ListNumber"/>
    <w:rsid w:val="002D7C4B"/>
    <w:pPr>
      <w:numPr>
        <w:numId w:val="0"/>
      </w:numPr>
    </w:pPr>
  </w:style>
  <w:style w:type="paragraph" w:styleId="TOC4">
    <w:name w:val="toc 4"/>
    <w:basedOn w:val="TOCBase"/>
    <w:next w:val="Normal"/>
    <w:semiHidden/>
    <w:rsid w:val="002D7C4B"/>
    <w:pPr>
      <w:tabs>
        <w:tab w:val="right" w:leader="dot" w:pos="9071"/>
      </w:tabs>
      <w:ind w:left="1701"/>
    </w:pPr>
  </w:style>
  <w:style w:type="paragraph" w:customStyle="1" w:styleId="ListAlpha">
    <w:name w:val="List Alpha"/>
    <w:basedOn w:val="List"/>
    <w:rsid w:val="002D7C4B"/>
    <w:pPr>
      <w:numPr>
        <w:numId w:val="9"/>
      </w:numPr>
    </w:pPr>
  </w:style>
  <w:style w:type="paragraph" w:customStyle="1" w:styleId="ListAlpha2">
    <w:name w:val="List Alpha 2"/>
    <w:basedOn w:val="List2"/>
    <w:rsid w:val="002D7C4B"/>
    <w:pPr>
      <w:numPr>
        <w:numId w:val="8"/>
      </w:numPr>
    </w:pPr>
  </w:style>
  <w:style w:type="paragraph" w:styleId="List2">
    <w:name w:val="List 2"/>
    <w:basedOn w:val="BodyText"/>
    <w:rsid w:val="002D7C4B"/>
    <w:pPr>
      <w:tabs>
        <w:tab w:val="left" w:pos="680"/>
      </w:tabs>
      <w:spacing w:before="60" w:after="60"/>
      <w:ind w:left="680" w:hanging="340"/>
    </w:pPr>
  </w:style>
  <w:style w:type="paragraph" w:styleId="List3">
    <w:name w:val="List 3"/>
    <w:basedOn w:val="BodyText"/>
    <w:rsid w:val="002D7C4B"/>
    <w:pPr>
      <w:tabs>
        <w:tab w:val="left" w:pos="1021"/>
      </w:tabs>
      <w:spacing w:before="60" w:after="60"/>
      <w:ind w:left="1020" w:hanging="340"/>
    </w:pPr>
  </w:style>
  <w:style w:type="paragraph" w:styleId="List4">
    <w:name w:val="List 4"/>
    <w:basedOn w:val="BodyText"/>
    <w:rsid w:val="002D7C4B"/>
    <w:pPr>
      <w:tabs>
        <w:tab w:val="left" w:pos="1361"/>
      </w:tabs>
      <w:spacing w:before="60" w:after="60"/>
      <w:ind w:left="1361" w:hanging="340"/>
    </w:pPr>
  </w:style>
  <w:style w:type="paragraph" w:styleId="List5">
    <w:name w:val="List 5"/>
    <w:basedOn w:val="BodyText"/>
    <w:rsid w:val="002D7C4B"/>
    <w:pPr>
      <w:tabs>
        <w:tab w:val="left" w:pos="1701"/>
      </w:tabs>
      <w:spacing w:before="60" w:after="60"/>
      <w:ind w:left="1701" w:hanging="340"/>
    </w:pPr>
  </w:style>
  <w:style w:type="paragraph" w:styleId="ListBullet3">
    <w:name w:val="List Bullet 3"/>
    <w:basedOn w:val="List3"/>
    <w:rsid w:val="002D7C4B"/>
    <w:pPr>
      <w:numPr>
        <w:numId w:val="14"/>
      </w:numPr>
      <w:tabs>
        <w:tab w:val="clear" w:pos="1021"/>
      </w:tabs>
      <w:ind w:left="1037" w:hanging="357"/>
    </w:pPr>
  </w:style>
  <w:style w:type="paragraph" w:styleId="ListBullet4">
    <w:name w:val="List Bullet 4"/>
    <w:basedOn w:val="List4"/>
    <w:rsid w:val="002D7C4B"/>
    <w:pPr>
      <w:numPr>
        <w:numId w:val="3"/>
      </w:numPr>
      <w:tabs>
        <w:tab w:val="clear" w:pos="1361"/>
      </w:tabs>
    </w:pPr>
  </w:style>
  <w:style w:type="paragraph" w:styleId="ListBullet5">
    <w:name w:val="List Bullet 5"/>
    <w:basedOn w:val="List5"/>
    <w:rsid w:val="002D7C4B"/>
    <w:pPr>
      <w:numPr>
        <w:numId w:val="4"/>
      </w:numPr>
    </w:pPr>
  </w:style>
  <w:style w:type="paragraph" w:styleId="ListContinue2">
    <w:name w:val="List Continue 2"/>
    <w:basedOn w:val="List2"/>
    <w:rsid w:val="002D7C4B"/>
    <w:pPr>
      <w:ind w:firstLine="0"/>
    </w:pPr>
  </w:style>
  <w:style w:type="paragraph" w:styleId="ListContinue3">
    <w:name w:val="List Continue 3"/>
    <w:basedOn w:val="List3"/>
    <w:rsid w:val="002D7C4B"/>
    <w:pPr>
      <w:ind w:left="1021" w:firstLine="0"/>
    </w:pPr>
  </w:style>
  <w:style w:type="paragraph" w:styleId="ListContinue4">
    <w:name w:val="List Continue 4"/>
    <w:basedOn w:val="List4"/>
    <w:rsid w:val="002D7C4B"/>
    <w:pPr>
      <w:ind w:firstLine="0"/>
    </w:pPr>
  </w:style>
  <w:style w:type="paragraph" w:styleId="ListContinue5">
    <w:name w:val="List Continue 5"/>
    <w:basedOn w:val="List5"/>
    <w:rsid w:val="002D7C4B"/>
    <w:pPr>
      <w:ind w:firstLine="0"/>
    </w:pPr>
  </w:style>
  <w:style w:type="paragraph" w:styleId="ListNumber3">
    <w:name w:val="List Number 3"/>
    <w:basedOn w:val="List3"/>
    <w:rsid w:val="002D7C4B"/>
    <w:pPr>
      <w:numPr>
        <w:numId w:val="5"/>
      </w:numPr>
    </w:pPr>
  </w:style>
  <w:style w:type="paragraph" w:styleId="ListNumber4">
    <w:name w:val="List Number 4"/>
    <w:basedOn w:val="List4"/>
    <w:rsid w:val="002D7C4B"/>
    <w:pPr>
      <w:numPr>
        <w:numId w:val="6"/>
      </w:numPr>
    </w:pPr>
  </w:style>
  <w:style w:type="paragraph" w:styleId="ListNumber5">
    <w:name w:val="List Number 5"/>
    <w:basedOn w:val="List5"/>
    <w:rsid w:val="002D7C4B"/>
    <w:pPr>
      <w:numPr>
        <w:numId w:val="7"/>
      </w:numPr>
    </w:pPr>
  </w:style>
  <w:style w:type="paragraph" w:styleId="BlockText">
    <w:name w:val="Block Text"/>
    <w:basedOn w:val="Normal"/>
    <w:rsid w:val="002D7C4B"/>
    <w:pPr>
      <w:spacing w:after="120"/>
      <w:ind w:left="1440" w:right="1440"/>
    </w:pPr>
  </w:style>
  <w:style w:type="character" w:customStyle="1" w:styleId="Subscript">
    <w:name w:val="Subscript"/>
    <w:basedOn w:val="DefaultParagraphFont"/>
    <w:rsid w:val="002D7C4B"/>
    <w:rPr>
      <w:sz w:val="16"/>
      <w:vertAlign w:val="subscript"/>
    </w:rPr>
  </w:style>
  <w:style w:type="character" w:customStyle="1" w:styleId="Superscript">
    <w:name w:val="Superscript"/>
    <w:basedOn w:val="DefaultParagraphFont"/>
    <w:rsid w:val="002D7C4B"/>
    <w:rPr>
      <w:sz w:val="16"/>
      <w:vertAlign w:val="superscript"/>
    </w:rPr>
  </w:style>
  <w:style w:type="character" w:customStyle="1" w:styleId="Symbols">
    <w:name w:val="Symbols"/>
    <w:basedOn w:val="DefaultParagraphFont"/>
    <w:rsid w:val="002D7C4B"/>
    <w:rPr>
      <w:rFonts w:ascii="Symbol" w:hAnsi="Symbol"/>
    </w:rPr>
  </w:style>
  <w:style w:type="character" w:customStyle="1" w:styleId="MenuOptions">
    <w:name w:val="Menu Options"/>
    <w:basedOn w:val="DefaultParagraphFont"/>
    <w:rsid w:val="002D7C4B"/>
    <w:rPr>
      <w:rFonts w:ascii="Arial Narrow" w:hAnsi="Arial Narrow"/>
      <w:smallCaps/>
    </w:rPr>
  </w:style>
  <w:style w:type="character" w:customStyle="1" w:styleId="Buttons">
    <w:name w:val="Buttons"/>
    <w:basedOn w:val="DefaultParagraphFont"/>
    <w:rsid w:val="002D7C4B"/>
    <w:rPr>
      <w:b/>
    </w:rPr>
  </w:style>
  <w:style w:type="character" w:customStyle="1" w:styleId="Underlined">
    <w:name w:val="Underlined"/>
    <w:basedOn w:val="DefaultParagraphFont"/>
    <w:rsid w:val="002D7C4B"/>
    <w:rPr>
      <w:u w:val="single"/>
    </w:rPr>
  </w:style>
  <w:style w:type="paragraph" w:customStyle="1" w:styleId="TableBodyTextRight">
    <w:name w:val="Table Body Text Right"/>
    <w:basedOn w:val="TableBodyText"/>
    <w:rsid w:val="002D7C4B"/>
    <w:pPr>
      <w:widowControl w:val="0"/>
      <w:autoSpaceDE w:val="0"/>
      <w:autoSpaceDN w:val="0"/>
      <w:adjustRightInd w:val="0"/>
      <w:jc w:val="right"/>
    </w:pPr>
    <w:rPr>
      <w:rFonts w:cs="Arial"/>
      <w:szCs w:val="18"/>
    </w:rPr>
  </w:style>
  <w:style w:type="paragraph" w:customStyle="1" w:styleId="CopyrightText">
    <w:name w:val="Copyright Text"/>
    <w:basedOn w:val="BodyText"/>
    <w:rsid w:val="002D7C4B"/>
    <w:rPr>
      <w:sz w:val="18"/>
    </w:rPr>
  </w:style>
  <w:style w:type="paragraph" w:customStyle="1" w:styleId="BodySmallRight">
    <w:name w:val="Body Small Right"/>
    <w:basedOn w:val="BodyTextRight"/>
    <w:rsid w:val="002D7C4B"/>
    <w:rPr>
      <w:sz w:val="18"/>
      <w:szCs w:val="18"/>
    </w:rPr>
  </w:style>
  <w:style w:type="paragraph" w:customStyle="1" w:styleId="MarginEdition">
    <w:name w:val="Margin Edition"/>
    <w:basedOn w:val="MarginNote"/>
    <w:rsid w:val="002D7C4B"/>
    <w:pPr>
      <w:spacing w:before="0" w:after="0"/>
    </w:pPr>
    <w:rPr>
      <w:rFonts w:ascii="Times New Roman" w:hAnsi="Times New Roman"/>
      <w:color w:val="999999"/>
    </w:rPr>
  </w:style>
  <w:style w:type="paragraph" w:customStyle="1" w:styleId="Spacer">
    <w:name w:val="Spacer"/>
    <w:basedOn w:val="Normal"/>
    <w:rsid w:val="002D7C4B"/>
    <w:rPr>
      <w:sz w:val="2"/>
      <w:szCs w:val="2"/>
    </w:rPr>
  </w:style>
  <w:style w:type="character" w:customStyle="1" w:styleId="Small">
    <w:name w:val="Small"/>
    <w:basedOn w:val="DefaultParagraphFont"/>
    <w:rsid w:val="002D7C4B"/>
    <w:rPr>
      <w:sz w:val="16"/>
    </w:rPr>
  </w:style>
  <w:style w:type="paragraph" w:customStyle="1" w:styleId="WideTable">
    <w:name w:val="Wide Table"/>
    <w:basedOn w:val="Normal"/>
    <w:rsid w:val="002D7C4B"/>
    <w:pPr>
      <w:ind w:left="-1418"/>
    </w:pPr>
    <w:rPr>
      <w:sz w:val="2"/>
      <w:szCs w:val="2"/>
    </w:rPr>
  </w:style>
  <w:style w:type="character" w:styleId="PageNumber">
    <w:name w:val="page number"/>
    <w:basedOn w:val="DefaultParagraphFont"/>
    <w:rsid w:val="002D7C4B"/>
  </w:style>
  <w:style w:type="paragraph" w:styleId="Quote">
    <w:name w:val="Quote"/>
    <w:basedOn w:val="Heading1"/>
    <w:link w:val="QuoteChar"/>
    <w:qFormat/>
    <w:rsid w:val="002D7C4B"/>
    <w:rPr>
      <w:b w:val="0"/>
      <w:sz w:val="72"/>
      <w:szCs w:val="72"/>
      <w:lang w:val="en-NZ"/>
    </w:rPr>
  </w:style>
  <w:style w:type="character" w:customStyle="1" w:styleId="QuoteChar">
    <w:name w:val="Quote Char"/>
    <w:basedOn w:val="DefaultParagraphFont"/>
    <w:link w:val="Quote"/>
    <w:rsid w:val="002D7C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C4B"/>
    <w:pPr>
      <w:pageBreakBefore/>
    </w:pPr>
  </w:style>
  <w:style w:type="paragraph" w:customStyle="1" w:styleId="Border">
    <w:name w:val="Border"/>
    <w:basedOn w:val="Normal"/>
    <w:qFormat/>
    <w:rsid w:val="002D7C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7C4B"/>
    <w:rPr>
      <w:b/>
      <w:bCs/>
      <w:i/>
      <w:iCs/>
      <w:color w:val="auto"/>
    </w:rPr>
  </w:style>
  <w:style w:type="paragraph" w:styleId="IntenseQuote">
    <w:name w:val="Intense Quote"/>
    <w:basedOn w:val="Normal"/>
    <w:next w:val="Normal"/>
    <w:link w:val="IntenseQuoteChar"/>
    <w:uiPriority w:val="30"/>
    <w:qFormat/>
    <w:rsid w:val="002D7C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7C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7C4B"/>
    <w:rPr>
      <w:smallCaps/>
      <w:color w:val="auto"/>
      <w:u w:val="single"/>
    </w:rPr>
  </w:style>
  <w:style w:type="character" w:styleId="IntenseReference">
    <w:name w:val="Intense Reference"/>
    <w:basedOn w:val="DefaultParagraphFont"/>
    <w:uiPriority w:val="32"/>
    <w:qFormat/>
    <w:rsid w:val="002D7C4B"/>
    <w:rPr>
      <w:b/>
      <w:bCs/>
      <w:smallCaps/>
      <w:color w:val="auto"/>
      <w:spacing w:val="5"/>
      <w:u w:val="single"/>
    </w:rPr>
  </w:style>
  <w:style w:type="paragraph" w:customStyle="1" w:styleId="2ColumnHeading">
    <w:name w:val="2Column Heading"/>
    <w:basedOn w:val="BodyText"/>
    <w:qFormat/>
    <w:rsid w:val="002D7C4B"/>
    <w:pPr>
      <w:spacing w:after="60"/>
      <w:ind w:left="-2268"/>
    </w:pPr>
    <w:rPr>
      <w:b/>
    </w:rPr>
  </w:style>
  <w:style w:type="paragraph" w:customStyle="1" w:styleId="Heading1TOC">
    <w:name w:val="Heading1 TOC"/>
    <w:basedOn w:val="Normal"/>
    <w:qFormat/>
    <w:rsid w:val="002D7C4B"/>
    <w:pPr>
      <w:spacing w:before="240" w:after="120"/>
    </w:pPr>
    <w:rPr>
      <w:rFonts w:ascii="Times New Roman" w:hAnsi="Times New Roman"/>
      <w:b/>
      <w:sz w:val="32"/>
    </w:rPr>
  </w:style>
  <w:style w:type="paragraph" w:customStyle="1" w:styleId="Heading2TOC">
    <w:name w:val="Heading2 TOC"/>
    <w:basedOn w:val="Normal"/>
    <w:qFormat/>
    <w:rsid w:val="002D7C4B"/>
    <w:pPr>
      <w:spacing w:before="240" w:after="60"/>
    </w:pPr>
    <w:rPr>
      <w:rFonts w:ascii="Times New Roman" w:hAnsi="Times New Roman"/>
      <w:b/>
      <w:sz w:val="28"/>
    </w:rPr>
  </w:style>
  <w:style w:type="character" w:customStyle="1" w:styleId="Underline">
    <w:name w:val="Underline"/>
    <w:basedOn w:val="DefaultParagraphFont"/>
    <w:qFormat/>
    <w:rsid w:val="002D7C4B"/>
    <w:rPr>
      <w:u w:val="single"/>
    </w:rPr>
  </w:style>
  <w:style w:type="character" w:customStyle="1" w:styleId="BoldandItalics">
    <w:name w:val="Bold and Italics"/>
    <w:qFormat/>
    <w:rsid w:val="002D7C4B"/>
    <w:rPr>
      <w:b/>
      <w:i/>
      <w:u w:val="none"/>
    </w:rPr>
  </w:style>
  <w:style w:type="paragraph" w:styleId="BalloonText">
    <w:name w:val="Balloon Text"/>
    <w:basedOn w:val="Normal"/>
    <w:link w:val="BalloonTextChar"/>
    <w:rsid w:val="002D7C4B"/>
    <w:rPr>
      <w:rFonts w:ascii="Tahoma" w:hAnsi="Tahoma" w:cs="Tahoma"/>
      <w:sz w:val="16"/>
      <w:szCs w:val="16"/>
    </w:rPr>
  </w:style>
  <w:style w:type="character" w:customStyle="1" w:styleId="BalloonTextChar">
    <w:name w:val="Balloon Text Char"/>
    <w:basedOn w:val="DefaultParagraphFont"/>
    <w:link w:val="BalloonText"/>
    <w:rsid w:val="002D7C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7C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7C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7C4B"/>
    <w:rPr>
      <w:b/>
      <w:color w:val="660033"/>
      <w:spacing w:val="0"/>
    </w:rPr>
  </w:style>
  <w:style w:type="paragraph" w:customStyle="1" w:styleId="Nameditemlist">
    <w:name w:val="Named item list"/>
    <w:basedOn w:val="BodyText"/>
    <w:qFormat/>
    <w:rsid w:val="002D7C4B"/>
    <w:pPr>
      <w:tabs>
        <w:tab w:val="left" w:pos="2835"/>
      </w:tabs>
      <w:ind w:left="2835" w:hanging="2835"/>
    </w:pPr>
  </w:style>
  <w:style w:type="paragraph" w:customStyle="1" w:styleId="BodyTextnopadding">
    <w:name w:val="Body Text no padding"/>
    <w:basedOn w:val="BodyText"/>
    <w:qFormat/>
    <w:rsid w:val="002D7C4B"/>
    <w:pPr>
      <w:spacing w:before="0" w:after="0"/>
    </w:pPr>
  </w:style>
  <w:style w:type="paragraph" w:customStyle="1" w:styleId="BodyTextBold">
    <w:name w:val="Body Text Bold"/>
    <w:basedOn w:val="BodyText"/>
    <w:qFormat/>
    <w:rsid w:val="002D7C4B"/>
    <w:rPr>
      <w:b/>
    </w:rPr>
  </w:style>
  <w:style w:type="character" w:styleId="Hyperlink">
    <w:name w:val="Hyperlink"/>
    <w:basedOn w:val="DefaultParagraphFont"/>
    <w:uiPriority w:val="99"/>
    <w:unhideWhenUsed/>
    <w:rsid w:val="004C4C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1064</Words>
  <Characters>6907</Characters>
  <Application>Microsoft Office Word</Application>
  <DocSecurity>0</DocSecurity>
  <Lines>222</Lines>
  <Paragraphs>204</Paragraphs>
  <ScaleCrop>false</ScaleCrop>
  <Company>Author-it Software Corporation Ltd.</Company>
  <LinksUpToDate>false</LinksUpToDate>
  <CharactersWithSpaces>7767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CSC30119 Certificate III in Correctional Practice</dc:title>
  <dc:subject>Approved</dc:subject>
  <dc:creator>Australian Industry Standards</dc:creator>
  <cp:keywords>Release 1</cp:keywords>
  <dc:description>Review Date: 12 April 2008</dc:description>
  <cp:lastModifiedBy>HSD_TPCMSd.prod</cp:lastModifiedBy>
  <cp:revision>3</cp:revision>
  <dcterms:created xsi:type="dcterms:W3CDTF">2020-02-04T08:33:36Z</dcterms:created>
  <dcterms:modified xsi:type="dcterms:W3CDTF">2020-01-08T02:34:00Z</dcterms:modified>
</cp:coreProperties>
</file>