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347" w:rsidP="00A57347">
      <w:pPr>
        <w:pStyle w:val="Title"/>
      </w:pPr>
      <w:r>
        <w:fldChar w:fldCharType="begin"/>
      </w:r>
      <w:r>
        <w:instrText xml:space="preserve"> TITLE   \* MERGEFORMAT </w:instrText>
      </w:r>
      <w:r>
        <w:fldChar w:fldCharType="separate"/>
      </w:r>
      <w:r>
        <w:t>CPPWMT4062A Apply waste avoidance techniques</w:t>
      </w:r>
      <w:r>
        <w:fldChar w:fldCharType="end"/>
      </w:r>
    </w:p>
    <w:p w:rsidR="00A57347" w:rsidP="00A57347">
      <w:pPr>
        <w:pStyle w:val="Version"/>
        <w:sectPr w:rsidSect="000226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6AA" w:rsidP="000226AA">
      <w:pPr>
        <w:pStyle w:val="SuperHeading"/>
      </w:pPr>
      <w:r w:rsidRPr="000226AA">
        <w:t>CPPWMT4062A Apply waste avoidance techniques</w:t>
      </w:r>
    </w:p>
    <w:p w:rsidR="00000000" w:rsidRPr="000226AA" w:rsidP="000226AA">
      <w:pPr>
        <w:pStyle w:val="Heading1"/>
      </w:pPr>
      <w:bookmarkStart w:id="1" w:name="O_382238"/>
      <w:bookmarkEnd w:id="1"/>
      <w:r w:rsidRPr="000226AA">
        <w:t>Modification History</w:t>
      </w:r>
    </w:p>
    <w:p w:rsidR="00000000" w:rsidRPr="000226AA" w:rsidP="000226AA">
      <w:pPr>
        <w:pStyle w:val="BodyText"/>
      </w:pPr>
      <w:r w:rsidRPr="000226AA">
        <w:t>Revised unit</w:t>
      </w:r>
    </w:p>
    <w:p w:rsidR="00A57347" w:rsidP="000226AA">
      <w:pPr>
        <w:pStyle w:val="BodyText"/>
      </w:pPr>
      <w:r w:rsidRPr="000226AA">
        <w:t>Unit updated and equivalent to PRMWM62A Apply waste avoidance techniques</w:t>
      </w:r>
    </w:p>
    <w:p w:rsidR="00A57347" w:rsidP="000226AA">
      <w:pPr>
        <w:pStyle w:val="BodyText"/>
      </w:pPr>
    </w:p>
    <w:p w:rsidR="00000000" w:rsidRPr="000226AA" w:rsidP="000226AA">
      <w:pPr>
        <w:pStyle w:val="Heading1"/>
      </w:pPr>
      <w:bookmarkStart w:id="2" w:name="O_382239"/>
      <w:bookmarkEnd w:id="2"/>
      <w:r w:rsidRPr="000226AA">
        <w:t>Unit Descriptor</w:t>
      </w:r>
    </w:p>
    <w:p w:rsidR="00A57347" w:rsidP="000226AA">
      <w:pPr>
        <w:pStyle w:val="BodyText"/>
      </w:pPr>
      <w:r w:rsidRPr="000226AA">
        <w:t>This unit of competency specifies the outcomes requ</w:t>
      </w:r>
      <w:r w:rsidRPr="000226AA">
        <w:t>ired to apply waste avoidance techniques. It requires the ability to identify the opportunities to apply environmentally friendly practices and resource management hierarchy.</w:t>
      </w:r>
    </w:p>
    <w:p w:rsidR="00A57347" w:rsidP="000226AA">
      <w:pPr>
        <w:pStyle w:val="BodyText"/>
      </w:pPr>
    </w:p>
    <w:p w:rsidR="00000000" w:rsidRPr="000226AA" w:rsidP="000226AA">
      <w:pPr>
        <w:pStyle w:val="Heading1"/>
      </w:pPr>
      <w:bookmarkStart w:id="3" w:name="O_382240"/>
      <w:bookmarkEnd w:id="3"/>
      <w:r w:rsidRPr="000226AA">
        <w:t>Application of the Unit</w:t>
      </w:r>
    </w:p>
    <w:p w:rsidR="00000000" w:rsidRPr="000226AA" w:rsidP="000226AA">
      <w:pPr>
        <w:pStyle w:val="BodyText"/>
      </w:pPr>
      <w:r w:rsidRPr="000226AA">
        <w:t>This unit of competency supports indivi</w:t>
      </w:r>
      <w:r w:rsidRPr="000226AA">
        <w:t>duals with responsibilities for investigating opportunities for waste avoidance and improved environmental practices. It includes contributing to the implementation of developed strategies, systems and plans, as well as recognising the need for expert advi</w:t>
      </w:r>
      <w:r w:rsidRPr="000226AA">
        <w:t>ce.</w:t>
      </w:r>
    </w:p>
    <w:p w:rsidR="00000000" w:rsidRPr="000226AA" w:rsidP="000226AA">
      <w:pPr>
        <w:pStyle w:val="AllowPageBreak"/>
      </w:pPr>
    </w:p>
    <w:p w:rsidR="00000000" w:rsidRPr="000226AA" w:rsidP="000226AA">
      <w:pPr>
        <w:pStyle w:val="Heading1"/>
      </w:pPr>
      <w:bookmarkStart w:id="4" w:name="O_382241"/>
      <w:bookmarkEnd w:id="4"/>
      <w:r w:rsidRPr="000226AA">
        <w:t>Licensing/Regulatory Information</w:t>
      </w:r>
    </w:p>
    <w:p w:rsidR="00000000" w:rsidRPr="000226AA" w:rsidP="000226AA">
      <w:pPr>
        <w:pStyle w:val="BodyText"/>
      </w:pPr>
      <w:r w:rsidRPr="000226AA">
        <w:t>No licensing, legislative, regulatory or certification requirements apply to this unit at the time of endorsement.</w:t>
      </w:r>
    </w:p>
    <w:p w:rsidR="00000000" w:rsidRPr="000226AA" w:rsidP="000226AA">
      <w:pPr>
        <w:pStyle w:val="AllowPageBreak"/>
      </w:pPr>
    </w:p>
    <w:p w:rsidR="00000000" w:rsidRPr="000226AA" w:rsidP="000226AA">
      <w:pPr>
        <w:pStyle w:val="Heading1"/>
      </w:pPr>
      <w:bookmarkStart w:id="5" w:name="O_382242"/>
      <w:bookmarkEnd w:id="5"/>
      <w:r w:rsidRPr="000226AA">
        <w:t>Pre-Requisites</w:t>
      </w:r>
    </w:p>
    <w:p w:rsidR="00000000" w:rsidRPr="000226AA" w:rsidP="000226AA">
      <w:pPr>
        <w:pStyle w:val="BodyText"/>
      </w:pPr>
      <w:r w:rsidRPr="000226AA">
        <w:t>Not applicable.</w:t>
      </w:r>
    </w:p>
    <w:p w:rsidR="00000000" w:rsidRPr="000226AA" w:rsidP="000226AA">
      <w:pPr>
        <w:pStyle w:val="AllowPageBreak"/>
      </w:pPr>
    </w:p>
    <w:p w:rsidR="00000000" w:rsidRPr="000226AA" w:rsidP="000226AA">
      <w:pPr>
        <w:pStyle w:val="Heading1"/>
      </w:pPr>
      <w:bookmarkStart w:id="6" w:name="O_382243"/>
      <w:bookmarkEnd w:id="6"/>
      <w:r w:rsidRPr="000226AA">
        <w:t>Employability Skills Information</w:t>
      </w:r>
    </w:p>
    <w:p w:rsidR="00000000" w:rsidRPr="000226AA" w:rsidP="000226AA">
      <w:pPr>
        <w:pStyle w:val="BodyText"/>
      </w:pPr>
      <w:r w:rsidRPr="000226AA">
        <w:t>This unit contains employability skills.</w:t>
      </w:r>
    </w:p>
    <w:p w:rsidR="00000000" w:rsidRPr="000226AA" w:rsidP="000226AA">
      <w:pPr>
        <w:pStyle w:val="AllowPageBreak"/>
      </w:pPr>
    </w:p>
    <w:p w:rsidR="00000000" w:rsidRPr="000226AA" w:rsidP="000226AA">
      <w:pPr>
        <w:pStyle w:val="Heading1"/>
      </w:pPr>
      <w:bookmarkStart w:id="7" w:name="O_382244"/>
      <w:bookmarkEnd w:id="7"/>
      <w:r w:rsidRPr="000226AA">
        <w:t>Elements and Performance Criteria Pre-Content</w:t>
      </w:r>
    </w:p>
    <w:tbl>
      <w:tblPr>
        <w:tblW w:w="0" w:type="auto"/>
        <w:tblLayout w:type="fixed"/>
        <w:tblCellMar>
          <w:left w:w="62" w:type="dxa"/>
          <w:right w:w="62" w:type="dxa"/>
        </w:tblCellMar>
        <w:tblLook w:val="0000"/>
      </w:tblPr>
      <w:tblGrid>
        <w:gridCol w:w="2640"/>
        <w:gridCol w:w="6380"/>
      </w:tblGrid>
      <w:tr w:rsidTr="000226A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226AA" w:rsidP="000226AA">
            <w:pPr>
              <w:pStyle w:val="BodyText"/>
            </w:pPr>
            <w:r w:rsidRPr="000226AA">
              <w:t>Performance criteria describe the performance needed to demonstrate achievement of the element. Where bold italicised text is used, further information is detailed in the required skills and knowledge section and the range statement. Assessment of performa</w:t>
            </w:r>
            <w:r w:rsidRPr="000226AA">
              <w:t>nce is to be consistent with the evidence guide.</w:t>
            </w:r>
          </w:p>
        </w:tc>
      </w:tr>
    </w:tbl>
    <w:p w:rsidR="00000000" w:rsidRPr="000226AA" w:rsidP="000226AA">
      <w:pPr>
        <w:pStyle w:val="BodyText"/>
      </w:pPr>
    </w:p>
    <w:p w:rsidR="00000000" w:rsidRPr="000226AA" w:rsidP="000226AA">
      <w:pPr>
        <w:pStyle w:val="AllowPageBreak"/>
      </w:pPr>
    </w:p>
    <w:p w:rsidR="00000000" w:rsidRPr="000226AA" w:rsidP="000226AA">
      <w:pPr>
        <w:pStyle w:val="Heading1"/>
      </w:pPr>
      <w:bookmarkStart w:id="8" w:name="O_382245"/>
      <w:bookmarkEnd w:id="8"/>
      <w:r w:rsidRPr="000226A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226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1</w:t>
            </w:r>
          </w:p>
        </w:tc>
        <w:tc>
          <w:tcPr>
            <w:tcW w:w="1962" w:type="dxa"/>
            <w:vMerge w:val="restart"/>
            <w:tcBorders>
              <w:top w:val="nil"/>
              <w:left w:val="nil"/>
              <w:bottom w:val="nil"/>
              <w:right w:val="nil"/>
            </w:tcBorders>
            <w:tcMar>
              <w:top w:w="0" w:type="dxa"/>
              <w:left w:w="62" w:type="dxa"/>
              <w:bottom w:w="0" w:type="dxa"/>
              <w:right w:w="62" w:type="dxa"/>
            </w:tcMar>
          </w:tcPr>
          <w:p w:rsidR="00000000" w:rsidRPr="000226AA" w:rsidP="000226AA">
            <w:pPr>
              <w:pStyle w:val="BodyText"/>
            </w:pPr>
            <w:r w:rsidRPr="000226AA">
              <w:t>Identify waste drivers.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1.1</w:t>
            </w:r>
          </w:p>
        </w:tc>
        <w:tc>
          <w:tcPr>
            <w:tcW w:w="561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 xml:space="preserve">Main </w:t>
            </w:r>
            <w:r w:rsidRPr="000226AA">
              <w:rPr>
                <w:rStyle w:val="BoldandItalics"/>
              </w:rPr>
              <w:t>waste types</w:t>
            </w:r>
            <w:r w:rsidRPr="000226AA">
              <w:t xml:space="preserve"> and </w:t>
            </w:r>
            <w:r w:rsidRPr="000226AA">
              <w:rPr>
                <w:rStyle w:val="BoldandItalics"/>
              </w:rPr>
              <w:t>waste streams</w:t>
            </w:r>
            <w:r w:rsidRPr="000226AA">
              <w:t xml:space="preserve"> within </w:t>
            </w:r>
            <w:r w:rsidRPr="000226AA">
              <w:rPr>
                <w:rStyle w:val="BoldandItalics"/>
              </w:rPr>
              <w:t xml:space="preserve">workplace </w:t>
            </w:r>
            <w:r w:rsidRPr="000226AA">
              <w:t>are identified.</w:t>
            </w:r>
          </w:p>
        </w:tc>
      </w:tr>
      <w:tr w:rsidTr="000226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1.2</w:t>
            </w:r>
          </w:p>
        </w:tc>
        <w:tc>
          <w:tcPr>
            <w:tcW w:w="5610" w:type="dxa"/>
            <w:tcBorders>
              <w:top w:val="nil"/>
              <w:left w:val="nil"/>
              <w:bottom w:val="nil"/>
              <w:right w:val="nil"/>
            </w:tcBorders>
            <w:tcMar>
              <w:top w:w="0" w:type="dxa"/>
              <w:left w:w="62" w:type="dxa"/>
              <w:bottom w:w="0" w:type="dxa"/>
              <w:right w:w="62" w:type="dxa"/>
            </w:tcMar>
          </w:tcPr>
          <w:p w:rsidR="00000000" w:rsidRPr="000226AA" w:rsidP="000226AA">
            <w:pPr>
              <w:pStyle w:val="BodyText"/>
            </w:pPr>
            <w:r w:rsidRPr="000226AA">
              <w:t xml:space="preserve">Cause or </w:t>
            </w:r>
            <w:r w:rsidRPr="000226AA">
              <w:rPr>
                <w:rStyle w:val="BoldandItalics"/>
              </w:rPr>
              <w:t>waste driver</w:t>
            </w:r>
            <w:r w:rsidRPr="000226AA">
              <w:t xml:space="preserve"> is identified.</w:t>
            </w:r>
          </w:p>
        </w:tc>
      </w:tr>
    </w:tbl>
    <w:p w:rsidR="00000000" w:rsidRPr="000226AA" w:rsidP="000226AA">
      <w:pPr>
        <w:pStyle w:val="BodyText"/>
      </w:pPr>
    </w:p>
    <w:tbl>
      <w:tblPr>
        <w:tblW w:w="0" w:type="auto"/>
        <w:tblLayout w:type="fixed"/>
        <w:tblCellMar>
          <w:left w:w="62" w:type="dxa"/>
          <w:right w:w="62" w:type="dxa"/>
        </w:tblCellMar>
        <w:tblLook w:val="0000"/>
      </w:tblPr>
      <w:tblGrid>
        <w:gridCol w:w="678"/>
        <w:gridCol w:w="1962"/>
        <w:gridCol w:w="770"/>
        <w:gridCol w:w="5610"/>
      </w:tblGrid>
      <w:tr w:rsidTr="000226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2</w:t>
            </w:r>
          </w:p>
        </w:tc>
        <w:tc>
          <w:tcPr>
            <w:tcW w:w="1962" w:type="dxa"/>
            <w:vMerge w:val="restart"/>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Identify opportunities to avoid waste at source or reduce the quantity of waste generated.</w:t>
            </w:r>
          </w:p>
        </w:tc>
        <w:tc>
          <w:tcPr>
            <w:tcW w:w="77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2.1</w:t>
            </w:r>
          </w:p>
        </w:tc>
        <w:tc>
          <w:tcPr>
            <w:tcW w:w="561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 xml:space="preserve">Waste driver and </w:t>
            </w:r>
            <w:r w:rsidRPr="000226AA">
              <w:rPr>
                <w:rStyle w:val="BoldandItalics"/>
              </w:rPr>
              <w:t>environmental and energy efficiency policies</w:t>
            </w:r>
            <w:r w:rsidRPr="000226AA">
              <w:t xml:space="preserve"> </w:t>
            </w:r>
            <w:r w:rsidRPr="000226AA">
              <w:rPr>
                <w:rStyle w:val="BoldandItalics"/>
              </w:rPr>
              <w:t>and procedures</w:t>
            </w:r>
            <w:r w:rsidRPr="000226AA">
              <w:t xml:space="preserve"> are discussed with </w:t>
            </w:r>
            <w:r w:rsidRPr="000226AA">
              <w:rPr>
                <w:rStyle w:val="BoldandItalics"/>
              </w:rPr>
              <w:t>interested parties</w:t>
            </w:r>
            <w:r w:rsidRPr="000226AA">
              <w:t xml:space="preserve"> to determine possible alternative processes, p</w:t>
            </w:r>
            <w:r w:rsidRPr="000226AA">
              <w:t>roducts or practices.</w:t>
            </w:r>
          </w:p>
        </w:tc>
      </w:tr>
      <w:tr w:rsidTr="000226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2.2</w:t>
            </w:r>
          </w:p>
        </w:tc>
        <w:tc>
          <w:tcPr>
            <w:tcW w:w="561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Suppliers and customers are asked for feedback on the impacts of waste.</w:t>
            </w:r>
          </w:p>
        </w:tc>
      </w:tr>
      <w:tr w:rsidTr="000226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2.3</w:t>
            </w:r>
          </w:p>
        </w:tc>
        <w:tc>
          <w:tcPr>
            <w:tcW w:w="561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 xml:space="preserve">List of actions or alternatives to avoid unnecessary </w:t>
            </w:r>
            <w:r w:rsidRPr="000226AA">
              <w:rPr>
                <w:rStyle w:val="BoldandItalics"/>
              </w:rPr>
              <w:t>energy consumption</w:t>
            </w:r>
            <w:r w:rsidRPr="000226AA">
              <w:t>, as well as to avoid waste identified, is developed.</w:t>
            </w:r>
          </w:p>
        </w:tc>
      </w:tr>
      <w:tr w:rsidTr="000226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2.4</w:t>
            </w:r>
          </w:p>
        </w:tc>
        <w:tc>
          <w:tcPr>
            <w:tcW w:w="561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Resource management hierarchy is applied in the evaluation of alternatives.</w:t>
            </w:r>
          </w:p>
        </w:tc>
      </w:tr>
      <w:tr w:rsidTr="000226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226AA" w:rsidP="000226AA">
            <w:pPr>
              <w:pStyle w:val="BodyText"/>
            </w:pPr>
            <w:r w:rsidRPr="000226AA">
              <w:t>2.5</w:t>
            </w:r>
          </w:p>
        </w:tc>
        <w:tc>
          <w:tcPr>
            <w:tcW w:w="561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rPr>
                <w:rStyle w:val="BoldandItalics"/>
              </w:rPr>
              <w:t>Waste avoidance options</w:t>
            </w:r>
            <w:r w:rsidRPr="000226AA">
              <w:t xml:space="preserve"> are discussed with </w:t>
            </w:r>
            <w:r w:rsidRPr="000226AA">
              <w:rPr>
                <w:rStyle w:val="BoldandItalics"/>
              </w:rPr>
              <w:t>internal support personnel</w:t>
            </w:r>
            <w:r w:rsidRPr="000226AA">
              <w:t>.</w:t>
            </w:r>
          </w:p>
        </w:tc>
      </w:tr>
      <w:tr w:rsidTr="000226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2.6</w:t>
            </w:r>
          </w:p>
        </w:tc>
        <w:tc>
          <w:tcPr>
            <w:tcW w:w="5610" w:type="dxa"/>
            <w:tcBorders>
              <w:top w:val="nil"/>
              <w:left w:val="nil"/>
              <w:bottom w:val="nil"/>
              <w:right w:val="nil"/>
            </w:tcBorders>
            <w:tcMar>
              <w:top w:w="0" w:type="dxa"/>
              <w:left w:w="62" w:type="dxa"/>
              <w:bottom w:w="0" w:type="dxa"/>
              <w:right w:w="62" w:type="dxa"/>
            </w:tcMar>
          </w:tcPr>
          <w:p w:rsidR="00000000" w:rsidRPr="000226AA" w:rsidP="000226AA">
            <w:pPr>
              <w:pStyle w:val="BodyText"/>
            </w:pPr>
            <w:r w:rsidRPr="000226AA">
              <w:t>Waste avoidance options are checked to ensure they comply with corporate regulations and polici</w:t>
            </w:r>
            <w:r w:rsidRPr="000226AA">
              <w:t xml:space="preserve">es, and </w:t>
            </w:r>
            <w:r w:rsidRPr="000226AA">
              <w:rPr>
                <w:rStyle w:val="BoldandItalics"/>
              </w:rPr>
              <w:t>legislation and codes</w:t>
            </w:r>
            <w:r w:rsidRPr="000226AA">
              <w:t>.</w:t>
            </w:r>
          </w:p>
        </w:tc>
      </w:tr>
    </w:tbl>
    <w:p w:rsidR="00000000" w:rsidRPr="000226AA" w:rsidP="000226AA">
      <w:pPr>
        <w:pStyle w:val="BodyText"/>
      </w:pPr>
    </w:p>
    <w:tbl>
      <w:tblPr>
        <w:tblW w:w="0" w:type="auto"/>
        <w:tblLayout w:type="fixed"/>
        <w:tblCellMar>
          <w:left w:w="62" w:type="dxa"/>
          <w:right w:w="62" w:type="dxa"/>
        </w:tblCellMar>
        <w:tblLook w:val="0000"/>
      </w:tblPr>
      <w:tblGrid>
        <w:gridCol w:w="678"/>
        <w:gridCol w:w="1962"/>
        <w:gridCol w:w="770"/>
        <w:gridCol w:w="5610"/>
      </w:tblGrid>
      <w:tr w:rsidTr="000226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3</w:t>
            </w:r>
          </w:p>
        </w:tc>
        <w:tc>
          <w:tcPr>
            <w:tcW w:w="1962" w:type="dxa"/>
            <w:vMerge w:val="restart"/>
            <w:tcBorders>
              <w:top w:val="nil"/>
              <w:left w:val="nil"/>
              <w:bottom w:val="nil"/>
              <w:right w:val="nil"/>
            </w:tcBorders>
            <w:tcMar>
              <w:top w:w="0" w:type="dxa"/>
              <w:left w:w="62" w:type="dxa"/>
              <w:bottom w:w="0" w:type="dxa"/>
              <w:right w:w="62" w:type="dxa"/>
            </w:tcMar>
          </w:tcPr>
          <w:p w:rsidR="00000000" w:rsidRPr="000226AA" w:rsidP="000226AA">
            <w:pPr>
              <w:pStyle w:val="BodyText"/>
            </w:pPr>
            <w:r w:rsidRPr="000226AA">
              <w:t>Evaluate identified options.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3.1</w:t>
            </w:r>
          </w:p>
        </w:tc>
        <w:tc>
          <w:tcPr>
            <w:tcW w:w="561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 xml:space="preserve">Waste avoidance options are </w:t>
            </w:r>
            <w:r w:rsidRPr="000226AA">
              <w:rPr>
                <w:rStyle w:val="BoldandItalics"/>
              </w:rPr>
              <w:t>prioritised</w:t>
            </w:r>
            <w:r w:rsidRPr="000226AA">
              <w:t xml:space="preserve"> in order of greatest waste avoidance potential and most appropriate </w:t>
            </w:r>
            <w:r w:rsidRPr="000226AA">
              <w:rPr>
                <w:rStyle w:val="BoldandItalics"/>
              </w:rPr>
              <w:t>environmental energy efficiency methods</w:t>
            </w:r>
            <w:r w:rsidRPr="000226AA">
              <w:t>.</w:t>
            </w:r>
          </w:p>
        </w:tc>
      </w:tr>
      <w:tr w:rsidTr="000226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3.2</w:t>
            </w:r>
          </w:p>
        </w:tc>
        <w:tc>
          <w:tcPr>
            <w:tcW w:w="561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Cost-benefit and feasibility analyses of waste avoidance options are undertaken.</w:t>
            </w:r>
          </w:p>
        </w:tc>
      </w:tr>
      <w:tr w:rsidTr="000226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3.3</w:t>
            </w:r>
          </w:p>
        </w:tc>
        <w:tc>
          <w:tcPr>
            <w:tcW w:w="561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Waste avoidance options are examined to determine associated decreased environmental use.</w:t>
            </w:r>
          </w:p>
        </w:tc>
      </w:tr>
      <w:tr w:rsidTr="000226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3.4</w:t>
            </w:r>
          </w:p>
        </w:tc>
        <w:tc>
          <w:tcPr>
            <w:tcW w:w="561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Resources or other issues associated with implementation of waste avoidance options are determined.</w:t>
            </w:r>
          </w:p>
        </w:tc>
      </w:tr>
      <w:tr w:rsidTr="000226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3.5</w:t>
            </w:r>
          </w:p>
        </w:tc>
        <w:tc>
          <w:tcPr>
            <w:tcW w:w="5610" w:type="dxa"/>
            <w:tcBorders>
              <w:top w:val="nil"/>
              <w:left w:val="nil"/>
              <w:bottom w:val="nil"/>
              <w:right w:val="nil"/>
            </w:tcBorders>
            <w:tcMar>
              <w:top w:w="0" w:type="dxa"/>
              <w:left w:w="62" w:type="dxa"/>
              <w:bottom w:w="0" w:type="dxa"/>
              <w:right w:w="62" w:type="dxa"/>
            </w:tcMar>
          </w:tcPr>
          <w:p w:rsidR="00000000" w:rsidRPr="000226AA" w:rsidP="000226AA">
            <w:pPr>
              <w:pStyle w:val="BodyText"/>
            </w:pPr>
            <w:r w:rsidRPr="000226AA">
              <w:t>Findings from waste avoidance review, including cost-benefit analysis, are submitted for approval.</w:t>
            </w:r>
          </w:p>
        </w:tc>
      </w:tr>
    </w:tbl>
    <w:p w:rsidR="00A57347" w:rsidP="000226AA">
      <w:pPr>
        <w:pStyle w:val="BodyText"/>
      </w:pPr>
    </w:p>
    <w:p w:rsidR="00A57347" w:rsidP="000226AA">
      <w:pPr>
        <w:pStyle w:val="BodyText"/>
      </w:pPr>
    </w:p>
    <w:p w:rsidR="00000000" w:rsidRPr="000226AA" w:rsidP="000226AA">
      <w:pPr>
        <w:pStyle w:val="Heading1"/>
      </w:pPr>
      <w:bookmarkStart w:id="9" w:name="O_382246"/>
      <w:bookmarkEnd w:id="9"/>
      <w:r w:rsidRPr="000226AA">
        <w:t>Required Skills and Knowledge</w:t>
      </w:r>
    </w:p>
    <w:tbl>
      <w:tblPr>
        <w:tblW w:w="9354" w:type="dxa"/>
        <w:tblLayout w:type="fixed"/>
        <w:tblCellMar>
          <w:left w:w="62" w:type="dxa"/>
          <w:right w:w="62" w:type="dxa"/>
        </w:tblCellMar>
        <w:tblLook w:val="0000"/>
      </w:tblPr>
      <w:tblGrid>
        <w:gridCol w:w="9354"/>
      </w:tblGrid>
      <w:tr w:rsidTr="000226A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t>This section describes the skills and knowledge required for this unit.</w:t>
            </w:r>
          </w:p>
        </w:tc>
      </w:tr>
      <w:tr w:rsidTr="000226A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rPr>
                <w:rStyle w:val="SpecialBold"/>
              </w:rPr>
              <w:t>Required skills</w:t>
            </w:r>
          </w:p>
        </w:tc>
      </w:tr>
      <w:tr w:rsidTr="000226A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226AA" w:rsidP="000226AA">
            <w:pPr>
              <w:pStyle w:val="ListBullet"/>
            </w:pPr>
            <w:r w:rsidRPr="000226AA">
              <w:t>analytical skills to:</w:t>
            </w:r>
          </w:p>
          <w:p w:rsidR="00000000" w:rsidRPr="000226AA" w:rsidP="000226AA">
            <w:pPr>
              <w:pStyle w:val="ListBullet2"/>
            </w:pPr>
            <w:r w:rsidRPr="000226AA">
              <w:t>research waste avoidance and energy efficiency options</w:t>
            </w:r>
          </w:p>
          <w:p w:rsidR="00000000" w:rsidRPr="000226AA" w:rsidP="000226AA">
            <w:pPr>
              <w:pStyle w:val="ListBullet2"/>
            </w:pPr>
            <w:r w:rsidRPr="000226AA">
              <w:t>conduct feasibility investigation</w:t>
            </w:r>
          </w:p>
          <w:p w:rsidR="00000000" w:rsidRPr="000226AA" w:rsidP="000226AA">
            <w:pPr>
              <w:pStyle w:val="ListBullet"/>
            </w:pPr>
            <w:r w:rsidRPr="000226AA">
              <w:t>reading skills to interpret:</w:t>
            </w:r>
          </w:p>
          <w:p w:rsidR="00000000" w:rsidRPr="000226AA" w:rsidP="000226AA">
            <w:pPr>
              <w:pStyle w:val="ListBullet2"/>
            </w:pPr>
            <w:r w:rsidRPr="000226AA">
              <w:t xml:space="preserve">technical plans </w:t>
            </w:r>
          </w:p>
          <w:p w:rsidR="00000000" w:rsidRPr="000226AA" w:rsidP="000226AA">
            <w:pPr>
              <w:pStyle w:val="ListBullet2"/>
            </w:pPr>
            <w:r w:rsidRPr="000226AA">
              <w:t>drawings</w:t>
            </w:r>
          </w:p>
          <w:p w:rsidR="00000000" w:rsidRPr="000226AA" w:rsidP="000226AA">
            <w:pPr>
              <w:pStyle w:val="ListBullet2"/>
            </w:pPr>
            <w:r w:rsidRPr="000226AA">
              <w:t>documents</w:t>
            </w:r>
          </w:p>
          <w:p w:rsidR="00000000" w:rsidRPr="000226AA" w:rsidP="000226AA">
            <w:pPr>
              <w:pStyle w:val="ListBullet2"/>
            </w:pPr>
            <w:r w:rsidRPr="000226AA">
              <w:t xml:space="preserve">material safety data sheets (MSDS) </w:t>
            </w:r>
          </w:p>
          <w:p w:rsidR="00000000" w:rsidRPr="000226AA" w:rsidP="000226AA">
            <w:pPr>
              <w:pStyle w:val="ListBullet"/>
            </w:pPr>
            <w:r w:rsidRPr="000226AA">
              <w:t>problem-solving skills to:</w:t>
            </w:r>
          </w:p>
          <w:p w:rsidR="00000000" w:rsidRPr="000226AA" w:rsidP="000226AA">
            <w:pPr>
              <w:pStyle w:val="ListBullet2"/>
            </w:pPr>
            <w:r w:rsidRPr="000226AA">
              <w:t>identify hazards and risks</w:t>
            </w:r>
          </w:p>
          <w:p w:rsidR="00000000" w:rsidRPr="000226AA" w:rsidP="000226AA">
            <w:pPr>
              <w:pStyle w:val="ListBullet2"/>
            </w:pPr>
            <w:r w:rsidRPr="000226AA">
              <w:t>decrease waste</w:t>
            </w:r>
          </w:p>
          <w:p w:rsidR="00000000" w:rsidRPr="000226AA" w:rsidP="000226AA">
            <w:pPr>
              <w:pStyle w:val="ListBullet"/>
            </w:pPr>
            <w:r w:rsidRPr="000226AA">
              <w:t>self-management skills to:</w:t>
            </w:r>
          </w:p>
          <w:p w:rsidR="00000000" w:rsidRPr="000226AA" w:rsidP="000226AA">
            <w:pPr>
              <w:pStyle w:val="ListBullet2"/>
            </w:pPr>
            <w:r w:rsidRPr="000226AA">
              <w:t>organise work methodically</w:t>
            </w:r>
          </w:p>
          <w:p w:rsidR="00000000" w:rsidRPr="000226AA" w:rsidP="000226AA">
            <w:pPr>
              <w:pStyle w:val="ListBullet2"/>
            </w:pPr>
            <w:r w:rsidRPr="000226AA">
              <w:t xml:space="preserve">use information technology to complete tasks </w:t>
            </w:r>
          </w:p>
          <w:p w:rsidR="00000000" w:rsidRPr="000226AA" w:rsidP="000226AA">
            <w:pPr>
              <w:pStyle w:val="ListBullet2"/>
            </w:pPr>
            <w:r w:rsidRPr="000226AA">
              <w:t>use emergency and personal p</w:t>
            </w:r>
            <w:r w:rsidRPr="000226AA">
              <w:t>rotective equipment (PPE)</w:t>
            </w:r>
          </w:p>
          <w:p w:rsidR="00000000" w:rsidRPr="000226AA" w:rsidP="000226AA">
            <w:pPr>
              <w:pStyle w:val="ListBullet"/>
            </w:pPr>
            <w:r w:rsidRPr="000226AA">
              <w:t>oral communication skills to:</w:t>
            </w:r>
          </w:p>
          <w:p w:rsidR="00000000" w:rsidRPr="000226AA" w:rsidP="000226AA">
            <w:pPr>
              <w:pStyle w:val="ListBullet2"/>
            </w:pPr>
            <w:r w:rsidRPr="000226AA">
              <w:t>ask questions</w:t>
            </w:r>
          </w:p>
          <w:p w:rsidR="00000000" w:rsidRPr="000226AA" w:rsidP="000226AA">
            <w:pPr>
              <w:pStyle w:val="ListBullet2"/>
            </w:pPr>
            <w:r w:rsidRPr="000226AA">
              <w:t>listen effectively</w:t>
            </w:r>
          </w:p>
          <w:p w:rsidR="00000000" w:rsidRPr="000226AA" w:rsidP="000226AA">
            <w:pPr>
              <w:pStyle w:val="ListBullet2"/>
            </w:pPr>
            <w:r w:rsidRPr="000226AA">
              <w:t>consult with stakeholders</w:t>
            </w:r>
          </w:p>
          <w:p w:rsidR="00000000" w:rsidRPr="000226AA" w:rsidP="000226AA">
            <w:pPr>
              <w:pStyle w:val="ListBullet2"/>
            </w:pPr>
            <w:r w:rsidRPr="000226AA">
              <w:t>provide guidance</w:t>
            </w:r>
          </w:p>
          <w:p w:rsidR="00000000" w:rsidRPr="000226AA" w:rsidP="000226AA">
            <w:pPr>
              <w:pStyle w:val="ListBullet2"/>
            </w:pPr>
            <w:r w:rsidRPr="000226AA">
              <w:t>follow instructions</w:t>
            </w:r>
          </w:p>
          <w:p w:rsidR="00000000" w:rsidRPr="000226AA" w:rsidP="000226AA">
            <w:pPr>
              <w:pStyle w:val="ListBullet2"/>
            </w:pPr>
            <w:r w:rsidRPr="000226AA">
              <w:t>present information</w:t>
            </w:r>
          </w:p>
          <w:p w:rsidR="00000000" w:rsidRPr="000226AA" w:rsidP="000226AA">
            <w:pPr>
              <w:pStyle w:val="ListBullet2"/>
            </w:pPr>
            <w:r w:rsidRPr="000226AA">
              <w:t>negotiate alternative waste avoidance options</w:t>
            </w:r>
          </w:p>
          <w:p w:rsidR="00000000" w:rsidRPr="000226AA" w:rsidP="000226AA">
            <w:pPr>
              <w:pStyle w:val="ListBullet"/>
            </w:pPr>
            <w:r w:rsidRPr="000226AA">
              <w:t>critical thinking skills to conduct waste assessment, identifying:</w:t>
            </w:r>
          </w:p>
          <w:p w:rsidR="00000000" w:rsidRPr="000226AA" w:rsidP="000226AA">
            <w:pPr>
              <w:pStyle w:val="ListBullet2"/>
            </w:pPr>
            <w:r w:rsidRPr="000226AA">
              <w:t>resource needs</w:t>
            </w:r>
          </w:p>
          <w:p w:rsidR="00000000" w:rsidRPr="000226AA" w:rsidP="000226AA">
            <w:pPr>
              <w:pStyle w:val="ListBullet2"/>
            </w:pPr>
            <w:r w:rsidRPr="000226AA">
              <w:t>hazards and risks</w:t>
            </w:r>
          </w:p>
          <w:p w:rsidR="00000000" w:rsidRPr="000226AA" w:rsidP="000226AA">
            <w:pPr>
              <w:pStyle w:val="ListBullet"/>
            </w:pPr>
            <w:r w:rsidRPr="000226AA">
              <w:t xml:space="preserve">written communication skills for: </w:t>
            </w:r>
          </w:p>
          <w:p w:rsidR="00000000" w:rsidRPr="000226AA" w:rsidP="000226AA">
            <w:pPr>
              <w:pStyle w:val="ListBullet2"/>
            </w:pPr>
            <w:r w:rsidRPr="000226AA">
              <w:t>report writing</w:t>
            </w:r>
          </w:p>
          <w:p w:rsidR="00000000" w:rsidRPr="000226AA" w:rsidP="000226AA">
            <w:pPr>
              <w:pStyle w:val="ListBullet2"/>
            </w:pPr>
            <w:r w:rsidRPr="000226AA">
              <w:t>record keeping</w:t>
            </w:r>
          </w:p>
          <w:p w:rsidR="00000000" w:rsidP="000226AA">
            <w:pPr>
              <w:pStyle w:val="ListBullet2"/>
              <w:rPr>
                <w:lang w:val="en-NZ"/>
              </w:rPr>
            </w:pPr>
            <w:r w:rsidRPr="000226AA">
              <w:t>documentation</w:t>
            </w:r>
          </w:p>
        </w:tc>
      </w:tr>
      <w:tr w:rsidTr="000226A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226AA">
            <w:pPr>
              <w:pStyle w:val="BodyText"/>
              <w:rPr>
                <w:lang w:val="en-NZ"/>
              </w:rPr>
            </w:pPr>
            <w:r w:rsidRPr="000226AA">
              <w:rPr>
                <w:rStyle w:val="SpecialBold"/>
              </w:rPr>
              <w:t>Required knowledge</w:t>
            </w:r>
          </w:p>
        </w:tc>
      </w:tr>
      <w:tr w:rsidTr="000226A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226AA" w:rsidP="000226AA">
            <w:pPr>
              <w:pStyle w:val="ListBullet"/>
            </w:pPr>
            <w:r w:rsidRPr="000226AA">
              <w:t>environmental issues relating to:</w:t>
            </w:r>
          </w:p>
          <w:p w:rsidR="00000000" w:rsidRPr="000226AA" w:rsidP="000226AA">
            <w:pPr>
              <w:pStyle w:val="ListBullet2"/>
            </w:pPr>
            <w:r w:rsidRPr="000226AA">
              <w:t xml:space="preserve">life cycle of products: re-new, re-use and recycle </w:t>
            </w:r>
          </w:p>
          <w:p w:rsidR="00000000" w:rsidRPr="000226AA" w:rsidP="000226AA">
            <w:pPr>
              <w:pStyle w:val="ListBullet2"/>
            </w:pPr>
            <w:r w:rsidRPr="000226AA">
              <w:t>environmental regulations</w:t>
            </w:r>
          </w:p>
          <w:p w:rsidR="00000000" w:rsidRPr="000226AA" w:rsidP="000226AA">
            <w:pPr>
              <w:pStyle w:val="ListBullet2"/>
            </w:pPr>
            <w:r w:rsidRPr="000226AA">
              <w:t>renewable energy</w:t>
            </w:r>
          </w:p>
          <w:p w:rsidR="00000000" w:rsidRPr="000226AA" w:rsidP="000226AA">
            <w:pPr>
              <w:pStyle w:val="ListBullet2"/>
            </w:pPr>
            <w:r w:rsidRPr="000226AA">
              <w:t>energy efficiency systems</w:t>
            </w:r>
          </w:p>
          <w:p w:rsidR="00000000" w:rsidRPr="000226AA" w:rsidP="000226AA">
            <w:pPr>
              <w:pStyle w:val="ListBullet"/>
            </w:pPr>
            <w:r w:rsidRPr="000226AA">
              <w:t xml:space="preserve">identification of: </w:t>
            </w:r>
          </w:p>
          <w:p w:rsidR="00000000" w:rsidRPr="000226AA" w:rsidP="000226AA">
            <w:pPr>
              <w:pStyle w:val="ListBullet2"/>
            </w:pPr>
            <w:r w:rsidRPr="000226AA">
              <w:t>waste types, streams and characteristics</w:t>
            </w:r>
          </w:p>
          <w:p w:rsidR="00000000" w:rsidRPr="000226AA" w:rsidP="000226AA">
            <w:pPr>
              <w:pStyle w:val="ListBullet2"/>
            </w:pPr>
            <w:r w:rsidRPr="000226AA">
              <w:t>waste non-conformances</w:t>
            </w:r>
          </w:p>
          <w:p w:rsidR="00000000" w:rsidRPr="000226AA" w:rsidP="000226AA">
            <w:pPr>
              <w:pStyle w:val="ListBullet2"/>
            </w:pPr>
            <w:r w:rsidRPr="000226AA">
              <w:t>unanticipated waste</w:t>
            </w:r>
          </w:p>
          <w:p w:rsidR="00000000" w:rsidRPr="000226AA" w:rsidP="000226AA">
            <w:pPr>
              <w:pStyle w:val="ListBullet2"/>
            </w:pPr>
            <w:r w:rsidRPr="000226AA">
              <w:t>waste non-c</w:t>
            </w:r>
            <w:r w:rsidRPr="000226AA">
              <w:t>onformance procedures</w:t>
            </w:r>
          </w:p>
          <w:p w:rsidR="00000000" w:rsidRPr="000226AA" w:rsidP="000226AA">
            <w:pPr>
              <w:pStyle w:val="ListBullet2"/>
            </w:pPr>
            <w:r w:rsidRPr="000226AA">
              <w:t>waste containment</w:t>
            </w:r>
          </w:p>
          <w:p w:rsidR="00000000" w:rsidRPr="000226AA" w:rsidP="000226AA">
            <w:pPr>
              <w:pStyle w:val="ListBullet2"/>
            </w:pPr>
            <w:r w:rsidRPr="000226AA">
              <w:t>hazardous waste</w:t>
            </w:r>
          </w:p>
          <w:p w:rsidR="00000000" w:rsidRPr="000226AA" w:rsidP="000226AA">
            <w:pPr>
              <w:pStyle w:val="ListBullet"/>
            </w:pPr>
            <w:r w:rsidRPr="000226AA">
              <w:t>occupational health and safety (OHS) requirements relating to:</w:t>
            </w:r>
          </w:p>
          <w:p w:rsidR="00000000" w:rsidRPr="000226AA" w:rsidP="000226AA">
            <w:pPr>
              <w:pStyle w:val="ListBullet2"/>
            </w:pPr>
            <w:r w:rsidRPr="000226AA">
              <w:t>dangerous goods and hazardous substances</w:t>
            </w:r>
          </w:p>
          <w:p w:rsidR="00000000" w:rsidRPr="000226AA" w:rsidP="000226AA">
            <w:pPr>
              <w:pStyle w:val="ListBullet2"/>
            </w:pPr>
            <w:r w:rsidRPr="000226AA">
              <w:t>OHS hierarchy of control</w:t>
            </w:r>
          </w:p>
          <w:p w:rsidR="00000000" w:rsidRPr="000226AA" w:rsidP="000226AA">
            <w:pPr>
              <w:pStyle w:val="ListBullet"/>
            </w:pPr>
            <w:r w:rsidRPr="000226AA">
              <w:t>resource recovery options relating to:</w:t>
            </w:r>
          </w:p>
          <w:p w:rsidR="00000000" w:rsidRPr="000226AA" w:rsidP="000226AA">
            <w:pPr>
              <w:pStyle w:val="ListBullet2"/>
            </w:pPr>
            <w:r w:rsidRPr="000226AA">
              <w:t>valuable resources within ma</w:t>
            </w:r>
            <w:r w:rsidRPr="000226AA">
              <w:t>terials</w:t>
            </w:r>
          </w:p>
          <w:p w:rsidR="00000000" w:rsidRPr="000226AA" w:rsidP="000226AA">
            <w:pPr>
              <w:pStyle w:val="ListBullet2"/>
            </w:pPr>
            <w:r w:rsidRPr="000226AA">
              <w:t>potential resources to be recovered</w:t>
            </w:r>
          </w:p>
          <w:p w:rsidR="00000000" w:rsidRPr="000226AA" w:rsidP="000226AA">
            <w:pPr>
              <w:pStyle w:val="ListBullet"/>
            </w:pPr>
            <w:r w:rsidRPr="000226AA">
              <w:t>waste avoidance options, including:</w:t>
            </w:r>
          </w:p>
          <w:p w:rsidR="00000000" w:rsidRPr="000226AA" w:rsidP="000226AA">
            <w:pPr>
              <w:pStyle w:val="ListBullet2"/>
            </w:pPr>
            <w:r w:rsidRPr="000226AA">
              <w:t>use renewable, recovered and recycled material</w:t>
            </w:r>
          </w:p>
          <w:p w:rsidR="00000000" w:rsidRPr="000226AA" w:rsidP="000226AA">
            <w:pPr>
              <w:pStyle w:val="ListBullet2"/>
            </w:pPr>
            <w:r w:rsidRPr="000226AA">
              <w:t>use materials with low energy consumption and low emissions to air and water during pre-produc</w:t>
            </w:r>
            <w:r w:rsidRPr="000226AA">
              <w:t>tion and production changes in product or process</w:t>
            </w:r>
          </w:p>
          <w:p w:rsidR="00000000" w:rsidRPr="000226AA" w:rsidP="000226AA">
            <w:pPr>
              <w:pStyle w:val="ListBullet2"/>
            </w:pPr>
            <w:r w:rsidRPr="000226AA">
              <w:t>reduce need for use of maintenance products and consumption of consumables</w:t>
            </w:r>
          </w:p>
          <w:p w:rsidR="00000000" w:rsidRPr="000226AA" w:rsidP="000226AA">
            <w:pPr>
              <w:pStyle w:val="ListBullet2"/>
            </w:pPr>
            <w:r w:rsidRPr="000226AA">
              <w:t>restrict use of dangerous substances in production process, as well as in product itself</w:t>
            </w:r>
          </w:p>
          <w:p w:rsidR="00000000" w:rsidRPr="000226AA" w:rsidP="000226AA">
            <w:pPr>
              <w:pStyle w:val="ListBullet2"/>
            </w:pPr>
            <w:r w:rsidRPr="000226AA">
              <w:t>specify packaging for products, minimising</w:t>
            </w:r>
            <w:r w:rsidRPr="000226AA">
              <w:t xml:space="preserve"> excessive packaging</w:t>
            </w:r>
          </w:p>
          <w:p w:rsidR="00000000" w:rsidRPr="000226AA" w:rsidP="000226AA">
            <w:pPr>
              <w:pStyle w:val="ListBullet2"/>
            </w:pPr>
            <w:r w:rsidRPr="000226AA">
              <w:t>encourage lean production</w:t>
            </w:r>
          </w:p>
          <w:p w:rsidR="00000000" w:rsidRPr="000226AA" w:rsidP="000226AA">
            <w:pPr>
              <w:pStyle w:val="ListBullet"/>
            </w:pPr>
            <w:r w:rsidRPr="000226AA">
              <w:t>waste management provision, including:</w:t>
            </w:r>
          </w:p>
          <w:p w:rsidR="00000000" w:rsidRPr="000226AA" w:rsidP="000226AA">
            <w:pPr>
              <w:pStyle w:val="ListBullet2"/>
            </w:pPr>
            <w:r w:rsidRPr="000226AA">
              <w:t>daily operations</w:t>
            </w:r>
          </w:p>
          <w:p w:rsidR="00000000" w:rsidRPr="000226AA" w:rsidP="000226AA">
            <w:pPr>
              <w:pStyle w:val="ListBullet2"/>
            </w:pPr>
            <w:r w:rsidRPr="000226AA">
              <w:t>duty of care</w:t>
            </w:r>
          </w:p>
          <w:p w:rsidR="00000000" w:rsidRPr="000226AA" w:rsidP="000226AA">
            <w:pPr>
              <w:pStyle w:val="ListBullet2"/>
            </w:pPr>
            <w:r w:rsidRPr="000226AA">
              <w:t xml:space="preserve">legislation, regulations and codes of practice applicable to specific waste management functions </w:t>
            </w:r>
          </w:p>
          <w:p w:rsidR="00000000" w:rsidRPr="000226AA" w:rsidP="000226AA">
            <w:pPr>
              <w:pStyle w:val="ListBullet2"/>
            </w:pPr>
            <w:r w:rsidRPr="000226AA">
              <w:t>organisational pricing schedules</w:t>
            </w:r>
          </w:p>
          <w:p w:rsidR="00000000" w:rsidRPr="000226AA" w:rsidP="000226AA">
            <w:pPr>
              <w:pStyle w:val="ListBullet2"/>
            </w:pPr>
            <w:r w:rsidRPr="000226AA">
              <w:t>organis</w:t>
            </w:r>
            <w:r w:rsidRPr="000226AA">
              <w:t>ational requirements and structure, including workplace communication channels and procedures</w:t>
            </w:r>
          </w:p>
          <w:p w:rsidR="00000000" w:rsidRPr="000226AA" w:rsidP="000226AA">
            <w:pPr>
              <w:pStyle w:val="ListBullet2"/>
            </w:pPr>
            <w:r w:rsidRPr="000226AA">
              <w:t xml:space="preserve">product safety and integrity requirements </w:t>
            </w:r>
          </w:p>
          <w:p w:rsidR="00000000" w:rsidRPr="000226AA" w:rsidP="000226AA">
            <w:pPr>
              <w:pStyle w:val="ListBullet2"/>
            </w:pPr>
            <w:r w:rsidRPr="000226AA">
              <w:t>waste management hierarchy</w:t>
            </w:r>
          </w:p>
          <w:p w:rsidR="00000000" w:rsidRPr="000226AA" w:rsidP="000226AA">
            <w:pPr>
              <w:pStyle w:val="ListBullet2"/>
            </w:pPr>
            <w:r w:rsidRPr="000226AA">
              <w:t>waste management options</w:t>
            </w:r>
          </w:p>
          <w:p w:rsidR="00000000" w:rsidRPr="000226AA" w:rsidP="000226AA">
            <w:pPr>
              <w:pStyle w:val="ListBullet"/>
            </w:pPr>
            <w:r w:rsidRPr="000226AA">
              <w:t>waste treatment options, including:</w:t>
            </w:r>
          </w:p>
          <w:p w:rsidR="00000000" w:rsidRPr="000226AA" w:rsidP="000226AA">
            <w:pPr>
              <w:pStyle w:val="ListBullet2"/>
            </w:pPr>
            <w:r w:rsidRPr="000226AA">
              <w:t>recycling</w:t>
            </w:r>
          </w:p>
          <w:p w:rsidR="00000000" w:rsidRPr="000226AA" w:rsidP="000226AA">
            <w:pPr>
              <w:pStyle w:val="ListBullet2"/>
            </w:pPr>
            <w:r w:rsidRPr="000226AA">
              <w:t>waste to landfill</w:t>
            </w:r>
          </w:p>
          <w:p w:rsidR="00000000" w:rsidRPr="000226AA" w:rsidP="000226AA">
            <w:pPr>
              <w:pStyle w:val="ListBullet2"/>
            </w:pPr>
            <w:r w:rsidRPr="000226AA">
              <w:t>waste water treatment</w:t>
            </w:r>
          </w:p>
        </w:tc>
      </w:tr>
    </w:tbl>
    <w:p w:rsidR="00000000" w:rsidRPr="000226AA" w:rsidP="000226AA">
      <w:pPr>
        <w:pStyle w:val="BodyText"/>
      </w:pPr>
    </w:p>
    <w:p w:rsidR="00000000" w:rsidRPr="000226AA" w:rsidP="000226AA">
      <w:pPr>
        <w:pStyle w:val="AllowPageBreak"/>
      </w:pPr>
    </w:p>
    <w:p w:rsidR="00000000" w:rsidRPr="000226AA" w:rsidP="000226AA">
      <w:pPr>
        <w:pStyle w:val="Heading1"/>
      </w:pPr>
      <w:bookmarkStart w:id="10" w:name="O_382247"/>
      <w:bookmarkEnd w:id="10"/>
      <w:r w:rsidRPr="000226AA">
        <w:t>Evidence Guide</w:t>
      </w:r>
    </w:p>
    <w:tbl>
      <w:tblPr>
        <w:tblW w:w="9462" w:type="dxa"/>
        <w:tblLayout w:type="fixed"/>
        <w:tblCellMar>
          <w:left w:w="62" w:type="dxa"/>
          <w:right w:w="62" w:type="dxa"/>
        </w:tblCellMar>
        <w:tblLook w:val="0000"/>
      </w:tblPr>
      <w:tblGrid>
        <w:gridCol w:w="2700"/>
        <w:gridCol w:w="6762"/>
      </w:tblGrid>
      <w:tr w:rsidTr="000226A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226AA">
            <w:pPr>
              <w:pStyle w:val="BodyText"/>
              <w:rPr>
                <w:lang w:val="en-NZ"/>
              </w:rPr>
            </w:pPr>
            <w:r w:rsidRPr="000226AA">
              <w:t xml:space="preserve">The evidence guide provides advice on assessment and must be read in conjunction with the performance criteria, required skills and knowledge, </w:t>
            </w:r>
            <w:r w:rsidRPr="000226AA">
              <w:t>range statement and the Assessment Guidelines for the Training Package.</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t xml:space="preserve">This unit of competency could be assessed by observation of practical demonstration in the workplace or in a simulated environment of applying waste avoidance </w:t>
            </w:r>
            <w:r w:rsidRPr="000226AA">
              <w:t>techniques.</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BodyText"/>
            </w:pPr>
            <w:r w:rsidRPr="000226AA">
              <w:t>A person who demonstrates competency in this unit must be able to provide evidence of the required skills and knowledge specified in this unit.</w:t>
            </w:r>
          </w:p>
          <w:p w:rsidR="00000000" w:rsidRPr="000226AA" w:rsidP="000226AA">
            <w:pPr>
              <w:pStyle w:val="BodyText"/>
            </w:pPr>
            <w:r w:rsidRPr="000226AA">
              <w:t>In particular the person should demonstrate the ability to:</w:t>
            </w:r>
          </w:p>
          <w:p w:rsidR="00000000" w:rsidRPr="000226AA" w:rsidP="000226AA">
            <w:pPr>
              <w:pStyle w:val="ListBullet"/>
            </w:pPr>
            <w:r w:rsidRPr="000226AA">
              <w:t>identify waste stream and materials</w:t>
            </w:r>
          </w:p>
          <w:p w:rsidR="00000000" w:rsidRPr="000226AA" w:rsidP="000226AA">
            <w:pPr>
              <w:pStyle w:val="ListBullet"/>
            </w:pPr>
            <w:r w:rsidRPr="000226AA">
              <w:t>evaluate energy efficiency issues</w:t>
            </w:r>
          </w:p>
          <w:p w:rsidR="00000000" w:rsidP="000226AA">
            <w:pPr>
              <w:pStyle w:val="ListBullet"/>
              <w:rPr>
                <w:lang w:val="en-NZ"/>
              </w:rPr>
            </w:pPr>
            <w:r w:rsidRPr="000226AA">
              <w:t>develop alternative waste avoidance methods to treat waste, while complying with OHS requirements.</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t>Context of and specific r</w:t>
            </w:r>
            <w:r w:rsidRPr="000226AA">
              <w:t>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BodyText"/>
            </w:pPr>
            <w:r w:rsidRPr="000226AA">
              <w:t>Assessment of essential underpinning knowledge may be conducted in an off-site context. It is to comply with relevant regulatory or Australian standards’ requirements.</w:t>
            </w:r>
          </w:p>
          <w:p w:rsidR="00000000" w:rsidRPr="000226AA" w:rsidP="000226AA">
            <w:pPr>
              <w:pStyle w:val="BodyText"/>
            </w:pPr>
            <w:r w:rsidRPr="000226AA">
              <w:t>Resource implications for assessment include:</w:t>
            </w:r>
          </w:p>
          <w:p w:rsidR="00000000" w:rsidRPr="000226AA" w:rsidP="000226AA">
            <w:pPr>
              <w:pStyle w:val="ListBullet"/>
            </w:pPr>
            <w:r w:rsidRPr="000226AA">
              <w:t>work plans and ap</w:t>
            </w:r>
            <w:r w:rsidRPr="000226AA">
              <w:t>proved specifications</w:t>
            </w:r>
          </w:p>
          <w:p w:rsidR="00000000" w:rsidP="000226AA">
            <w:pPr>
              <w:pStyle w:val="ListBullet"/>
              <w:rPr>
                <w:lang w:val="en-NZ"/>
              </w:rPr>
            </w:pPr>
            <w:r w:rsidRPr="000226AA">
              <w:t>forms and procedures manuals.</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BodyText"/>
            </w:pPr>
            <w:r w:rsidRPr="000226AA">
              <w:t>Waste avoidance techniques must comply with industry expectations in the particular client environment. If the environment is narrowly defined or is not representative of industry ne</w:t>
            </w:r>
            <w:r w:rsidRPr="000226AA">
              <w:t>eds, it may be necessary to refer to portfolio case studies to assess competency in waste avoidance.</w:t>
            </w:r>
          </w:p>
          <w:p w:rsidR="00000000" w:rsidRPr="000226AA" w:rsidP="000226AA">
            <w:pPr>
              <w:pStyle w:val="BodyText"/>
            </w:pPr>
            <w:r w:rsidRPr="000226AA">
              <w:t>Assessment methods must:</w:t>
            </w:r>
          </w:p>
          <w:p w:rsidR="00000000" w:rsidRPr="000226AA" w:rsidP="000226AA">
            <w:pPr>
              <w:pStyle w:val="ListBullet"/>
            </w:pPr>
            <w:r w:rsidRPr="000226AA">
              <w:t>satisfy the endorsed Assessment Guidelines of the Property Services Training Package</w:t>
            </w:r>
          </w:p>
          <w:p w:rsidR="00000000" w:rsidRPr="000226AA" w:rsidP="000226AA">
            <w:pPr>
              <w:pStyle w:val="ListBullet"/>
            </w:pPr>
            <w:r w:rsidRPr="000226AA">
              <w:t>include direct ob</w:t>
            </w:r>
            <w:r w:rsidRPr="000226AA">
              <w:t xml:space="preserve">servation of tasks in real or simulated work conditions, with questioning to confirm the ability to consistently identify and correctly interpret the essential underpinning knowledge </w:t>
            </w:r>
            <w:r w:rsidRPr="000226AA">
              <w:t>required for practical application</w:t>
            </w:r>
          </w:p>
          <w:p w:rsidR="00000000" w:rsidRPr="000226AA" w:rsidP="000226AA">
            <w:pPr>
              <w:pStyle w:val="ListBullet"/>
            </w:pPr>
            <w:r w:rsidRPr="000226AA">
              <w:t>reinforce the integration of employabi</w:t>
            </w:r>
            <w:r w:rsidRPr="000226AA">
              <w:t>lity skills with workplace tasks and job roles</w:t>
            </w:r>
          </w:p>
          <w:p w:rsidR="00000000" w:rsidP="000226AA">
            <w:pPr>
              <w:pStyle w:val="ListBullet"/>
              <w:rPr>
                <w:lang w:val="en-NZ"/>
              </w:rPr>
            </w:pPr>
            <w:r w:rsidRPr="000226AA">
              <w:t>confirm that competency is verified and able to be transferred to other circumstances and environments.</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BodyText"/>
            </w:pPr>
            <w:r w:rsidRPr="000226AA">
              <w:t xml:space="preserve">Reasonable adjustments for people with disabilities must be made to </w:t>
            </w:r>
            <w:r w:rsidRPr="000226AA">
              <w:t>assessment processes where required. This could include access to modified equipment and other physical resources, and the provision of appropriate assessment support.</w:t>
            </w:r>
          </w:p>
          <w:p w:rsidR="00000000" w:rsidRPr="000226AA" w:rsidP="000226AA">
            <w:pPr>
              <w:pStyle w:val="BodyText"/>
            </w:pPr>
            <w:r w:rsidRPr="000226AA">
              <w:t xml:space="preserve">Assessment processes and techniques should as far as is practical take into account the </w:t>
            </w:r>
            <w:r w:rsidRPr="000226AA">
              <w:t>language, literacy and numeracy capacity of the candidate in relation to the competency being assessed.</w:t>
            </w:r>
          </w:p>
          <w:p w:rsidR="00000000" w:rsidRPr="000226AA" w:rsidP="000226AA">
            <w:pPr>
              <w:pStyle w:val="BodyText"/>
            </w:pPr>
            <w:r w:rsidRPr="000226AA">
              <w:t>This unit could be assessed on its own or in combination with other units of competency relevant to the job function, for example:</w:t>
            </w:r>
          </w:p>
          <w:p w:rsidR="00000000" w:rsidRPr="000226AA" w:rsidP="000226AA">
            <w:pPr>
              <w:pStyle w:val="ListBullet"/>
            </w:pPr>
            <w:r w:rsidRPr="000226AA">
              <w:t>CPPCMN4002B Implemen</w:t>
            </w:r>
            <w:r w:rsidRPr="000226AA">
              <w:t>t and monitor environmentally sustainable work practices</w:t>
            </w:r>
          </w:p>
          <w:p w:rsidR="00000000" w:rsidRPr="000226AA" w:rsidP="000226AA">
            <w:pPr>
              <w:pStyle w:val="ListBullet"/>
            </w:pPr>
            <w:r w:rsidRPr="000226AA">
              <w:t>CPPWMT4030A Determine waste management services</w:t>
            </w:r>
          </w:p>
          <w:p w:rsidR="00000000" w:rsidRPr="000226AA" w:rsidP="000226AA">
            <w:pPr>
              <w:pStyle w:val="ListBullet"/>
            </w:pPr>
            <w:r w:rsidRPr="000226AA">
              <w:t>CPPWMT4052A Organise waste management operations</w:t>
            </w:r>
          </w:p>
          <w:p w:rsidR="00000000" w:rsidRPr="000226AA" w:rsidP="000226AA">
            <w:pPr>
              <w:pStyle w:val="ListBullet"/>
            </w:pPr>
            <w:r w:rsidRPr="000226AA">
              <w:t>CPPWMT4060A Apply lean management techniques</w:t>
            </w:r>
          </w:p>
          <w:p w:rsidR="00000000" w:rsidRPr="000226AA" w:rsidP="000226AA">
            <w:pPr>
              <w:pStyle w:val="ListBullet"/>
            </w:pPr>
            <w:r w:rsidRPr="000226AA">
              <w:t>CPPWMT5004A Develop waste management strategies</w:t>
            </w:r>
          </w:p>
          <w:p w:rsidR="00000000" w:rsidRPr="000226AA" w:rsidP="000226AA">
            <w:pPr>
              <w:pStyle w:val="ListBullet"/>
            </w:pPr>
            <w:r w:rsidRPr="000226AA">
              <w:t>CPPWMT503</w:t>
            </w:r>
            <w:r w:rsidRPr="000226AA">
              <w:t>6A Develop waste management plans</w:t>
            </w:r>
          </w:p>
          <w:p w:rsidR="00000000" w:rsidRPr="000226AA" w:rsidP="000226AA">
            <w:pPr>
              <w:pStyle w:val="ListBullet"/>
            </w:pPr>
            <w:r w:rsidRPr="000226AA">
              <w:t>CPPWMT5058A Develop emergency response plans.</w:t>
            </w:r>
          </w:p>
        </w:tc>
      </w:tr>
    </w:tbl>
    <w:p w:rsidR="00000000" w:rsidRPr="000226AA" w:rsidP="000226AA">
      <w:pPr>
        <w:pStyle w:val="BodyText"/>
      </w:pPr>
    </w:p>
    <w:p w:rsidR="00000000" w:rsidRPr="000226AA" w:rsidP="000226AA">
      <w:pPr>
        <w:pStyle w:val="AllowPageBreak"/>
      </w:pPr>
    </w:p>
    <w:p w:rsidR="00000000" w:rsidRPr="000226AA" w:rsidP="000226AA">
      <w:pPr>
        <w:pStyle w:val="Heading1"/>
      </w:pPr>
      <w:bookmarkStart w:id="11" w:name="O_382248"/>
      <w:bookmarkEnd w:id="11"/>
      <w:r w:rsidRPr="000226AA">
        <w:t>Range Statement</w:t>
      </w:r>
    </w:p>
    <w:tbl>
      <w:tblPr>
        <w:tblW w:w="9462" w:type="dxa"/>
        <w:tblLayout w:type="fixed"/>
        <w:tblCellMar>
          <w:left w:w="62" w:type="dxa"/>
          <w:right w:w="62" w:type="dxa"/>
        </w:tblCellMar>
        <w:tblLook w:val="0000"/>
      </w:tblPr>
      <w:tblGrid>
        <w:gridCol w:w="2700"/>
        <w:gridCol w:w="6762"/>
      </w:tblGrid>
      <w:tr w:rsidTr="000226A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226AA">
            <w:pPr>
              <w:pStyle w:val="BodyText"/>
              <w:rPr>
                <w:lang w:val="en-NZ"/>
              </w:rPr>
            </w:pPr>
            <w:r w:rsidRPr="000226AA">
              <w:t xml:space="preserve">The range statement relates to the unit of competency as a whole. It allows for different work environments and situations that may affect </w:t>
            </w:r>
            <w:r w:rsidRPr="000226AA">
              <w:t>performance. Bold italicised wording, if used in the performance criteria, is detailed below. Essential operating conditions that may be present with training and assessment (depending on the work situation, needs of the candidate, accessibility of the ite</w:t>
            </w:r>
            <w:r w:rsidRPr="000226AA">
              <w:t>m, and local industry and regional contexts) may also be included.</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rPr>
                <w:rStyle w:val="BoldandItalics"/>
              </w:rPr>
              <w:t>Waste types</w:t>
            </w:r>
            <w:r w:rsidRPr="000226A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ListBullet"/>
            </w:pPr>
            <w:r w:rsidRPr="000226AA">
              <w:t>solid (non-hazardous), e.g. construction and demolition</w:t>
            </w:r>
          </w:p>
          <w:p w:rsidR="00000000" w:rsidRPr="000226AA" w:rsidP="000226AA">
            <w:pPr>
              <w:pStyle w:val="ListBullet"/>
            </w:pPr>
            <w:r w:rsidRPr="000226AA">
              <w:t>liquid (non-hazardous), e.g. chemical and aqueous</w:t>
            </w:r>
          </w:p>
          <w:p w:rsidR="00000000" w:rsidRPr="000226AA" w:rsidP="000226AA">
            <w:pPr>
              <w:pStyle w:val="ListBullet"/>
            </w:pPr>
            <w:r w:rsidRPr="000226AA">
              <w:t>hazardous –</w:t>
            </w:r>
            <w:r w:rsidRPr="000226AA">
              <w:t xml:space="preserve"> regulated, prescribed, quarantined, medical and clinical</w:t>
            </w:r>
          </w:p>
          <w:p w:rsidR="00000000" w:rsidP="000226AA">
            <w:pPr>
              <w:pStyle w:val="ListBullet"/>
              <w:rPr>
                <w:lang w:val="en-NZ"/>
              </w:rPr>
            </w:pPr>
            <w:r w:rsidRPr="000226AA">
              <w:t>recoverable resources, e.g. recyclable and green waste.</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rPr>
                <w:rStyle w:val="BoldandItalics"/>
              </w:rPr>
              <w:t>Waste streams</w:t>
            </w:r>
            <w:r w:rsidRPr="000226A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ListBullet"/>
            </w:pPr>
            <w:r w:rsidRPr="000226AA">
              <w:t>chemical waste</w:t>
            </w:r>
          </w:p>
          <w:p w:rsidR="00000000" w:rsidRPr="000226AA" w:rsidP="000226AA">
            <w:pPr>
              <w:pStyle w:val="ListBullet"/>
            </w:pPr>
            <w:r w:rsidRPr="000226AA">
              <w:t>construction and demolition</w:t>
            </w:r>
          </w:p>
          <w:p w:rsidR="00000000" w:rsidRPr="000226AA" w:rsidP="000226AA">
            <w:pPr>
              <w:pStyle w:val="ListBullet"/>
            </w:pPr>
            <w:r w:rsidRPr="000226AA">
              <w:t>dangerous goods</w:t>
            </w:r>
          </w:p>
          <w:p w:rsidR="00000000" w:rsidRPr="000226AA" w:rsidP="000226AA">
            <w:pPr>
              <w:pStyle w:val="ListBullet"/>
            </w:pPr>
            <w:r w:rsidRPr="000226AA">
              <w:t>green waste</w:t>
            </w:r>
          </w:p>
          <w:p w:rsidR="00000000" w:rsidRPr="000226AA" w:rsidP="000226AA">
            <w:pPr>
              <w:pStyle w:val="ListBullet"/>
            </w:pPr>
            <w:r w:rsidRPr="000226AA">
              <w:t>hazardous substances</w:t>
            </w:r>
          </w:p>
          <w:p w:rsidR="00000000" w:rsidRPr="000226AA" w:rsidP="000226AA">
            <w:pPr>
              <w:pStyle w:val="ListBullet"/>
            </w:pPr>
            <w:r w:rsidRPr="000226AA">
              <w:t>municipal waste</w:t>
            </w:r>
          </w:p>
          <w:p w:rsidR="00000000" w:rsidRPr="000226AA" w:rsidP="000226AA">
            <w:pPr>
              <w:pStyle w:val="ListBullet"/>
            </w:pPr>
            <w:r w:rsidRPr="000226AA">
              <w:t>prescribed waste</w:t>
            </w:r>
          </w:p>
          <w:p w:rsidR="00000000" w:rsidRPr="000226AA" w:rsidP="000226AA">
            <w:pPr>
              <w:pStyle w:val="ListBullet"/>
            </w:pPr>
            <w:r w:rsidRPr="000226AA">
              <w:t>putrescibles</w:t>
            </w:r>
          </w:p>
          <w:p w:rsidR="00000000" w:rsidRPr="000226AA" w:rsidP="000226AA">
            <w:pPr>
              <w:pStyle w:val="ListBullet"/>
            </w:pPr>
            <w:r w:rsidRPr="000226AA">
              <w:t>quarantine</w:t>
            </w:r>
          </w:p>
          <w:p w:rsidR="00000000" w:rsidRPr="000226AA" w:rsidP="000226AA">
            <w:pPr>
              <w:pStyle w:val="ListBullet"/>
            </w:pPr>
            <w:r w:rsidRPr="000226AA">
              <w:t>recyclable liquids</w:t>
            </w:r>
          </w:p>
          <w:p w:rsidR="00000000" w:rsidRPr="000226AA" w:rsidP="000226AA">
            <w:pPr>
              <w:pStyle w:val="ListBullet"/>
            </w:pPr>
            <w:r w:rsidRPr="000226AA">
              <w:t>regulated waste</w:t>
            </w:r>
          </w:p>
          <w:p w:rsidR="00000000" w:rsidP="000226AA">
            <w:pPr>
              <w:pStyle w:val="ListBullet"/>
              <w:rPr>
                <w:lang w:val="en-NZ"/>
              </w:rPr>
            </w:pPr>
            <w:r w:rsidRPr="000226AA">
              <w:t>solid inert.</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rPr>
                <w:rStyle w:val="BoldandItalics"/>
              </w:rPr>
              <w:t xml:space="preserve">Workplace </w:t>
            </w:r>
            <w:r w:rsidRPr="000226A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ListBullet"/>
            </w:pPr>
            <w:r w:rsidRPr="000226AA">
              <w:t>business premises</w:t>
            </w:r>
          </w:p>
          <w:p w:rsidR="00000000" w:rsidRPr="000226AA" w:rsidP="000226AA">
            <w:pPr>
              <w:pStyle w:val="ListBullet"/>
            </w:pPr>
            <w:r w:rsidRPr="000226AA">
              <w:t>factory</w:t>
            </w:r>
          </w:p>
          <w:p w:rsidR="00000000" w:rsidRPr="000226AA" w:rsidP="000226AA">
            <w:pPr>
              <w:pStyle w:val="ListBullet"/>
            </w:pPr>
            <w:r w:rsidRPr="000226AA">
              <w:t>plant</w:t>
            </w:r>
          </w:p>
          <w:p w:rsidR="00000000" w:rsidRPr="000226AA" w:rsidP="000226AA">
            <w:pPr>
              <w:pStyle w:val="ListBullet"/>
            </w:pPr>
            <w:r w:rsidRPr="000226AA">
              <w:t>resource recovery facility</w:t>
            </w:r>
          </w:p>
          <w:p w:rsidR="00000000" w:rsidP="000226AA">
            <w:pPr>
              <w:pStyle w:val="ListBullet"/>
              <w:rPr>
                <w:lang w:val="en-NZ"/>
              </w:rPr>
            </w:pPr>
            <w:r w:rsidRPr="000226AA">
              <w:t>site where business activity occurs.</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rPr>
                <w:rStyle w:val="BoldandItalics"/>
              </w:rPr>
              <w:t>Waste drivers</w:t>
            </w:r>
            <w:r w:rsidRPr="000226A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ListBullet"/>
            </w:pPr>
            <w:r w:rsidRPr="000226AA">
              <w:t>customer requirements</w:t>
            </w:r>
          </w:p>
          <w:p w:rsidR="00000000" w:rsidRPr="000226AA" w:rsidP="000226AA">
            <w:pPr>
              <w:pStyle w:val="ListBullet"/>
            </w:pPr>
            <w:r w:rsidRPr="000226AA">
              <w:t>employee attitudes and awareness</w:t>
            </w:r>
          </w:p>
          <w:p w:rsidR="00000000" w:rsidRPr="000226AA" w:rsidP="000226AA">
            <w:pPr>
              <w:pStyle w:val="ListBullet"/>
            </w:pPr>
            <w:r w:rsidRPr="000226AA">
              <w:t>employee work practices</w:t>
            </w:r>
          </w:p>
          <w:p w:rsidR="00000000" w:rsidRPr="000226AA" w:rsidP="000226AA">
            <w:pPr>
              <w:pStyle w:val="ListBullet"/>
            </w:pPr>
            <w:r w:rsidRPr="000226AA">
              <w:t>excess packaging</w:t>
            </w:r>
          </w:p>
          <w:p w:rsidR="00000000" w:rsidRPr="000226AA" w:rsidP="000226AA">
            <w:pPr>
              <w:pStyle w:val="ListBullet"/>
            </w:pPr>
            <w:r w:rsidRPr="000226AA">
              <w:t>inappropriate machinery, tooling and work area</w:t>
            </w:r>
          </w:p>
          <w:p w:rsidR="00000000" w:rsidRPr="000226AA" w:rsidP="000226AA">
            <w:pPr>
              <w:pStyle w:val="ListBullet"/>
            </w:pPr>
            <w:r w:rsidRPr="000226AA">
              <w:t>lack of suitable systems</w:t>
            </w:r>
          </w:p>
          <w:p w:rsidR="00000000" w:rsidRPr="000226AA" w:rsidP="000226AA">
            <w:pPr>
              <w:pStyle w:val="ListBullet"/>
            </w:pPr>
            <w:r w:rsidRPr="000226AA">
              <w:t>poorly maintained machinery</w:t>
            </w:r>
          </w:p>
          <w:p w:rsidR="00000000" w:rsidP="000226AA">
            <w:pPr>
              <w:pStyle w:val="ListBullet"/>
              <w:rPr>
                <w:lang w:val="en-NZ"/>
              </w:rPr>
            </w:pPr>
            <w:r w:rsidRPr="000226AA">
              <w:t>quality of raw materials.</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rPr>
                <w:rStyle w:val="BoldandItalics"/>
              </w:rPr>
              <w:t>Environmental and energy efficien</w:t>
            </w:r>
            <w:r w:rsidRPr="000226AA">
              <w:rPr>
                <w:rStyle w:val="BoldandItalics"/>
              </w:rPr>
              <w:t>cy policies and procedures</w:t>
            </w:r>
            <w:r w:rsidRPr="000226A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ListBullet"/>
            </w:pPr>
            <w:r w:rsidRPr="000226AA">
              <w:t>delivering policies and procedures via:</w:t>
            </w:r>
          </w:p>
          <w:p w:rsidR="00000000" w:rsidRPr="000226AA" w:rsidP="000226AA">
            <w:pPr>
              <w:pStyle w:val="ListBullet2"/>
            </w:pPr>
            <w:r w:rsidRPr="000226AA">
              <w:t>consultancies</w:t>
            </w:r>
          </w:p>
          <w:p w:rsidR="00000000" w:rsidRPr="000226AA" w:rsidP="000226AA">
            <w:pPr>
              <w:pStyle w:val="ListBullet2"/>
            </w:pPr>
            <w:r w:rsidRPr="000226AA">
              <w:t>internal resources</w:t>
            </w:r>
          </w:p>
          <w:p w:rsidR="00000000" w:rsidRPr="000226AA" w:rsidP="000226AA">
            <w:pPr>
              <w:pStyle w:val="ListBullet2"/>
            </w:pPr>
            <w:r w:rsidRPr="000226AA">
              <w:t>service providers</w:t>
            </w:r>
          </w:p>
          <w:p w:rsidR="00000000" w:rsidRPr="000226AA" w:rsidP="000226AA">
            <w:pPr>
              <w:pStyle w:val="ListBullet"/>
            </w:pPr>
            <w:r w:rsidRPr="000226AA">
              <w:t>determining organisation’s most appropriate waste treatment</w:t>
            </w:r>
          </w:p>
          <w:p w:rsidR="00000000" w:rsidRPr="000226AA" w:rsidP="000226AA">
            <w:pPr>
              <w:pStyle w:val="ListBullet"/>
            </w:pPr>
            <w:r w:rsidRPr="000226AA">
              <w:t>initiating or maintaining organisational procedures for:</w:t>
            </w:r>
          </w:p>
          <w:p w:rsidR="00000000" w:rsidRPr="000226AA" w:rsidP="000226AA">
            <w:pPr>
              <w:pStyle w:val="ListBullet2"/>
            </w:pPr>
            <w:r w:rsidRPr="000226AA">
              <w:t>material usage</w:t>
            </w:r>
          </w:p>
          <w:p w:rsidR="00000000" w:rsidRPr="000226AA" w:rsidP="000226AA">
            <w:pPr>
              <w:pStyle w:val="ListBullet2"/>
            </w:pPr>
            <w:r w:rsidRPr="000226AA">
              <w:t>operational energy consumption</w:t>
            </w:r>
          </w:p>
          <w:p w:rsidR="00000000" w:rsidRPr="000226AA" w:rsidP="000226AA">
            <w:pPr>
              <w:pStyle w:val="ListBullet2"/>
            </w:pPr>
            <w:r w:rsidRPr="000226AA">
              <w:t>waste to landfill</w:t>
            </w:r>
          </w:p>
          <w:p w:rsidR="00000000" w:rsidRPr="000226AA" w:rsidP="000226AA">
            <w:pPr>
              <w:pStyle w:val="ListBullet"/>
            </w:pPr>
            <w:r w:rsidRPr="000226AA">
              <w:t>initiating or maintaining organisational policy for energy efficiency and environmental initiative, including:</w:t>
            </w:r>
          </w:p>
          <w:p w:rsidR="00000000" w:rsidRPr="000226AA" w:rsidP="000226AA">
            <w:pPr>
              <w:pStyle w:val="ListBullet2"/>
            </w:pPr>
            <w:r w:rsidRPr="000226AA">
              <w:t>action plans</w:t>
            </w:r>
          </w:p>
          <w:p w:rsidR="00000000" w:rsidRPr="000226AA" w:rsidP="000226AA">
            <w:pPr>
              <w:pStyle w:val="ListBullet2"/>
            </w:pPr>
            <w:r w:rsidRPr="000226AA">
              <w:t>audits</w:t>
            </w:r>
          </w:p>
          <w:p w:rsidR="00000000" w:rsidRPr="000226AA" w:rsidP="000226AA">
            <w:pPr>
              <w:pStyle w:val="ListBullet2"/>
            </w:pPr>
            <w:r w:rsidRPr="000226AA">
              <w:t>environmental management systems</w:t>
            </w:r>
          </w:p>
          <w:p w:rsidR="00000000" w:rsidRPr="000226AA" w:rsidP="000226AA">
            <w:pPr>
              <w:pStyle w:val="ListBullet2"/>
            </w:pPr>
            <w:r w:rsidRPr="000226AA">
              <w:t>surveys</w:t>
            </w:r>
          </w:p>
          <w:p w:rsidR="00000000" w:rsidRPr="000226AA" w:rsidP="000226AA">
            <w:pPr>
              <w:pStyle w:val="ListBullet"/>
            </w:pPr>
            <w:r w:rsidRPr="000226AA">
              <w:t>developing energy use and waste management options to reduce energy consumption and improve waste management</w:t>
            </w:r>
          </w:p>
          <w:p w:rsidR="00000000" w:rsidRPr="000226AA" w:rsidP="000226AA">
            <w:pPr>
              <w:pStyle w:val="ListBullet"/>
            </w:pPr>
            <w:r w:rsidRPr="000226AA">
              <w:t>monitoring energy usage and waste treatment via:</w:t>
            </w:r>
          </w:p>
          <w:p w:rsidR="00000000" w:rsidRPr="000226AA" w:rsidP="000226AA">
            <w:pPr>
              <w:pStyle w:val="ListBullet2"/>
            </w:pPr>
            <w:r w:rsidRPr="000226AA">
              <w:t>progress reports on energy use and waste treatment</w:t>
            </w:r>
          </w:p>
          <w:p w:rsidR="00000000" w:rsidP="000226AA">
            <w:pPr>
              <w:pStyle w:val="ListBullet2"/>
              <w:rPr>
                <w:lang w:val="en-NZ"/>
              </w:rPr>
            </w:pPr>
            <w:r w:rsidRPr="000226AA">
              <w:t>key performance indicators (KPIs) that measure</w:t>
            </w:r>
            <w:r w:rsidRPr="000226AA">
              <w:t xml:space="preserve"> energy consumption and waste minimisation achievements.</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rPr>
                <w:rStyle w:val="BoldandItalics"/>
              </w:rPr>
              <w:t>Interested parties</w:t>
            </w:r>
            <w:r w:rsidRPr="000226A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ListBullet"/>
            </w:pPr>
            <w:r w:rsidRPr="000226AA">
              <w:t>clients</w:t>
            </w:r>
          </w:p>
          <w:p w:rsidR="00000000" w:rsidRPr="000226AA" w:rsidP="000226AA">
            <w:pPr>
              <w:pStyle w:val="ListBullet"/>
            </w:pPr>
            <w:r w:rsidRPr="000226AA">
              <w:t>customers</w:t>
            </w:r>
          </w:p>
          <w:p w:rsidR="00000000" w:rsidRPr="000226AA" w:rsidP="000226AA">
            <w:pPr>
              <w:pStyle w:val="ListBullet"/>
            </w:pPr>
            <w:r w:rsidRPr="000226AA">
              <w:t>employees, including:</w:t>
            </w:r>
          </w:p>
          <w:p w:rsidR="00000000" w:rsidRPr="000226AA" w:rsidP="000226AA">
            <w:pPr>
              <w:pStyle w:val="ListBullet2"/>
            </w:pPr>
            <w:r w:rsidRPr="000226AA">
              <w:t>contractors, including:</w:t>
            </w:r>
          </w:p>
          <w:p w:rsidR="00000000" w:rsidRPr="000226AA" w:rsidP="000226AA">
            <w:pPr>
              <w:pStyle w:val="ListBullet3"/>
            </w:pPr>
            <w:r w:rsidRPr="000226AA">
              <w:t>quality assessors</w:t>
            </w:r>
          </w:p>
          <w:p w:rsidR="00000000" w:rsidRPr="000226AA" w:rsidP="000226AA">
            <w:pPr>
              <w:pStyle w:val="ListBullet3"/>
            </w:pPr>
            <w:r w:rsidRPr="000226AA">
              <w:t>safety and maintenance assessors</w:t>
            </w:r>
          </w:p>
          <w:p w:rsidR="00000000" w:rsidRPr="000226AA" w:rsidP="000226AA">
            <w:pPr>
              <w:pStyle w:val="ListBullet3"/>
            </w:pPr>
            <w:r w:rsidRPr="000226AA">
              <w:t>legislators</w:t>
            </w:r>
          </w:p>
          <w:p w:rsidR="00000000" w:rsidRPr="000226AA" w:rsidP="000226AA">
            <w:pPr>
              <w:pStyle w:val="ListBullet3"/>
            </w:pPr>
            <w:r w:rsidRPr="000226AA">
              <w:t>machine manufacturers</w:t>
            </w:r>
          </w:p>
          <w:p w:rsidR="00000000" w:rsidRPr="000226AA" w:rsidP="000226AA">
            <w:pPr>
              <w:pStyle w:val="ListBullet3"/>
            </w:pPr>
            <w:r w:rsidRPr="000226AA">
              <w:t>related businesses</w:t>
            </w:r>
          </w:p>
          <w:p w:rsidR="00000000" w:rsidRPr="000226AA" w:rsidP="000226AA">
            <w:pPr>
              <w:pStyle w:val="ListBullet3"/>
            </w:pPr>
            <w:r w:rsidRPr="000226AA">
              <w:t>suppliers</w:t>
            </w:r>
          </w:p>
          <w:p w:rsidR="00000000" w:rsidRPr="000226AA" w:rsidP="000226AA">
            <w:pPr>
              <w:pStyle w:val="ListBullet3"/>
            </w:pPr>
            <w:r w:rsidRPr="000226AA">
              <w:t>technology suppliers</w:t>
            </w:r>
          </w:p>
          <w:p w:rsidR="00000000" w:rsidRPr="000226AA" w:rsidP="000226AA">
            <w:pPr>
              <w:pStyle w:val="ListBullet3"/>
            </w:pPr>
            <w:r w:rsidRPr="000226AA">
              <w:t>waste and recycling contractors</w:t>
            </w:r>
          </w:p>
          <w:p w:rsidR="00000000" w:rsidRPr="000226AA" w:rsidP="000226AA">
            <w:pPr>
              <w:pStyle w:val="ListBullet2"/>
            </w:pPr>
            <w:r w:rsidRPr="000226AA">
              <w:t>direct staff</w:t>
            </w:r>
          </w:p>
          <w:p w:rsidR="00000000" w:rsidP="000226AA">
            <w:pPr>
              <w:pStyle w:val="ListBullet2"/>
              <w:rPr>
                <w:lang w:val="en-NZ"/>
              </w:rPr>
            </w:pPr>
            <w:r w:rsidRPr="000226AA">
              <w:t>purchasing officers.</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rPr>
                <w:rStyle w:val="BoldandItalics"/>
              </w:rPr>
              <w:t>Energy consumption</w:t>
            </w:r>
            <w:r w:rsidRPr="000226A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ListBullet"/>
            </w:pPr>
            <w:r w:rsidRPr="000226AA">
              <w:t>non-stationary (transport)</w:t>
            </w:r>
          </w:p>
          <w:p w:rsidR="00000000" w:rsidP="000226AA">
            <w:pPr>
              <w:pStyle w:val="ListBullet"/>
              <w:rPr>
                <w:lang w:val="en-NZ"/>
              </w:rPr>
            </w:pPr>
            <w:r w:rsidRPr="000226AA">
              <w:t>stationary (plant equipment).</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rPr>
                <w:rStyle w:val="BoldandItalics"/>
              </w:rPr>
              <w:t>Waste avoidance options</w:t>
            </w:r>
            <w:r w:rsidRPr="000226A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ListBullet"/>
            </w:pPr>
            <w:r w:rsidRPr="000226AA">
              <w:t>changes in product or process</w:t>
            </w:r>
          </w:p>
          <w:p w:rsidR="00000000" w:rsidRPr="000226AA" w:rsidP="000226AA">
            <w:pPr>
              <w:pStyle w:val="ListBullet"/>
            </w:pPr>
            <w:r w:rsidRPr="000226AA">
              <w:t>correct application of work procedures</w:t>
            </w:r>
          </w:p>
          <w:p w:rsidR="00000000" w:rsidRPr="000226AA" w:rsidP="000226AA">
            <w:pPr>
              <w:pStyle w:val="ListBullet"/>
            </w:pPr>
            <w:r w:rsidRPr="000226AA">
              <w:t>customer standards on acceptable levels of waste</w:t>
            </w:r>
          </w:p>
          <w:p w:rsidR="00000000" w:rsidRPr="000226AA" w:rsidP="000226AA">
            <w:pPr>
              <w:pStyle w:val="ListBullet"/>
            </w:pPr>
            <w:r w:rsidRPr="000226AA">
              <w:t>employee training and competence</w:t>
            </w:r>
          </w:p>
          <w:p w:rsidR="00000000" w:rsidRPr="000226AA" w:rsidP="000226AA">
            <w:pPr>
              <w:pStyle w:val="ListBullet"/>
            </w:pPr>
            <w:r w:rsidRPr="000226AA">
              <w:t>handling and storage practices</w:t>
            </w:r>
          </w:p>
          <w:p w:rsidR="00000000" w:rsidRPr="000226AA" w:rsidP="000226AA">
            <w:pPr>
              <w:pStyle w:val="ListBullet"/>
            </w:pPr>
            <w:r w:rsidRPr="000226AA">
              <w:t>housekeeping</w:t>
            </w:r>
          </w:p>
          <w:p w:rsidR="00000000" w:rsidRPr="000226AA" w:rsidP="000226AA">
            <w:pPr>
              <w:pStyle w:val="ListBullet"/>
            </w:pPr>
            <w:r w:rsidRPr="000226AA">
              <w:t>machine suitability</w:t>
            </w:r>
          </w:p>
          <w:p w:rsidR="00000000" w:rsidRPr="000226AA" w:rsidP="000226AA">
            <w:pPr>
              <w:pStyle w:val="ListBullet"/>
            </w:pPr>
            <w:r w:rsidRPr="000226AA">
              <w:t>material specification:</w:t>
            </w:r>
          </w:p>
          <w:p w:rsidR="00000000" w:rsidRPr="000226AA" w:rsidP="000226AA">
            <w:pPr>
              <w:pStyle w:val="ListBullet2"/>
            </w:pPr>
            <w:r w:rsidRPr="000226AA">
              <w:t>portion control</w:t>
            </w:r>
          </w:p>
          <w:p w:rsidR="00000000" w:rsidRPr="000226AA" w:rsidP="000226AA">
            <w:pPr>
              <w:pStyle w:val="ListBullet2"/>
            </w:pPr>
            <w:r w:rsidRPr="000226AA">
              <w:t>quality</w:t>
            </w:r>
          </w:p>
          <w:p w:rsidR="00000000" w:rsidRPr="000226AA" w:rsidP="000226AA">
            <w:pPr>
              <w:pStyle w:val="ListBullet2"/>
            </w:pPr>
            <w:r w:rsidRPr="000226AA">
              <w:t>quantity</w:t>
            </w:r>
          </w:p>
          <w:p w:rsidR="00000000" w:rsidRPr="000226AA" w:rsidP="000226AA">
            <w:pPr>
              <w:pStyle w:val="ListBullet"/>
            </w:pPr>
            <w:r w:rsidRPr="000226AA">
              <w:t>product packaging</w:t>
            </w:r>
          </w:p>
          <w:p w:rsidR="00000000" w:rsidRPr="000226AA" w:rsidP="000226AA">
            <w:pPr>
              <w:pStyle w:val="ListBullet"/>
            </w:pPr>
            <w:r w:rsidRPr="000226AA">
              <w:t>purchasing practices</w:t>
            </w:r>
          </w:p>
          <w:p w:rsidR="00000000" w:rsidRPr="000226AA" w:rsidP="000226AA">
            <w:pPr>
              <w:pStyle w:val="ListBullet"/>
            </w:pPr>
            <w:r w:rsidRPr="000226AA">
              <w:t>quality of materials supplied</w:t>
            </w:r>
          </w:p>
          <w:p w:rsidR="00000000" w:rsidRPr="000226AA" w:rsidP="000226AA">
            <w:pPr>
              <w:pStyle w:val="ListBullet"/>
            </w:pPr>
            <w:r w:rsidRPr="000226AA">
              <w:t>quality standards</w:t>
            </w:r>
          </w:p>
          <w:p w:rsidR="00000000" w:rsidP="000226AA">
            <w:pPr>
              <w:pStyle w:val="ListBullet"/>
              <w:rPr>
                <w:lang w:val="en-NZ"/>
              </w:rPr>
            </w:pPr>
            <w:r w:rsidRPr="000226AA">
              <w:t>technology improvements.</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rPr>
                <w:rStyle w:val="BoldandItalics"/>
              </w:rPr>
              <w:t>Internal support personnel</w:t>
            </w:r>
            <w:r w:rsidRPr="000226A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ListBullet"/>
            </w:pPr>
            <w:r w:rsidRPr="000226AA">
              <w:t>engineering</w:t>
            </w:r>
          </w:p>
          <w:p w:rsidR="00000000" w:rsidRPr="000226AA" w:rsidP="000226AA">
            <w:pPr>
              <w:pStyle w:val="ListBullet"/>
            </w:pPr>
            <w:r w:rsidRPr="000226AA">
              <w:t>OHS</w:t>
            </w:r>
          </w:p>
          <w:p w:rsidR="00000000" w:rsidRPr="000226AA" w:rsidP="000226AA">
            <w:pPr>
              <w:pStyle w:val="ListBullet"/>
            </w:pPr>
            <w:r w:rsidRPr="000226AA">
              <w:t>purchasing</w:t>
            </w:r>
          </w:p>
          <w:p w:rsidR="00000000" w:rsidRPr="000226AA" w:rsidP="000226AA">
            <w:pPr>
              <w:pStyle w:val="ListBullet"/>
            </w:pPr>
            <w:r w:rsidRPr="000226AA">
              <w:t>quality assurance</w:t>
            </w:r>
          </w:p>
          <w:p w:rsidR="00000000" w:rsidP="000226AA">
            <w:pPr>
              <w:pStyle w:val="ListBullet"/>
              <w:rPr>
                <w:lang w:val="en-NZ"/>
              </w:rPr>
            </w:pPr>
            <w:r w:rsidRPr="000226AA">
              <w:t>sales and marketing.</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rPr>
                <w:rStyle w:val="BoldandItalics"/>
              </w:rPr>
              <w:t>Legislation and codes</w:t>
            </w:r>
            <w:r w:rsidRPr="000226A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ListBullet"/>
            </w:pPr>
            <w:r w:rsidRPr="000226AA">
              <w:t>codes, including:</w:t>
            </w:r>
          </w:p>
          <w:p w:rsidR="00000000" w:rsidRPr="000226AA" w:rsidP="000226AA">
            <w:pPr>
              <w:pStyle w:val="ListBullet2"/>
            </w:pPr>
            <w:r w:rsidRPr="000226AA">
              <w:t>Australian Code for the Transport of Dangerous Goods by Road and Rail</w:t>
            </w:r>
          </w:p>
          <w:p w:rsidR="00000000" w:rsidRPr="000226AA" w:rsidP="000226AA">
            <w:pPr>
              <w:pStyle w:val="ListBullet2"/>
            </w:pPr>
            <w:r w:rsidRPr="000226AA">
              <w:t>industry</w:t>
            </w:r>
          </w:p>
          <w:p w:rsidR="00000000" w:rsidRPr="000226AA" w:rsidP="000226AA">
            <w:pPr>
              <w:pStyle w:val="ListBullet"/>
            </w:pPr>
            <w:r w:rsidRPr="000226AA">
              <w:t>commonwealth, state and territory legislation, including:</w:t>
            </w:r>
          </w:p>
          <w:p w:rsidR="00000000" w:rsidRPr="000226AA" w:rsidP="000226AA">
            <w:pPr>
              <w:pStyle w:val="ListBullet2"/>
            </w:pPr>
            <w:r w:rsidRPr="000226AA">
              <w:t>anti-discrimination</w:t>
            </w:r>
          </w:p>
          <w:p w:rsidR="00000000" w:rsidRPr="000226AA" w:rsidP="000226AA">
            <w:pPr>
              <w:pStyle w:val="ListBullet2"/>
            </w:pPr>
            <w:r w:rsidRPr="000226AA">
              <w:t>environmental protection</w:t>
            </w:r>
          </w:p>
          <w:p w:rsidR="00000000" w:rsidRPr="000226AA" w:rsidP="000226AA">
            <w:pPr>
              <w:pStyle w:val="ListBullet2"/>
            </w:pPr>
            <w:r w:rsidRPr="000226AA">
              <w:t>equal employment opportunity</w:t>
            </w:r>
          </w:p>
          <w:p w:rsidR="00000000" w:rsidRPr="000226AA" w:rsidP="000226AA">
            <w:pPr>
              <w:pStyle w:val="ListBullet2"/>
            </w:pPr>
            <w:r w:rsidRPr="000226AA">
              <w:t>freedom of information</w:t>
            </w:r>
          </w:p>
          <w:p w:rsidR="00000000" w:rsidRPr="000226AA" w:rsidP="000226AA">
            <w:pPr>
              <w:pStyle w:val="ListBullet2"/>
            </w:pPr>
            <w:r w:rsidRPr="000226AA">
              <w:t>industrial</w:t>
            </w:r>
          </w:p>
          <w:p w:rsidR="00000000" w:rsidRPr="000226AA" w:rsidP="000226AA">
            <w:pPr>
              <w:pStyle w:val="ListBullet2"/>
            </w:pPr>
            <w:r w:rsidRPr="000226AA">
              <w:t>OHS</w:t>
            </w:r>
          </w:p>
          <w:p w:rsidR="00000000" w:rsidRPr="000226AA" w:rsidP="000226AA">
            <w:pPr>
              <w:pStyle w:val="ListBullet2"/>
            </w:pPr>
            <w:r w:rsidRPr="000226AA">
              <w:t>trade practices</w:t>
            </w:r>
          </w:p>
          <w:p w:rsidR="00000000" w:rsidP="000226AA">
            <w:pPr>
              <w:pStyle w:val="ListBullet"/>
              <w:rPr>
                <w:lang w:val="en-NZ"/>
              </w:rPr>
            </w:pPr>
            <w:r w:rsidRPr="000226AA">
              <w:t>road laws.</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rPr>
                <w:rStyle w:val="BoldandItalics"/>
              </w:rPr>
              <w:t>Prioritising</w:t>
            </w:r>
            <w:r w:rsidRPr="000226AA">
              <w:t xml:space="preserve"> waste avoidance options may be based 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ListBullet"/>
            </w:pPr>
            <w:r w:rsidRPr="000226AA">
              <w:t>consultation with stakeholders</w:t>
            </w:r>
          </w:p>
          <w:p w:rsidR="00000000" w:rsidRPr="000226AA" w:rsidP="000226AA">
            <w:pPr>
              <w:pStyle w:val="ListBullet"/>
            </w:pPr>
            <w:r w:rsidRPr="000226AA">
              <w:t>feasibility analysis</w:t>
            </w:r>
          </w:p>
          <w:p w:rsidR="00000000" w:rsidP="000226AA">
            <w:pPr>
              <w:pStyle w:val="ListBullet"/>
              <w:rPr>
                <w:lang w:val="en-NZ"/>
              </w:rPr>
            </w:pPr>
            <w:r w:rsidRPr="000226AA">
              <w:t>resource requirements.</w:t>
            </w:r>
          </w:p>
        </w:tc>
      </w:tr>
      <w:tr w:rsidTr="000226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A">
            <w:pPr>
              <w:pStyle w:val="BodyText"/>
              <w:rPr>
                <w:lang w:val="en-NZ"/>
              </w:rPr>
            </w:pPr>
            <w:r w:rsidRPr="000226AA">
              <w:rPr>
                <w:rStyle w:val="BoldandItalics"/>
              </w:rPr>
              <w:t>Environmental energy efficiency methods</w:t>
            </w:r>
            <w:r w:rsidRPr="000226A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A" w:rsidP="000226AA">
            <w:pPr>
              <w:pStyle w:val="ListBullet"/>
            </w:pPr>
            <w:r w:rsidRPr="000226AA">
              <w:t>applying energy efficiency systems</w:t>
            </w:r>
          </w:p>
          <w:p w:rsidR="00000000" w:rsidRPr="000226AA" w:rsidP="000226AA">
            <w:pPr>
              <w:pStyle w:val="ListBullet"/>
            </w:pPr>
            <w:r w:rsidRPr="000226AA">
              <w:t>changing processes:</w:t>
            </w:r>
          </w:p>
          <w:p w:rsidR="00000000" w:rsidRPr="000226AA" w:rsidP="000226AA">
            <w:pPr>
              <w:pStyle w:val="ListBullet2"/>
            </w:pPr>
            <w:r w:rsidRPr="000226AA">
              <w:t>mechanical cleaning</w:t>
            </w:r>
          </w:p>
          <w:p w:rsidR="00000000" w:rsidRPr="000226AA" w:rsidP="000226AA">
            <w:pPr>
              <w:pStyle w:val="ListBullet2"/>
            </w:pPr>
            <w:r w:rsidRPr="000226AA">
              <w:t>redesigning products and procedures so that materials can be used more efficiently</w:t>
            </w:r>
          </w:p>
          <w:p w:rsidR="00000000" w:rsidRPr="000226AA" w:rsidP="000226AA">
            <w:pPr>
              <w:pStyle w:val="ListBullet"/>
            </w:pPr>
            <w:r w:rsidRPr="000226AA">
              <w:t>improving organisation’</w:t>
            </w:r>
            <w:r w:rsidRPr="000226AA">
              <w:t>s operational energy consumption</w:t>
            </w:r>
          </w:p>
          <w:p w:rsidR="00000000" w:rsidRPr="000226AA" w:rsidP="000226AA">
            <w:pPr>
              <w:pStyle w:val="ListBullet"/>
            </w:pPr>
            <w:r w:rsidRPr="000226AA">
              <w:t>improving OHS and housekeeping, such as:</w:t>
            </w:r>
          </w:p>
          <w:p w:rsidR="00000000" w:rsidRPr="000226AA" w:rsidP="000226AA">
            <w:pPr>
              <w:pStyle w:val="ListBullet2"/>
            </w:pPr>
            <w:r w:rsidRPr="000226AA">
              <w:t>using a broom instead of a hose</w:t>
            </w:r>
          </w:p>
          <w:p w:rsidR="00000000" w:rsidRPr="000226AA" w:rsidP="000226AA">
            <w:pPr>
              <w:pStyle w:val="ListBullet2"/>
            </w:pPr>
            <w:r w:rsidRPr="000226AA">
              <w:t>using old rags for cleaning instead of toxic cleaners or water</w:t>
            </w:r>
          </w:p>
          <w:p w:rsidR="00000000" w:rsidRPr="000226AA" w:rsidP="000226AA">
            <w:pPr>
              <w:pStyle w:val="ListBullet"/>
            </w:pPr>
            <w:r w:rsidRPr="000226AA">
              <w:t>preventing and minimising production of pollution, including:</w:t>
            </w:r>
          </w:p>
          <w:p w:rsidR="00000000" w:rsidRPr="000226AA" w:rsidP="000226AA">
            <w:pPr>
              <w:pStyle w:val="ListBullet"/>
            </w:pPr>
            <w:r w:rsidRPr="000226AA">
              <w:t>discharges to air, land</w:t>
            </w:r>
            <w:r w:rsidRPr="000226AA">
              <w:t xml:space="preserve"> and water</w:t>
            </w:r>
          </w:p>
          <w:p w:rsidR="00000000" w:rsidRPr="000226AA" w:rsidP="000226AA">
            <w:pPr>
              <w:pStyle w:val="ListBullet"/>
            </w:pPr>
            <w:r w:rsidRPr="000226AA">
              <w:t>hazardous waste.</w:t>
            </w:r>
          </w:p>
        </w:tc>
      </w:tr>
    </w:tbl>
    <w:p w:rsidR="00000000" w:rsidRPr="000226AA" w:rsidP="000226AA">
      <w:pPr>
        <w:pStyle w:val="BodyText"/>
      </w:pPr>
    </w:p>
    <w:p w:rsidR="00000000" w:rsidRPr="000226AA" w:rsidP="000226AA">
      <w:pPr>
        <w:pStyle w:val="AllowPageBreak"/>
      </w:pPr>
    </w:p>
    <w:p w:rsidR="00000000" w:rsidRPr="000226AA" w:rsidP="000226AA">
      <w:pPr>
        <w:pStyle w:val="Heading1"/>
      </w:pPr>
      <w:bookmarkStart w:id="12" w:name="O_382249"/>
      <w:bookmarkEnd w:id="12"/>
      <w:r w:rsidRPr="000226AA">
        <w:t>Unit Sector(s)</w:t>
      </w:r>
    </w:p>
    <w:p w:rsidR="00000000" w:rsidRPr="000226AA" w:rsidP="000226AA">
      <w:pPr>
        <w:pStyle w:val="BodyText"/>
      </w:pPr>
      <w:r w:rsidRPr="000226AA">
        <w:t>Waste management</w:t>
      </w:r>
    </w:p>
    <w:p w:rsidR="00000000" w:rsidRPr="000226AA" w:rsidP="000226AA">
      <w:pPr>
        <w:pStyle w:val="AllowPageBreak"/>
      </w:pPr>
    </w:p>
    <w:p w:rsidR="00000000" w:rsidRPr="000226AA" w:rsidP="000226AA">
      <w:pPr>
        <w:pStyle w:val="Heading1"/>
      </w:pPr>
      <w:bookmarkStart w:id="13" w:name="O_382250"/>
      <w:bookmarkEnd w:id="13"/>
      <w:r w:rsidRPr="000226AA">
        <w:t>Custom Content Section</w:t>
      </w:r>
    </w:p>
    <w:p w:rsidR="00000000" w:rsidRPr="000226AA" w:rsidP="000226AA">
      <w:pPr>
        <w:pStyle w:val="BodyText"/>
      </w:pPr>
      <w:r w:rsidRPr="000226AA">
        <w:t>Not applicable.</w:t>
      </w:r>
    </w:p>
    <w:p w:rsidR="00000000" w:rsidRPr="000226AA" w:rsidP="000226AA"/>
    <w:sectPr w:rsidSect="000226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7347" w:rsidP="00A573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347" w:rsidP="000226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57347" w:rsidP="000226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57347" w:rsidP="000226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7347" w:rsidP="00A573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347" w:rsidP="000226AA">
    <w:pPr>
      <w:pStyle w:val="Header"/>
      <w:framePr w:wrap="around"/>
    </w:pPr>
    <w:r>
      <w:fldChar w:fldCharType="begin"/>
    </w:r>
    <w:r>
      <w:instrText xml:space="preserve"> TITLE   \* MERGEFORMAT </w:instrText>
    </w:r>
    <w:r>
      <w:fldChar w:fldCharType="separate"/>
    </w:r>
    <w:r>
      <w:t>CPPWMT4062A Apply waste avoidance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7347" w:rsidP="000226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9AD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84C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1C2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6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26AA"/>
    <w:pPr>
      <w:spacing w:before="360" w:after="60"/>
      <w:outlineLvl w:val="0"/>
    </w:pPr>
    <w:rPr>
      <w:sz w:val="32"/>
    </w:rPr>
  </w:style>
  <w:style w:type="paragraph" w:styleId="Heading2">
    <w:name w:val="heading 2"/>
    <w:basedOn w:val="HeadingBase"/>
    <w:next w:val="BodyText"/>
    <w:link w:val="Heading2Char"/>
    <w:qFormat/>
    <w:rsid w:val="000226AA"/>
    <w:pPr>
      <w:keepLines/>
      <w:spacing w:before="240" w:after="120"/>
      <w:outlineLvl w:val="1"/>
    </w:pPr>
    <w:rPr>
      <w:sz w:val="28"/>
      <w:szCs w:val="40"/>
    </w:rPr>
  </w:style>
  <w:style w:type="paragraph" w:styleId="Heading3">
    <w:name w:val="heading 3"/>
    <w:basedOn w:val="HeadingBase"/>
    <w:next w:val="BodyText"/>
    <w:link w:val="Heading3Char"/>
    <w:qFormat/>
    <w:rsid w:val="000226AA"/>
    <w:pPr>
      <w:spacing w:before="180" w:after="120"/>
      <w:outlineLvl w:val="2"/>
    </w:pPr>
    <w:rPr>
      <w:spacing w:val="-10"/>
      <w:kern w:val="32"/>
    </w:rPr>
  </w:style>
  <w:style w:type="paragraph" w:styleId="Heading4">
    <w:name w:val="heading 4"/>
    <w:basedOn w:val="HeadingBase"/>
    <w:next w:val="BodyText"/>
    <w:link w:val="Heading4Char"/>
    <w:qFormat/>
    <w:rsid w:val="000226AA"/>
    <w:pPr>
      <w:spacing w:before="160" w:after="120"/>
      <w:outlineLvl w:val="3"/>
    </w:pPr>
    <w:rPr>
      <w:sz w:val="22"/>
    </w:rPr>
  </w:style>
  <w:style w:type="paragraph" w:styleId="Heading5">
    <w:name w:val="heading 5"/>
    <w:basedOn w:val="HeadingBase"/>
    <w:next w:val="Normal"/>
    <w:link w:val="Heading5Char"/>
    <w:qFormat/>
    <w:rsid w:val="000226AA"/>
    <w:pPr>
      <w:spacing w:before="80"/>
      <w:outlineLvl w:val="4"/>
    </w:pPr>
    <w:rPr>
      <w:color w:val="918585"/>
      <w:sz w:val="20"/>
    </w:rPr>
  </w:style>
  <w:style w:type="paragraph" w:styleId="Heading6">
    <w:name w:val="heading 6"/>
    <w:basedOn w:val="HeadingBase"/>
    <w:next w:val="Normal"/>
    <w:link w:val="Heading6Char"/>
    <w:qFormat/>
    <w:rsid w:val="000226AA"/>
    <w:pPr>
      <w:spacing w:before="60"/>
      <w:outlineLvl w:val="5"/>
    </w:pPr>
    <w:rPr>
      <w:color w:val="918585"/>
      <w:sz w:val="20"/>
    </w:rPr>
  </w:style>
  <w:style w:type="paragraph" w:styleId="Heading7">
    <w:name w:val="heading 7"/>
    <w:basedOn w:val="Normal"/>
    <w:next w:val="Normal"/>
    <w:link w:val="Heading7Char"/>
    <w:qFormat/>
    <w:rsid w:val="000226AA"/>
    <w:pPr>
      <w:ind w:left="720"/>
      <w:outlineLvl w:val="6"/>
    </w:pPr>
    <w:rPr>
      <w:i/>
    </w:rPr>
  </w:style>
  <w:style w:type="paragraph" w:styleId="Heading8">
    <w:name w:val="heading 8"/>
    <w:basedOn w:val="Normal"/>
    <w:next w:val="Normal"/>
    <w:link w:val="Heading8Char"/>
    <w:qFormat/>
    <w:rsid w:val="000226AA"/>
    <w:pPr>
      <w:ind w:left="720"/>
      <w:outlineLvl w:val="7"/>
    </w:pPr>
    <w:rPr>
      <w:i/>
    </w:rPr>
  </w:style>
  <w:style w:type="paragraph" w:styleId="Heading9">
    <w:name w:val="heading 9"/>
    <w:basedOn w:val="Normal"/>
    <w:next w:val="Normal"/>
    <w:link w:val="Heading9Char"/>
    <w:qFormat/>
    <w:rsid w:val="000226AA"/>
    <w:pPr>
      <w:ind w:left="720"/>
      <w:outlineLvl w:val="8"/>
    </w:pPr>
    <w:rPr>
      <w:i/>
    </w:rPr>
  </w:style>
  <w:style w:type="character" w:default="1" w:styleId="DefaultParagraphFont">
    <w:name w:val="Default Paragraph Font"/>
    <w:uiPriority w:val="1"/>
    <w:unhideWhenUsed/>
    <w:rsid w:val="000226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6AA"/>
  </w:style>
  <w:style w:type="character" w:customStyle="1" w:styleId="Heading1Char">
    <w:name w:val="Heading 1 Char"/>
    <w:basedOn w:val="DefaultParagraphFont"/>
    <w:link w:val="Heading1"/>
    <w:rsid w:val="000226AA"/>
    <w:rPr>
      <w:rFonts w:ascii="Times New Roman" w:eastAsia="Times New Roman" w:hAnsi="Times New Roman" w:cs="Times New Roman"/>
      <w:b/>
      <w:sz w:val="32"/>
      <w:szCs w:val="20"/>
      <w:lang w:eastAsia="en-US"/>
    </w:rPr>
  </w:style>
  <w:style w:type="paragraph" w:styleId="BodyText">
    <w:name w:val="Body Text"/>
    <w:basedOn w:val="Normal"/>
    <w:link w:val="BodyTextChar"/>
    <w:rsid w:val="000226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26AA"/>
    <w:rPr>
      <w:rFonts w:ascii="Times New Roman" w:eastAsia="Times New Roman" w:hAnsi="Times New Roman" w:cs="Times New Roman"/>
      <w:sz w:val="24"/>
      <w:lang w:val="en-US" w:eastAsia="en-US"/>
    </w:rPr>
  </w:style>
  <w:style w:type="paragraph" w:styleId="Footer">
    <w:name w:val="footer"/>
    <w:basedOn w:val="Normal"/>
    <w:link w:val="FooterChar"/>
    <w:rsid w:val="000226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6AA"/>
    <w:rPr>
      <w:rFonts w:ascii="Times New Roman" w:eastAsia="Times New Roman" w:hAnsi="Times New Roman" w:cs="Times New Roman"/>
      <w:sz w:val="16"/>
      <w:lang w:val="en-US" w:eastAsia="en-US"/>
    </w:rPr>
  </w:style>
  <w:style w:type="paragraph" w:styleId="ListBullet">
    <w:name w:val="List Bullet"/>
    <w:basedOn w:val="List"/>
    <w:rsid w:val="000226AA"/>
    <w:pPr>
      <w:numPr>
        <w:numId w:val="14"/>
      </w:numPr>
      <w:tabs>
        <w:tab w:val="clear" w:pos="340"/>
      </w:tabs>
      <w:spacing w:before="40" w:after="40"/>
    </w:pPr>
  </w:style>
  <w:style w:type="character" w:customStyle="1" w:styleId="SpecialBold">
    <w:name w:val="Special Bold"/>
    <w:basedOn w:val="DefaultParagraphFont"/>
    <w:rsid w:val="000226AA"/>
    <w:rPr>
      <w:b/>
      <w:spacing w:val="0"/>
    </w:rPr>
  </w:style>
  <w:style w:type="paragraph" w:styleId="ListBullet2">
    <w:name w:val="List Bullet 2"/>
    <w:basedOn w:val="List2"/>
    <w:rsid w:val="000226AA"/>
    <w:pPr>
      <w:numPr>
        <w:numId w:val="15"/>
      </w:numPr>
      <w:tabs>
        <w:tab w:val="clear" w:pos="680"/>
      </w:tabs>
    </w:pPr>
  </w:style>
  <w:style w:type="paragraph" w:styleId="Header">
    <w:name w:val="header"/>
    <w:basedOn w:val="Normal"/>
    <w:link w:val="HeaderChar"/>
    <w:rsid w:val="000226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6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26AA"/>
    <w:pPr>
      <w:spacing w:before="240" w:after="120"/>
      <w:outlineLvl w:val="0"/>
    </w:pPr>
    <w:rPr>
      <w:rFonts w:ascii="Times New Roman" w:hAnsi="Times New Roman"/>
      <w:b/>
      <w:sz w:val="28"/>
    </w:rPr>
  </w:style>
  <w:style w:type="paragraph" w:customStyle="1" w:styleId="AllowPageBreak">
    <w:name w:val="AllowPageBreak"/>
    <w:rsid w:val="000226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26AA"/>
    <w:pPr>
      <w:numPr>
        <w:numId w:val="3"/>
      </w:numPr>
      <w:tabs>
        <w:tab w:val="clear" w:pos="1021"/>
      </w:tabs>
      <w:ind w:left="1037" w:hanging="357"/>
    </w:pPr>
  </w:style>
  <w:style w:type="character" w:customStyle="1" w:styleId="BoldandItalics">
    <w:name w:val="Bold and Italics"/>
    <w:qFormat/>
    <w:rsid w:val="000226AA"/>
    <w:rPr>
      <w:b/>
      <w:i/>
      <w:u w:val="none"/>
    </w:rPr>
  </w:style>
  <w:style w:type="character" w:customStyle="1" w:styleId="Heading2Char">
    <w:name w:val="Heading 2 Char"/>
    <w:basedOn w:val="DefaultParagraphFont"/>
    <w:link w:val="Heading2"/>
    <w:rsid w:val="000226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6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6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6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6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6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26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26AA"/>
    <w:rPr>
      <w:rFonts w:ascii="Courier New" w:eastAsia="Times New Roman" w:hAnsi="Courier New" w:cs="Times New Roman"/>
      <w:i/>
      <w:szCs w:val="20"/>
      <w:lang w:val="en-US" w:eastAsia="en-US"/>
    </w:rPr>
  </w:style>
  <w:style w:type="paragraph" w:customStyle="1" w:styleId="HeadingBase">
    <w:name w:val="Heading Base"/>
    <w:rsid w:val="000226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6AA"/>
    <w:pPr>
      <w:tabs>
        <w:tab w:val="right" w:leader="dot" w:pos="9072"/>
      </w:tabs>
      <w:ind w:left="567"/>
    </w:pPr>
    <w:rPr>
      <w:szCs w:val="22"/>
    </w:rPr>
  </w:style>
  <w:style w:type="paragraph" w:customStyle="1" w:styleId="TOCBase">
    <w:name w:val="TOC Base"/>
    <w:rsid w:val="000226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6AA"/>
    <w:pPr>
      <w:tabs>
        <w:tab w:val="right" w:leader="dot" w:pos="9072"/>
      </w:tabs>
      <w:spacing w:before="40" w:after="40"/>
      <w:ind w:left="284"/>
    </w:pPr>
    <w:rPr>
      <w:rFonts w:ascii="Times New Roman" w:hAnsi="Times New Roman"/>
    </w:rPr>
  </w:style>
  <w:style w:type="paragraph" w:styleId="TOC1">
    <w:name w:val="toc 1"/>
    <w:basedOn w:val="TOCBase"/>
    <w:next w:val="Normal"/>
    <w:rsid w:val="000226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26AA"/>
    <w:pPr>
      <w:spacing w:before="5040"/>
      <w:jc w:val="center"/>
    </w:pPr>
    <w:rPr>
      <w:sz w:val="48"/>
      <w:szCs w:val="72"/>
      <w:lang w:val="en-US"/>
    </w:rPr>
  </w:style>
  <w:style w:type="character" w:customStyle="1" w:styleId="TitleChar">
    <w:name w:val="Title Char"/>
    <w:basedOn w:val="DefaultParagraphFont"/>
    <w:link w:val="Title"/>
    <w:rsid w:val="000226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6AA"/>
    <w:pPr>
      <w:tabs>
        <w:tab w:val="left" w:pos="3600"/>
        <w:tab w:val="left" w:pos="3958"/>
      </w:tabs>
    </w:pPr>
  </w:style>
  <w:style w:type="paragraph" w:styleId="List">
    <w:name w:val="List"/>
    <w:basedOn w:val="BodyText"/>
    <w:next w:val="BodyText"/>
    <w:rsid w:val="000226AA"/>
    <w:pPr>
      <w:tabs>
        <w:tab w:val="left" w:pos="340"/>
      </w:tabs>
      <w:spacing w:before="60" w:after="60"/>
      <w:ind w:left="340" w:hanging="340"/>
    </w:pPr>
  </w:style>
  <w:style w:type="paragraph" w:customStyle="1" w:styleId="Note">
    <w:name w:val="Note"/>
    <w:basedOn w:val="BodyText"/>
    <w:rsid w:val="000226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6AA"/>
    <w:pPr>
      <w:framePr w:wrap="auto" w:hAnchor="text" w:y="6049"/>
    </w:pPr>
    <w:rPr>
      <w:color w:val="000000"/>
      <w:sz w:val="40"/>
    </w:rPr>
  </w:style>
  <w:style w:type="paragraph" w:customStyle="1" w:styleId="TOCTitle">
    <w:name w:val="TOCTitle"/>
    <w:basedOn w:val="Heading1"/>
    <w:rsid w:val="000226AA"/>
    <w:pPr>
      <w:spacing w:after="240"/>
      <w:jc w:val="center"/>
      <w:outlineLvl w:val="9"/>
    </w:pPr>
    <w:rPr>
      <w:caps/>
    </w:rPr>
  </w:style>
  <w:style w:type="paragraph" w:customStyle="1" w:styleId="Version">
    <w:name w:val="Version"/>
    <w:rsid w:val="000226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6AA"/>
    <w:pPr>
      <w:keepNext w:val="0"/>
      <w:tabs>
        <w:tab w:val="right" w:pos="4176"/>
      </w:tabs>
      <w:ind w:left="198" w:hanging="198"/>
    </w:pPr>
    <w:rPr>
      <w:rFonts w:ascii="Garamond" w:hAnsi="Garamond"/>
    </w:rPr>
  </w:style>
  <w:style w:type="paragraph" w:styleId="IndexHeading">
    <w:name w:val="index heading"/>
    <w:basedOn w:val="Normal"/>
    <w:next w:val="Index1"/>
    <w:semiHidden/>
    <w:rsid w:val="000226AA"/>
    <w:pPr>
      <w:spacing w:before="120" w:after="120"/>
    </w:pPr>
    <w:rPr>
      <w:rFonts w:ascii="Arial" w:hAnsi="Arial"/>
      <w:b/>
      <w:color w:val="918585"/>
      <w:sz w:val="24"/>
    </w:rPr>
  </w:style>
  <w:style w:type="paragraph" w:customStyle="1" w:styleId="Chapter">
    <w:name w:val="Chapter"/>
    <w:basedOn w:val="Normal"/>
    <w:rsid w:val="000226AA"/>
    <w:pPr>
      <w:spacing w:before="240"/>
    </w:pPr>
    <w:rPr>
      <w:rFonts w:ascii="Times New Roman" w:hAnsi="Times New Roman"/>
      <w:smallCaps/>
      <w:spacing w:val="80"/>
      <w:sz w:val="28"/>
    </w:rPr>
  </w:style>
  <w:style w:type="paragraph" w:customStyle="1" w:styleId="InChapter">
    <w:name w:val="InChapter"/>
    <w:basedOn w:val="Heading3"/>
    <w:rsid w:val="000226AA"/>
    <w:pPr>
      <w:spacing w:after="240"/>
      <w:outlineLvl w:val="9"/>
    </w:pPr>
    <w:rPr>
      <w:noProof/>
    </w:rPr>
  </w:style>
  <w:style w:type="paragraph" w:styleId="Index2">
    <w:name w:val="index 2"/>
    <w:basedOn w:val="Normal"/>
    <w:next w:val="Normal"/>
    <w:semiHidden/>
    <w:rsid w:val="000226AA"/>
    <w:pPr>
      <w:tabs>
        <w:tab w:val="right" w:pos="4176"/>
      </w:tabs>
      <w:ind w:left="568" w:hanging="284"/>
    </w:pPr>
    <w:rPr>
      <w:rFonts w:ascii="Garamond" w:hAnsi="Garamond"/>
    </w:rPr>
  </w:style>
  <w:style w:type="paragraph" w:customStyle="1" w:styleId="Byline">
    <w:name w:val="Byline"/>
    <w:rsid w:val="000226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6AA"/>
    <w:pPr>
      <w:tabs>
        <w:tab w:val="clear" w:pos="3600"/>
        <w:tab w:val="clear" w:pos="3958"/>
      </w:tabs>
      <w:jc w:val="right"/>
    </w:pPr>
  </w:style>
  <w:style w:type="character" w:styleId="Emphasis">
    <w:name w:val="Emphasis"/>
    <w:basedOn w:val="DefaultParagraphFont"/>
    <w:qFormat/>
    <w:rsid w:val="000226AA"/>
    <w:rPr>
      <w:i/>
    </w:rPr>
  </w:style>
  <w:style w:type="paragraph" w:styleId="Caption">
    <w:name w:val="caption"/>
    <w:basedOn w:val="BodyText"/>
    <w:next w:val="Normal"/>
    <w:qFormat/>
    <w:rsid w:val="000226AA"/>
    <w:pPr>
      <w:framePr w:w="2268" w:hSpace="181" w:vSpace="181" w:wrap="around" w:vAnchor="text" w:hAnchor="page" w:x="1135" w:y="285" w:anchorLock="1"/>
    </w:pPr>
    <w:rPr>
      <w:i/>
    </w:rPr>
  </w:style>
  <w:style w:type="paragraph" w:customStyle="1" w:styleId="MiniTOCTitle">
    <w:name w:val="MiniTOCTitle"/>
    <w:basedOn w:val="Heading4"/>
    <w:rsid w:val="000226AA"/>
    <w:pPr>
      <w:spacing w:before="240"/>
      <w:outlineLvl w:val="9"/>
    </w:pPr>
    <w:rPr>
      <w:noProof/>
      <w:sz w:val="24"/>
    </w:rPr>
  </w:style>
  <w:style w:type="paragraph" w:customStyle="1" w:styleId="MiniTOCItem">
    <w:name w:val="MiniTOCItem"/>
    <w:basedOn w:val="ListBullet"/>
    <w:rsid w:val="000226AA"/>
    <w:pPr>
      <w:numPr>
        <w:numId w:val="0"/>
      </w:numPr>
      <w:tabs>
        <w:tab w:val="right" w:leader="dot" w:pos="6521"/>
      </w:tabs>
      <w:spacing w:before="0" w:after="0"/>
    </w:pPr>
  </w:style>
  <w:style w:type="paragraph" w:customStyle="1" w:styleId="TOFTitle">
    <w:name w:val="TOFTitle"/>
    <w:basedOn w:val="TOCTitle"/>
    <w:rsid w:val="000226AA"/>
  </w:style>
  <w:style w:type="paragraph" w:styleId="TableofFigures">
    <w:name w:val="table of figures"/>
    <w:basedOn w:val="Normal"/>
    <w:next w:val="Normal"/>
    <w:semiHidden/>
    <w:rsid w:val="000226AA"/>
    <w:pPr>
      <w:tabs>
        <w:tab w:val="right" w:leader="dot" w:pos="9072"/>
      </w:tabs>
      <w:ind w:left="970" w:hanging="403"/>
    </w:pPr>
    <w:rPr>
      <w:rFonts w:ascii="Times New Roman" w:hAnsi="Times New Roman"/>
      <w:b/>
    </w:rPr>
  </w:style>
  <w:style w:type="paragraph" w:styleId="ListNumber">
    <w:name w:val="List Number"/>
    <w:basedOn w:val="List"/>
    <w:rsid w:val="000226AA"/>
    <w:pPr>
      <w:numPr>
        <w:numId w:val="12"/>
      </w:numPr>
    </w:pPr>
  </w:style>
  <w:style w:type="character" w:customStyle="1" w:styleId="WingdingSymbols">
    <w:name w:val="Wingding Symbols"/>
    <w:rsid w:val="000226AA"/>
    <w:rPr>
      <w:rFonts w:ascii="Wingdings" w:hAnsi="Wingdings"/>
    </w:rPr>
  </w:style>
  <w:style w:type="paragraph" w:customStyle="1" w:styleId="TableHeading">
    <w:name w:val="Table Heading"/>
    <w:basedOn w:val="HeadingBase"/>
    <w:rsid w:val="000226AA"/>
    <w:pPr>
      <w:keepLines/>
      <w:pBdr>
        <w:bottom w:val="single" w:sz="6" w:space="1" w:color="918585"/>
      </w:pBdr>
      <w:spacing w:before="240"/>
    </w:pPr>
  </w:style>
  <w:style w:type="character" w:customStyle="1" w:styleId="HotSpot">
    <w:name w:val="HotSpot"/>
    <w:rsid w:val="000226AA"/>
    <w:rPr>
      <w:color w:val="0033CC"/>
      <w:u w:val="none"/>
    </w:rPr>
  </w:style>
  <w:style w:type="paragraph" w:customStyle="1" w:styleId="BodyTextRight">
    <w:name w:val="Body Text Right"/>
    <w:basedOn w:val="BodyText"/>
    <w:rsid w:val="000226AA"/>
    <w:pPr>
      <w:spacing w:before="0" w:after="0"/>
      <w:jc w:val="right"/>
    </w:pPr>
  </w:style>
  <w:style w:type="paragraph" w:styleId="Index3">
    <w:name w:val="index 3"/>
    <w:basedOn w:val="ListNumber2"/>
    <w:next w:val="Normal"/>
    <w:semiHidden/>
    <w:rsid w:val="000226AA"/>
    <w:pPr>
      <w:numPr>
        <w:numId w:val="0"/>
      </w:numPr>
      <w:tabs>
        <w:tab w:val="right" w:leader="dot" w:pos="4176"/>
      </w:tabs>
    </w:pPr>
  </w:style>
  <w:style w:type="paragraph" w:styleId="ListNumber2">
    <w:name w:val="List Number 2"/>
    <w:basedOn w:val="List2"/>
    <w:rsid w:val="000226AA"/>
    <w:pPr>
      <w:numPr>
        <w:numId w:val="11"/>
      </w:numPr>
      <w:tabs>
        <w:tab w:val="clear" w:pos="1060"/>
      </w:tabs>
    </w:pPr>
  </w:style>
  <w:style w:type="paragraph" w:customStyle="1" w:styleId="MarginNote">
    <w:name w:val="Margin Note"/>
    <w:basedOn w:val="BodyText"/>
    <w:rsid w:val="000226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6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6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26AA"/>
    <w:rPr>
      <w:sz w:val="32"/>
    </w:rPr>
  </w:style>
  <w:style w:type="paragraph" w:customStyle="1" w:styleId="HeadingProcedure">
    <w:name w:val="Heading Procedure"/>
    <w:basedOn w:val="HeadingBase"/>
    <w:next w:val="Normal"/>
    <w:rsid w:val="000226AA"/>
    <w:pPr>
      <w:tabs>
        <w:tab w:val="left" w:pos="0"/>
      </w:tabs>
      <w:spacing w:before="120" w:after="60"/>
    </w:pPr>
    <w:rPr>
      <w:i/>
      <w:color w:val="918585"/>
      <w:sz w:val="22"/>
    </w:rPr>
  </w:style>
  <w:style w:type="paragraph" w:customStyle="1" w:styleId="TableBodyText">
    <w:name w:val="Table Body Text"/>
    <w:basedOn w:val="BodyText"/>
    <w:rsid w:val="000226AA"/>
    <w:pPr>
      <w:spacing w:before="60" w:after="60"/>
    </w:pPr>
  </w:style>
  <w:style w:type="paragraph" w:styleId="ListContinue">
    <w:name w:val="List Continue"/>
    <w:basedOn w:val="List"/>
    <w:rsid w:val="000226AA"/>
    <w:pPr>
      <w:ind w:firstLine="0"/>
    </w:pPr>
  </w:style>
  <w:style w:type="paragraph" w:customStyle="1" w:styleId="ListNote">
    <w:name w:val="List Note"/>
    <w:basedOn w:val="List"/>
    <w:rsid w:val="000226AA"/>
    <w:pPr>
      <w:pBdr>
        <w:top w:val="single" w:sz="6" w:space="2" w:color="918585"/>
        <w:bottom w:val="single" w:sz="6" w:space="2" w:color="918585"/>
      </w:pBdr>
      <w:tabs>
        <w:tab w:val="left" w:pos="1021"/>
      </w:tabs>
      <w:ind w:firstLine="0"/>
    </w:pPr>
  </w:style>
  <w:style w:type="paragraph" w:customStyle="1" w:styleId="Warning">
    <w:name w:val="Warning"/>
    <w:basedOn w:val="BodyText"/>
    <w:rsid w:val="000226AA"/>
    <w:pPr>
      <w:shd w:val="clear" w:color="auto" w:fill="D9D9D9"/>
      <w:tabs>
        <w:tab w:val="left" w:pos="992"/>
      </w:tabs>
      <w:ind w:left="119" w:right="119"/>
    </w:pPr>
    <w:rPr>
      <w:sz w:val="20"/>
    </w:rPr>
  </w:style>
  <w:style w:type="paragraph" w:customStyle="1" w:styleId="MarginIcons">
    <w:name w:val="Margin Icons"/>
    <w:basedOn w:val="BodyText"/>
    <w:rsid w:val="000226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6AA"/>
    <w:rPr>
      <w:rFonts w:ascii="Courier New" w:hAnsi="Courier New"/>
    </w:rPr>
  </w:style>
  <w:style w:type="paragraph" w:customStyle="1" w:styleId="NoteBullet">
    <w:name w:val="Note Bullet"/>
    <w:basedOn w:val="Note"/>
    <w:rsid w:val="000226AA"/>
    <w:pPr>
      <w:tabs>
        <w:tab w:val="clear" w:pos="680"/>
      </w:tabs>
      <w:spacing w:before="60" w:after="60"/>
    </w:pPr>
  </w:style>
  <w:style w:type="paragraph" w:customStyle="1" w:styleId="SubHeading2">
    <w:name w:val="SubHeading2"/>
    <w:basedOn w:val="HeadingBase"/>
    <w:rsid w:val="000226AA"/>
    <w:pPr>
      <w:spacing w:before="240" w:after="60"/>
    </w:pPr>
    <w:rPr>
      <w:sz w:val="20"/>
    </w:rPr>
  </w:style>
  <w:style w:type="paragraph" w:customStyle="1" w:styleId="SubHeading1">
    <w:name w:val="SubHeading1"/>
    <w:basedOn w:val="HeadingBase"/>
    <w:rsid w:val="000226AA"/>
    <w:pPr>
      <w:spacing w:before="240" w:after="60"/>
    </w:pPr>
    <w:rPr>
      <w:color w:val="918585"/>
      <w:sz w:val="22"/>
    </w:rPr>
  </w:style>
  <w:style w:type="paragraph" w:customStyle="1" w:styleId="SideHeading">
    <w:name w:val="Side Heading"/>
    <w:basedOn w:val="HeadingBase"/>
    <w:rsid w:val="000226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6AA"/>
    <w:pPr>
      <w:numPr>
        <w:numId w:val="13"/>
      </w:numPr>
    </w:pPr>
  </w:style>
  <w:style w:type="paragraph" w:styleId="PlainText">
    <w:name w:val="Plain Text"/>
    <w:basedOn w:val="Normal"/>
    <w:link w:val="PlainTextChar"/>
    <w:rsid w:val="000226AA"/>
    <w:rPr>
      <w:sz w:val="20"/>
    </w:rPr>
  </w:style>
  <w:style w:type="character" w:customStyle="1" w:styleId="PlainTextChar">
    <w:name w:val="Plain Text Char"/>
    <w:basedOn w:val="DefaultParagraphFont"/>
    <w:link w:val="PlainText"/>
    <w:rsid w:val="000226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26AA"/>
    <w:rPr>
      <w:b/>
      <w:smallCaps/>
    </w:rPr>
  </w:style>
  <w:style w:type="paragraph" w:customStyle="1" w:styleId="TableListNumber">
    <w:name w:val="Table List Number"/>
    <w:basedOn w:val="ListNumber"/>
    <w:rsid w:val="000226AA"/>
    <w:pPr>
      <w:numPr>
        <w:numId w:val="0"/>
      </w:numPr>
    </w:pPr>
  </w:style>
  <w:style w:type="paragraph" w:styleId="TOC4">
    <w:name w:val="toc 4"/>
    <w:basedOn w:val="TOCBase"/>
    <w:next w:val="Normal"/>
    <w:semiHidden/>
    <w:rsid w:val="000226AA"/>
    <w:pPr>
      <w:tabs>
        <w:tab w:val="right" w:leader="dot" w:pos="9071"/>
      </w:tabs>
      <w:ind w:left="1701"/>
    </w:pPr>
  </w:style>
  <w:style w:type="paragraph" w:customStyle="1" w:styleId="ListAlpha">
    <w:name w:val="List Alpha"/>
    <w:basedOn w:val="List"/>
    <w:rsid w:val="000226AA"/>
    <w:pPr>
      <w:numPr>
        <w:numId w:val="10"/>
      </w:numPr>
    </w:pPr>
  </w:style>
  <w:style w:type="paragraph" w:customStyle="1" w:styleId="ListAlpha2">
    <w:name w:val="List Alpha 2"/>
    <w:basedOn w:val="List2"/>
    <w:rsid w:val="000226AA"/>
    <w:pPr>
      <w:numPr>
        <w:numId w:val="9"/>
      </w:numPr>
    </w:pPr>
  </w:style>
  <w:style w:type="paragraph" w:styleId="List2">
    <w:name w:val="List 2"/>
    <w:basedOn w:val="BodyText"/>
    <w:rsid w:val="000226AA"/>
    <w:pPr>
      <w:tabs>
        <w:tab w:val="left" w:pos="680"/>
      </w:tabs>
      <w:spacing w:before="60" w:after="60"/>
      <w:ind w:left="680" w:hanging="340"/>
    </w:pPr>
  </w:style>
  <w:style w:type="paragraph" w:styleId="List3">
    <w:name w:val="List 3"/>
    <w:basedOn w:val="BodyText"/>
    <w:rsid w:val="000226AA"/>
    <w:pPr>
      <w:tabs>
        <w:tab w:val="left" w:pos="1021"/>
      </w:tabs>
      <w:spacing w:before="60" w:after="60"/>
      <w:ind w:left="1020" w:hanging="340"/>
    </w:pPr>
  </w:style>
  <w:style w:type="paragraph" w:styleId="List4">
    <w:name w:val="List 4"/>
    <w:basedOn w:val="BodyText"/>
    <w:rsid w:val="000226AA"/>
    <w:pPr>
      <w:tabs>
        <w:tab w:val="left" w:pos="1361"/>
      </w:tabs>
      <w:spacing w:before="60" w:after="60"/>
      <w:ind w:left="1361" w:hanging="340"/>
    </w:pPr>
  </w:style>
  <w:style w:type="paragraph" w:styleId="List5">
    <w:name w:val="List 5"/>
    <w:basedOn w:val="BodyText"/>
    <w:rsid w:val="000226AA"/>
    <w:pPr>
      <w:tabs>
        <w:tab w:val="left" w:pos="1701"/>
      </w:tabs>
      <w:spacing w:before="60" w:after="60"/>
      <w:ind w:left="1701" w:hanging="340"/>
    </w:pPr>
  </w:style>
  <w:style w:type="paragraph" w:styleId="ListBullet4">
    <w:name w:val="List Bullet 4"/>
    <w:basedOn w:val="List4"/>
    <w:rsid w:val="000226AA"/>
    <w:pPr>
      <w:numPr>
        <w:numId w:val="4"/>
      </w:numPr>
    </w:pPr>
  </w:style>
  <w:style w:type="paragraph" w:styleId="ListBullet5">
    <w:name w:val="List Bullet 5"/>
    <w:basedOn w:val="List5"/>
    <w:rsid w:val="000226AA"/>
    <w:pPr>
      <w:numPr>
        <w:numId w:val="5"/>
      </w:numPr>
    </w:pPr>
  </w:style>
  <w:style w:type="paragraph" w:styleId="ListContinue2">
    <w:name w:val="List Continue 2"/>
    <w:basedOn w:val="List2"/>
    <w:rsid w:val="000226AA"/>
    <w:pPr>
      <w:ind w:firstLine="0"/>
    </w:pPr>
  </w:style>
  <w:style w:type="paragraph" w:styleId="ListContinue3">
    <w:name w:val="List Continue 3"/>
    <w:basedOn w:val="List3"/>
    <w:rsid w:val="000226AA"/>
    <w:pPr>
      <w:ind w:left="1021" w:firstLine="0"/>
    </w:pPr>
  </w:style>
  <w:style w:type="paragraph" w:styleId="ListContinue4">
    <w:name w:val="List Continue 4"/>
    <w:basedOn w:val="List4"/>
    <w:rsid w:val="000226AA"/>
    <w:pPr>
      <w:ind w:firstLine="0"/>
    </w:pPr>
  </w:style>
  <w:style w:type="paragraph" w:styleId="ListContinue5">
    <w:name w:val="List Continue 5"/>
    <w:basedOn w:val="List5"/>
    <w:rsid w:val="000226AA"/>
    <w:pPr>
      <w:ind w:firstLine="0"/>
    </w:pPr>
  </w:style>
  <w:style w:type="paragraph" w:styleId="ListNumber3">
    <w:name w:val="List Number 3"/>
    <w:basedOn w:val="List3"/>
    <w:rsid w:val="000226AA"/>
    <w:pPr>
      <w:numPr>
        <w:numId w:val="6"/>
      </w:numPr>
    </w:pPr>
  </w:style>
  <w:style w:type="paragraph" w:styleId="ListNumber4">
    <w:name w:val="List Number 4"/>
    <w:basedOn w:val="List4"/>
    <w:rsid w:val="000226AA"/>
    <w:pPr>
      <w:numPr>
        <w:numId w:val="7"/>
      </w:numPr>
    </w:pPr>
  </w:style>
  <w:style w:type="paragraph" w:styleId="ListNumber5">
    <w:name w:val="List Number 5"/>
    <w:basedOn w:val="List5"/>
    <w:rsid w:val="000226AA"/>
    <w:pPr>
      <w:numPr>
        <w:numId w:val="8"/>
      </w:numPr>
    </w:pPr>
  </w:style>
  <w:style w:type="paragraph" w:styleId="BlockText">
    <w:name w:val="Block Text"/>
    <w:basedOn w:val="Normal"/>
    <w:rsid w:val="000226AA"/>
    <w:pPr>
      <w:spacing w:after="120"/>
      <w:ind w:left="1440" w:right="1440"/>
    </w:pPr>
  </w:style>
  <w:style w:type="character" w:customStyle="1" w:styleId="Subscript">
    <w:name w:val="Subscript"/>
    <w:basedOn w:val="DefaultParagraphFont"/>
    <w:rsid w:val="000226AA"/>
    <w:rPr>
      <w:sz w:val="16"/>
      <w:vertAlign w:val="subscript"/>
    </w:rPr>
  </w:style>
  <w:style w:type="character" w:customStyle="1" w:styleId="Superscript">
    <w:name w:val="Superscript"/>
    <w:basedOn w:val="DefaultParagraphFont"/>
    <w:rsid w:val="000226AA"/>
    <w:rPr>
      <w:sz w:val="16"/>
      <w:vertAlign w:val="superscript"/>
    </w:rPr>
  </w:style>
  <w:style w:type="character" w:customStyle="1" w:styleId="Symbols">
    <w:name w:val="Symbols"/>
    <w:basedOn w:val="DefaultParagraphFont"/>
    <w:rsid w:val="000226AA"/>
    <w:rPr>
      <w:rFonts w:ascii="Symbol" w:hAnsi="Symbol"/>
    </w:rPr>
  </w:style>
  <w:style w:type="character" w:customStyle="1" w:styleId="MenuOptions">
    <w:name w:val="Menu Options"/>
    <w:basedOn w:val="DefaultParagraphFont"/>
    <w:rsid w:val="000226AA"/>
    <w:rPr>
      <w:rFonts w:ascii="Arial Narrow" w:hAnsi="Arial Narrow"/>
      <w:smallCaps/>
    </w:rPr>
  </w:style>
  <w:style w:type="character" w:customStyle="1" w:styleId="Buttons">
    <w:name w:val="Buttons"/>
    <w:basedOn w:val="DefaultParagraphFont"/>
    <w:rsid w:val="000226AA"/>
    <w:rPr>
      <w:b/>
    </w:rPr>
  </w:style>
  <w:style w:type="character" w:customStyle="1" w:styleId="Underlined">
    <w:name w:val="Underlined"/>
    <w:basedOn w:val="DefaultParagraphFont"/>
    <w:rsid w:val="000226AA"/>
    <w:rPr>
      <w:u w:val="single"/>
    </w:rPr>
  </w:style>
  <w:style w:type="paragraph" w:customStyle="1" w:styleId="TableBodyTextRight">
    <w:name w:val="Table Body Text Right"/>
    <w:basedOn w:val="TableBodyText"/>
    <w:rsid w:val="000226AA"/>
    <w:pPr>
      <w:widowControl w:val="0"/>
      <w:autoSpaceDE w:val="0"/>
      <w:autoSpaceDN w:val="0"/>
      <w:adjustRightInd w:val="0"/>
      <w:jc w:val="right"/>
    </w:pPr>
    <w:rPr>
      <w:rFonts w:cs="Arial"/>
      <w:szCs w:val="18"/>
    </w:rPr>
  </w:style>
  <w:style w:type="paragraph" w:customStyle="1" w:styleId="CopyrightText">
    <w:name w:val="Copyright Text"/>
    <w:basedOn w:val="BodyText"/>
    <w:rsid w:val="000226AA"/>
    <w:rPr>
      <w:sz w:val="18"/>
    </w:rPr>
  </w:style>
  <w:style w:type="paragraph" w:customStyle="1" w:styleId="BodySmallRight">
    <w:name w:val="Body Small Right"/>
    <w:basedOn w:val="BodyTextRight"/>
    <w:rsid w:val="000226AA"/>
    <w:rPr>
      <w:sz w:val="18"/>
      <w:szCs w:val="18"/>
    </w:rPr>
  </w:style>
  <w:style w:type="paragraph" w:customStyle="1" w:styleId="MarginEdition">
    <w:name w:val="Margin Edition"/>
    <w:basedOn w:val="MarginNote"/>
    <w:rsid w:val="000226AA"/>
    <w:pPr>
      <w:spacing w:before="0" w:after="0"/>
    </w:pPr>
    <w:rPr>
      <w:rFonts w:ascii="Times New Roman" w:hAnsi="Times New Roman"/>
      <w:color w:val="999999"/>
    </w:rPr>
  </w:style>
  <w:style w:type="paragraph" w:customStyle="1" w:styleId="Spacer">
    <w:name w:val="Spacer"/>
    <w:basedOn w:val="Normal"/>
    <w:rsid w:val="000226AA"/>
    <w:rPr>
      <w:sz w:val="2"/>
      <w:szCs w:val="2"/>
    </w:rPr>
  </w:style>
  <w:style w:type="character" w:customStyle="1" w:styleId="Small">
    <w:name w:val="Small"/>
    <w:basedOn w:val="DefaultParagraphFont"/>
    <w:rsid w:val="000226AA"/>
    <w:rPr>
      <w:sz w:val="16"/>
    </w:rPr>
  </w:style>
  <w:style w:type="paragraph" w:customStyle="1" w:styleId="WideTable">
    <w:name w:val="Wide Table"/>
    <w:basedOn w:val="Normal"/>
    <w:rsid w:val="000226AA"/>
    <w:pPr>
      <w:ind w:left="-1418"/>
    </w:pPr>
    <w:rPr>
      <w:sz w:val="2"/>
      <w:szCs w:val="2"/>
    </w:rPr>
  </w:style>
  <w:style w:type="character" w:styleId="PageNumber">
    <w:name w:val="page number"/>
    <w:basedOn w:val="DefaultParagraphFont"/>
    <w:rsid w:val="000226AA"/>
  </w:style>
  <w:style w:type="paragraph" w:styleId="Quote">
    <w:name w:val="Quote"/>
    <w:basedOn w:val="Heading1"/>
    <w:link w:val="QuoteChar"/>
    <w:qFormat/>
    <w:rsid w:val="000226AA"/>
    <w:rPr>
      <w:b w:val="0"/>
      <w:sz w:val="72"/>
      <w:szCs w:val="72"/>
      <w:lang w:val="en-NZ"/>
    </w:rPr>
  </w:style>
  <w:style w:type="character" w:customStyle="1" w:styleId="QuoteChar">
    <w:name w:val="Quote Char"/>
    <w:basedOn w:val="DefaultParagraphFont"/>
    <w:link w:val="Quote"/>
    <w:rsid w:val="000226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6AA"/>
    <w:pPr>
      <w:pageBreakBefore/>
    </w:pPr>
  </w:style>
  <w:style w:type="paragraph" w:customStyle="1" w:styleId="Border">
    <w:name w:val="Border"/>
    <w:basedOn w:val="Normal"/>
    <w:qFormat/>
    <w:rsid w:val="000226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6AA"/>
    <w:rPr>
      <w:b/>
      <w:bCs/>
      <w:i/>
      <w:iCs/>
      <w:color w:val="auto"/>
    </w:rPr>
  </w:style>
  <w:style w:type="paragraph" w:styleId="IntenseQuote">
    <w:name w:val="Intense Quote"/>
    <w:basedOn w:val="Normal"/>
    <w:next w:val="Normal"/>
    <w:link w:val="IntenseQuoteChar"/>
    <w:uiPriority w:val="30"/>
    <w:qFormat/>
    <w:rsid w:val="000226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6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26AA"/>
    <w:rPr>
      <w:smallCaps/>
      <w:color w:val="auto"/>
      <w:u w:val="single"/>
    </w:rPr>
  </w:style>
  <w:style w:type="character" w:styleId="IntenseReference">
    <w:name w:val="Intense Reference"/>
    <w:basedOn w:val="DefaultParagraphFont"/>
    <w:uiPriority w:val="32"/>
    <w:qFormat/>
    <w:rsid w:val="000226AA"/>
    <w:rPr>
      <w:b/>
      <w:bCs/>
      <w:smallCaps/>
      <w:color w:val="auto"/>
      <w:spacing w:val="5"/>
      <w:u w:val="single"/>
    </w:rPr>
  </w:style>
  <w:style w:type="paragraph" w:customStyle="1" w:styleId="2ColumnHeading">
    <w:name w:val="2Column Heading"/>
    <w:basedOn w:val="BodyText"/>
    <w:qFormat/>
    <w:rsid w:val="000226AA"/>
    <w:pPr>
      <w:spacing w:after="60"/>
      <w:ind w:left="-2268"/>
    </w:pPr>
    <w:rPr>
      <w:b/>
    </w:rPr>
  </w:style>
  <w:style w:type="paragraph" w:customStyle="1" w:styleId="Heading1TOC">
    <w:name w:val="Heading1 TOC"/>
    <w:basedOn w:val="Normal"/>
    <w:qFormat/>
    <w:rsid w:val="000226AA"/>
    <w:pPr>
      <w:spacing w:before="240" w:after="120"/>
    </w:pPr>
    <w:rPr>
      <w:rFonts w:ascii="Times New Roman" w:hAnsi="Times New Roman"/>
      <w:b/>
      <w:sz w:val="32"/>
    </w:rPr>
  </w:style>
  <w:style w:type="paragraph" w:customStyle="1" w:styleId="Heading2TOC">
    <w:name w:val="Heading2 TOC"/>
    <w:basedOn w:val="Normal"/>
    <w:qFormat/>
    <w:rsid w:val="000226AA"/>
    <w:pPr>
      <w:spacing w:before="240" w:after="60"/>
    </w:pPr>
    <w:rPr>
      <w:rFonts w:ascii="Times New Roman" w:hAnsi="Times New Roman"/>
      <w:b/>
      <w:sz w:val="28"/>
    </w:rPr>
  </w:style>
  <w:style w:type="character" w:customStyle="1" w:styleId="Underline">
    <w:name w:val="Underline"/>
    <w:basedOn w:val="DefaultParagraphFont"/>
    <w:qFormat/>
    <w:rsid w:val="000226AA"/>
    <w:rPr>
      <w:u w:val="single"/>
    </w:rPr>
  </w:style>
  <w:style w:type="paragraph" w:styleId="BalloonText">
    <w:name w:val="Balloon Text"/>
    <w:basedOn w:val="Normal"/>
    <w:link w:val="BalloonTextChar"/>
    <w:rsid w:val="000226AA"/>
    <w:rPr>
      <w:rFonts w:ascii="Tahoma" w:hAnsi="Tahoma" w:cs="Tahoma"/>
      <w:sz w:val="16"/>
      <w:szCs w:val="16"/>
    </w:rPr>
  </w:style>
  <w:style w:type="character" w:customStyle="1" w:styleId="BalloonTextChar">
    <w:name w:val="Balloon Text Char"/>
    <w:basedOn w:val="DefaultParagraphFont"/>
    <w:link w:val="BalloonText"/>
    <w:rsid w:val="000226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26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26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1641</Words>
  <Characters>11095</Characters>
  <Application>Microsoft Office Word</Application>
  <DocSecurity>0</DocSecurity>
  <Lines>423</Lines>
  <Paragraphs>285</Paragraphs>
  <ScaleCrop>false</ScaleCrop>
  <Company>Author-it Software Corporation Ltd.</Company>
  <LinksUpToDate>false</LinksUpToDate>
  <CharactersWithSpaces>12653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CPPWMT4062A Apply waste avoidance techniques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2012-05-26T06:34:00Z</dcterms:created>
  <dcterms:modified xsi:type="dcterms:W3CDTF">2012-05-26T06:34:00Z</dcterms:modified>
</cp:coreProperties>
</file>