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1C7" w:rsidP="000B31C7">
      <w:pPr>
        <w:pStyle w:val="Title"/>
      </w:pPr>
      <w:r>
        <w:fldChar w:fldCharType="begin"/>
      </w:r>
      <w:r>
        <w:instrText xml:space="preserve"> TITLE   \* MERGEFORMAT </w:instrText>
      </w:r>
      <w:r>
        <w:fldChar w:fldCharType="separate"/>
      </w:r>
      <w:r>
        <w:t>CPPWMT4030A Determine waste management services</w:t>
      </w:r>
      <w:r>
        <w:fldChar w:fldCharType="end"/>
      </w:r>
    </w:p>
    <w:p w:rsidR="000B31C7" w:rsidP="000B31C7">
      <w:pPr>
        <w:pStyle w:val="Version"/>
        <w:sectPr w:rsidSect="001675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5AB" w:rsidP="001675AB">
      <w:pPr>
        <w:pStyle w:val="SuperHeading"/>
      </w:pPr>
      <w:r w:rsidRPr="001675AB">
        <w:t>CPPWMT4030A Determine waste management services</w:t>
      </w:r>
    </w:p>
    <w:p w:rsidR="00000000" w:rsidRPr="001675AB" w:rsidP="001675AB">
      <w:pPr>
        <w:pStyle w:val="Heading1"/>
      </w:pPr>
      <w:bookmarkStart w:id="1" w:name="O_382088"/>
      <w:bookmarkEnd w:id="1"/>
      <w:r w:rsidRPr="001675AB">
        <w:t>Modification History</w:t>
      </w:r>
    </w:p>
    <w:p w:rsidR="00000000" w:rsidRPr="001675AB" w:rsidP="001675AB">
      <w:pPr>
        <w:pStyle w:val="BodyText"/>
      </w:pPr>
      <w:r w:rsidRPr="001675AB">
        <w:t>Revised unit</w:t>
      </w:r>
    </w:p>
    <w:p w:rsidR="000B31C7" w:rsidP="001675AB">
      <w:pPr>
        <w:pStyle w:val="BodyText"/>
      </w:pPr>
      <w:r w:rsidRPr="001675AB">
        <w:t>Unit updated and equivalent to PRMWM30B Determine waste management services</w:t>
      </w:r>
    </w:p>
    <w:p w:rsidR="000B31C7" w:rsidP="001675AB">
      <w:pPr>
        <w:pStyle w:val="BodyText"/>
      </w:pPr>
    </w:p>
    <w:p w:rsidR="00000000" w:rsidRPr="001675AB" w:rsidP="001675AB">
      <w:pPr>
        <w:pStyle w:val="Heading1"/>
      </w:pPr>
      <w:bookmarkStart w:id="2" w:name="O_382089"/>
      <w:bookmarkEnd w:id="2"/>
      <w:r w:rsidRPr="001675AB">
        <w:t>Unit Descriptor</w:t>
      </w:r>
    </w:p>
    <w:p w:rsidR="000B31C7" w:rsidP="001675AB">
      <w:pPr>
        <w:pStyle w:val="BodyText"/>
      </w:pPr>
      <w:r w:rsidRPr="001675AB">
        <w:t>This unit of competency specifie</w:t>
      </w:r>
      <w:r w:rsidRPr="001675AB">
        <w:t>s the outcomes required to determine waste management services suitable for a client’s waste management requirements. It requires the ability to analyse practices and develop strategies by working effectively with clients.</w:t>
      </w:r>
    </w:p>
    <w:p w:rsidR="000B31C7" w:rsidP="001675AB">
      <w:pPr>
        <w:pStyle w:val="BodyText"/>
      </w:pPr>
    </w:p>
    <w:p w:rsidR="00000000" w:rsidRPr="001675AB" w:rsidP="001675AB">
      <w:pPr>
        <w:pStyle w:val="Heading1"/>
      </w:pPr>
      <w:bookmarkStart w:id="3" w:name="O_382090"/>
      <w:bookmarkEnd w:id="3"/>
      <w:r w:rsidRPr="001675AB">
        <w:t xml:space="preserve">Application of </w:t>
      </w:r>
      <w:r w:rsidRPr="001675AB">
        <w:t>the Unit</w:t>
      </w:r>
    </w:p>
    <w:p w:rsidR="00000000" w:rsidRPr="001675AB" w:rsidP="001675AB">
      <w:pPr>
        <w:pStyle w:val="BodyText"/>
      </w:pPr>
      <w:r w:rsidRPr="001675AB">
        <w:t xml:space="preserve">This unit of competency supports individuals with supervisory responsibilities for developing waste management strategies. It includes contributing to the implementation of developed  strategies, systems and plans, as well as recognising the need </w:t>
      </w:r>
      <w:r w:rsidRPr="001675AB">
        <w:t>for expert advice.</w:t>
      </w:r>
    </w:p>
    <w:p w:rsidR="00000000" w:rsidRPr="001675AB" w:rsidP="001675AB">
      <w:pPr>
        <w:pStyle w:val="AllowPageBreak"/>
      </w:pPr>
    </w:p>
    <w:p w:rsidR="00000000" w:rsidRPr="001675AB" w:rsidP="001675AB">
      <w:pPr>
        <w:pStyle w:val="Heading1"/>
      </w:pPr>
      <w:bookmarkStart w:id="4" w:name="O_382091"/>
      <w:bookmarkEnd w:id="4"/>
      <w:r w:rsidRPr="001675AB">
        <w:t>Licensing/Regulatory Information</w:t>
      </w:r>
    </w:p>
    <w:p w:rsidR="00000000" w:rsidRPr="001675AB" w:rsidP="001675AB">
      <w:pPr>
        <w:pStyle w:val="BodyText"/>
      </w:pPr>
      <w:r w:rsidRPr="001675AB">
        <w:t>No licensing, legislative, regulatory or certification requirements apply to this unit at the time of endorsement.</w:t>
      </w:r>
    </w:p>
    <w:p w:rsidR="00000000" w:rsidRPr="001675AB" w:rsidP="001675AB">
      <w:pPr>
        <w:pStyle w:val="AllowPageBreak"/>
      </w:pPr>
    </w:p>
    <w:p w:rsidR="00000000" w:rsidRPr="001675AB" w:rsidP="001675AB">
      <w:pPr>
        <w:pStyle w:val="Heading1"/>
      </w:pPr>
      <w:bookmarkStart w:id="5" w:name="O_382092"/>
      <w:bookmarkEnd w:id="5"/>
      <w:r w:rsidRPr="001675AB">
        <w:t>Pre-Requisites</w:t>
      </w:r>
    </w:p>
    <w:p w:rsidR="00000000" w:rsidRPr="001675AB" w:rsidP="001675AB">
      <w:pPr>
        <w:pStyle w:val="BodyText"/>
      </w:pPr>
      <w:r w:rsidRPr="001675AB">
        <w:t>Not applicable.</w:t>
      </w:r>
    </w:p>
    <w:p w:rsidR="00000000" w:rsidRPr="001675AB" w:rsidP="001675AB">
      <w:pPr>
        <w:pStyle w:val="AllowPageBreak"/>
      </w:pPr>
    </w:p>
    <w:p w:rsidR="00000000" w:rsidRPr="001675AB" w:rsidP="001675AB">
      <w:pPr>
        <w:pStyle w:val="Heading1"/>
      </w:pPr>
      <w:bookmarkStart w:id="6" w:name="O_382093"/>
      <w:bookmarkEnd w:id="6"/>
      <w:r w:rsidRPr="001675AB">
        <w:t>Employability Skills Information</w:t>
      </w:r>
    </w:p>
    <w:p w:rsidR="00000000" w:rsidRPr="001675AB" w:rsidP="001675AB">
      <w:pPr>
        <w:pStyle w:val="BodyText"/>
      </w:pPr>
      <w:r w:rsidRPr="001675AB">
        <w:t>This unit contains employability skills.</w:t>
      </w:r>
    </w:p>
    <w:p w:rsidR="00000000" w:rsidRPr="001675AB" w:rsidP="001675AB">
      <w:pPr>
        <w:pStyle w:val="AllowPageBreak"/>
      </w:pPr>
    </w:p>
    <w:p w:rsidR="00000000" w:rsidRPr="001675AB" w:rsidP="001675AB">
      <w:pPr>
        <w:pStyle w:val="Heading1"/>
      </w:pPr>
      <w:bookmarkStart w:id="7" w:name="O_382094"/>
      <w:bookmarkEnd w:id="7"/>
      <w:r w:rsidRPr="001675AB">
        <w:t>Elements and Performance Criteria Pre-Content</w:t>
      </w:r>
    </w:p>
    <w:tbl>
      <w:tblPr>
        <w:tblW w:w="0" w:type="auto"/>
        <w:tblLayout w:type="fixed"/>
        <w:tblCellMar>
          <w:left w:w="62" w:type="dxa"/>
          <w:right w:w="62" w:type="dxa"/>
        </w:tblCellMar>
        <w:tblLook w:val="0000"/>
      </w:tblPr>
      <w:tblGrid>
        <w:gridCol w:w="2640"/>
        <w:gridCol w:w="6380"/>
      </w:tblGrid>
      <w:tr w:rsidTr="001675A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675AB" w:rsidP="001675AB">
            <w:pPr>
              <w:pStyle w:val="BodyText"/>
            </w:pPr>
            <w:r w:rsidRPr="001675AB">
              <w:t xml:space="preserve">Performance criteria describe the performance </w:t>
            </w:r>
            <w:r w:rsidRPr="001675AB">
              <w:t>needed to demonstrate achievement of the element. Where bold italicised text is used, further information is detailed in the required skills and knowledge section and the range statement. Assessment of performance is to be consistent with the evidence guid</w:t>
            </w:r>
            <w:r w:rsidRPr="001675AB">
              <w:t>e.</w:t>
            </w:r>
          </w:p>
        </w:tc>
      </w:tr>
    </w:tbl>
    <w:p w:rsidR="00000000" w:rsidRPr="001675AB" w:rsidP="001675AB">
      <w:pPr>
        <w:pStyle w:val="BodyText"/>
      </w:pPr>
    </w:p>
    <w:p w:rsidR="00000000" w:rsidRPr="001675AB" w:rsidP="001675AB">
      <w:pPr>
        <w:pStyle w:val="AllowPageBreak"/>
      </w:pPr>
    </w:p>
    <w:p w:rsidR="00000000" w:rsidRPr="001675AB" w:rsidP="001675AB">
      <w:pPr>
        <w:pStyle w:val="Heading1"/>
      </w:pPr>
      <w:bookmarkStart w:id="8" w:name="O_382095"/>
      <w:bookmarkEnd w:id="8"/>
      <w:r w:rsidRPr="001675A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1</w:t>
            </w:r>
          </w:p>
        </w:tc>
        <w:tc>
          <w:tcPr>
            <w:tcW w:w="1962" w:type="dxa"/>
            <w:vMerge w:val="restart"/>
            <w:tcBorders>
              <w:top w:val="nil"/>
              <w:left w:val="nil"/>
              <w:bottom w:val="nil"/>
              <w:right w:val="nil"/>
            </w:tcBorders>
            <w:tcMar>
              <w:top w:w="0" w:type="dxa"/>
              <w:left w:w="62" w:type="dxa"/>
              <w:bottom w:w="0" w:type="dxa"/>
              <w:right w:w="62" w:type="dxa"/>
            </w:tcMar>
          </w:tcPr>
          <w:p w:rsidR="00000000" w:rsidRPr="001675AB" w:rsidP="001675AB">
            <w:pPr>
              <w:pStyle w:val="BodyText"/>
            </w:pPr>
            <w:r w:rsidRPr="001675AB">
              <w:t>Clarify client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1.1</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 xml:space="preserve">Information relating to </w:t>
            </w:r>
            <w:r w:rsidRPr="001675AB">
              <w:rPr>
                <w:rStyle w:val="BoldandItalics"/>
              </w:rPr>
              <w:t>client</w:t>
            </w:r>
            <w:r w:rsidRPr="001675AB">
              <w:t xml:space="preserve"> contact with organisation is reviewed.</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1.2</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Client needs and waste management requirements are established through questioning and discussion.</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1.3</w:t>
            </w:r>
          </w:p>
        </w:tc>
        <w:tc>
          <w:tcPr>
            <w:tcW w:w="5610" w:type="dxa"/>
            <w:tcBorders>
              <w:top w:val="nil"/>
              <w:left w:val="nil"/>
              <w:bottom w:val="nil"/>
              <w:right w:val="nil"/>
            </w:tcBorders>
            <w:tcMar>
              <w:top w:w="0" w:type="dxa"/>
              <w:left w:w="62" w:type="dxa"/>
              <w:bottom w:w="0" w:type="dxa"/>
              <w:right w:w="62" w:type="dxa"/>
            </w:tcMar>
          </w:tcPr>
          <w:p w:rsidR="00000000" w:rsidRPr="001675AB" w:rsidP="001675AB">
            <w:pPr>
              <w:pStyle w:val="BodyText"/>
            </w:pPr>
            <w:r w:rsidRPr="001675AB">
              <w:t xml:space="preserve">Site </w:t>
            </w:r>
            <w:r w:rsidRPr="001675AB">
              <w:rPr>
                <w:rStyle w:val="BoldandItalics"/>
              </w:rPr>
              <w:t xml:space="preserve">assessment </w:t>
            </w:r>
            <w:r w:rsidRPr="001675AB">
              <w:t xml:space="preserve">is organised to determine and clarify </w:t>
            </w:r>
            <w:r w:rsidRPr="001675AB">
              <w:rPr>
                <w:rStyle w:val="BoldandItalics"/>
              </w:rPr>
              <w:t>client requirements</w:t>
            </w:r>
            <w:r w:rsidRPr="001675AB">
              <w:t xml:space="preserve">. </w:t>
            </w:r>
          </w:p>
        </w:tc>
      </w:tr>
    </w:tbl>
    <w:p w:rsidR="00000000" w:rsidRPr="001675AB" w:rsidP="001675AB">
      <w:pPr>
        <w:pStyle w:val="BodyText"/>
      </w:pPr>
    </w:p>
    <w:tbl>
      <w:tblPr>
        <w:tblW w:w="0" w:type="auto"/>
        <w:tblLayout w:type="fixed"/>
        <w:tblCellMar>
          <w:left w:w="62" w:type="dxa"/>
          <w:right w:w="62" w:type="dxa"/>
        </w:tblCellMar>
        <w:tblLook w:val="0000"/>
      </w:tblPr>
      <w:tblGrid>
        <w:gridCol w:w="678"/>
        <w:gridCol w:w="1962"/>
        <w:gridCol w:w="770"/>
        <w:gridCol w:w="5610"/>
      </w:tblGrid>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2</w:t>
            </w:r>
          </w:p>
        </w:tc>
        <w:tc>
          <w:tcPr>
            <w:tcW w:w="1962" w:type="dxa"/>
            <w:vMerge w:val="restart"/>
            <w:tcBorders>
              <w:top w:val="nil"/>
              <w:left w:val="nil"/>
              <w:bottom w:val="nil"/>
              <w:right w:val="nil"/>
            </w:tcBorders>
            <w:tcMar>
              <w:top w:w="0" w:type="dxa"/>
              <w:left w:w="62" w:type="dxa"/>
              <w:bottom w:w="0" w:type="dxa"/>
              <w:right w:w="62" w:type="dxa"/>
            </w:tcMar>
          </w:tcPr>
          <w:p w:rsidR="00000000" w:rsidRPr="001675AB" w:rsidP="001675AB">
            <w:pPr>
              <w:pStyle w:val="BodyText"/>
            </w:pPr>
            <w:r w:rsidRPr="001675AB">
              <w:t>Undertake site inspection.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675AB" w:rsidP="001675AB">
            <w:pPr>
              <w:pStyle w:val="BodyText"/>
            </w:pPr>
            <w:r w:rsidRPr="001675AB">
              <w:t>2.1</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rPr>
                <w:rStyle w:val="BoldandItalics"/>
              </w:rPr>
              <w:t>Waste characteristics</w:t>
            </w:r>
            <w:r w:rsidRPr="001675AB">
              <w:t xml:space="preserve">, </w:t>
            </w:r>
            <w:r w:rsidRPr="001675AB">
              <w:rPr>
                <w:rStyle w:val="BoldandItalics"/>
              </w:rPr>
              <w:t xml:space="preserve">waste types </w:t>
            </w:r>
            <w:r w:rsidRPr="001675AB">
              <w:t>and volume of waste are established.</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2.2</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Waste assessment is conducted to clarify client requirements.</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2.3</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Details relating to access for the provision of waste management services are confirmed.</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2.4</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Client’</w:t>
            </w:r>
            <w:r w:rsidRPr="001675AB">
              <w:t>s existing waste management habits and processes are determined from questioning and observation.</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675AB" w:rsidP="001675AB">
            <w:pPr>
              <w:pStyle w:val="BodyText"/>
            </w:pPr>
            <w:r w:rsidRPr="001675AB">
              <w:t>2.5</w:t>
            </w:r>
          </w:p>
        </w:tc>
        <w:tc>
          <w:tcPr>
            <w:tcW w:w="5610" w:type="dxa"/>
            <w:tcBorders>
              <w:top w:val="nil"/>
              <w:left w:val="nil"/>
              <w:bottom w:val="nil"/>
              <w:right w:val="nil"/>
            </w:tcBorders>
            <w:tcMar>
              <w:top w:w="0" w:type="dxa"/>
              <w:left w:w="62" w:type="dxa"/>
              <w:bottom w:w="0" w:type="dxa"/>
              <w:right w:w="62" w:type="dxa"/>
            </w:tcMar>
          </w:tcPr>
          <w:p w:rsidR="00000000" w:rsidRPr="001675AB" w:rsidP="001675AB">
            <w:pPr>
              <w:pStyle w:val="BodyText"/>
            </w:pPr>
            <w:r w:rsidRPr="001675AB">
              <w:rPr>
                <w:rStyle w:val="BoldandItalics"/>
              </w:rPr>
              <w:t>Potential hazards and risks</w:t>
            </w:r>
            <w:r w:rsidRPr="001675AB">
              <w:t xml:space="preserve"> to waste management service provision are identified.</w:t>
            </w:r>
          </w:p>
        </w:tc>
      </w:tr>
    </w:tbl>
    <w:p w:rsidR="00000000" w:rsidRPr="001675AB" w:rsidP="001675AB">
      <w:pPr>
        <w:pStyle w:val="BodyText"/>
      </w:pPr>
    </w:p>
    <w:tbl>
      <w:tblPr>
        <w:tblW w:w="0" w:type="auto"/>
        <w:tblLayout w:type="fixed"/>
        <w:tblCellMar>
          <w:left w:w="62" w:type="dxa"/>
          <w:right w:w="62" w:type="dxa"/>
        </w:tblCellMar>
        <w:tblLook w:val="0000"/>
      </w:tblPr>
      <w:tblGrid>
        <w:gridCol w:w="678"/>
        <w:gridCol w:w="1962"/>
        <w:gridCol w:w="770"/>
        <w:gridCol w:w="5610"/>
      </w:tblGrid>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3</w:t>
            </w:r>
          </w:p>
        </w:tc>
        <w:tc>
          <w:tcPr>
            <w:tcW w:w="1962" w:type="dxa"/>
            <w:vMerge w:val="restart"/>
            <w:tcBorders>
              <w:top w:val="nil"/>
              <w:left w:val="nil"/>
              <w:bottom w:val="nil"/>
              <w:right w:val="nil"/>
            </w:tcBorders>
            <w:tcMar>
              <w:top w:w="0" w:type="dxa"/>
              <w:left w:w="62" w:type="dxa"/>
              <w:bottom w:w="0" w:type="dxa"/>
              <w:right w:w="62" w:type="dxa"/>
            </w:tcMar>
          </w:tcPr>
          <w:p w:rsidR="00000000" w:rsidRPr="001675AB" w:rsidP="001675AB">
            <w:pPr>
              <w:pStyle w:val="BodyText"/>
            </w:pPr>
            <w:r w:rsidRPr="001675AB">
              <w:t>Determine service and information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3.1</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Waste manage</w:t>
            </w:r>
            <w:r w:rsidRPr="001675AB">
              <w:t>ment service is designed to meet client needs and to be cost-effective.</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3.2</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 xml:space="preserve">Service is offered according to </w:t>
            </w:r>
            <w:r w:rsidRPr="001675AB">
              <w:rPr>
                <w:rStyle w:val="BoldandItalics"/>
              </w:rPr>
              <w:t>organisational requirements</w:t>
            </w:r>
            <w:r w:rsidRPr="001675AB">
              <w:t xml:space="preserve"> and environmental, occupational health and safety (OHS) regulations and other </w:t>
            </w:r>
            <w:r w:rsidRPr="001675AB">
              <w:rPr>
                <w:rStyle w:val="BoldandItalics"/>
              </w:rPr>
              <w:t>legislation and codes</w:t>
            </w:r>
            <w:r w:rsidRPr="001675AB">
              <w:t>.</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3.3</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 xml:space="preserve">Client is provided with accurate and understandable </w:t>
            </w:r>
            <w:r w:rsidRPr="001675AB">
              <w:rPr>
                <w:rStyle w:val="BoldandItalics"/>
              </w:rPr>
              <w:t xml:space="preserve">information relating to waste management strategy </w:t>
            </w:r>
            <w:r w:rsidRPr="001675AB">
              <w:t>in order to make an informed decision.</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3.4</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Additional advice is sought where required in relation to compliance with environmental, and OHS regulations</w:t>
            </w:r>
            <w:r w:rsidRPr="001675AB">
              <w:t xml:space="preserve"> and other legislation and codes.</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3.5</w:t>
            </w:r>
          </w:p>
        </w:tc>
        <w:tc>
          <w:tcPr>
            <w:tcW w:w="5610" w:type="dxa"/>
            <w:tcBorders>
              <w:top w:val="nil"/>
              <w:left w:val="nil"/>
              <w:bottom w:val="nil"/>
              <w:right w:val="nil"/>
            </w:tcBorders>
            <w:tcMar>
              <w:top w:w="0" w:type="dxa"/>
              <w:left w:w="62" w:type="dxa"/>
              <w:bottom w:w="0" w:type="dxa"/>
              <w:right w:w="62" w:type="dxa"/>
            </w:tcMar>
          </w:tcPr>
          <w:p w:rsidR="00000000" w:rsidRPr="001675AB" w:rsidP="001675AB">
            <w:pPr>
              <w:pStyle w:val="BodyText"/>
            </w:pPr>
            <w:r w:rsidRPr="001675AB">
              <w:t xml:space="preserve">Staffing or contracting requirements in relation to waste management service are determined. </w:t>
            </w:r>
          </w:p>
        </w:tc>
      </w:tr>
    </w:tbl>
    <w:p w:rsidR="00000000" w:rsidRPr="001675AB" w:rsidP="001675AB">
      <w:pPr>
        <w:pStyle w:val="BodyText"/>
      </w:pPr>
    </w:p>
    <w:tbl>
      <w:tblPr>
        <w:tblW w:w="0" w:type="auto"/>
        <w:tblLayout w:type="fixed"/>
        <w:tblCellMar>
          <w:left w:w="62" w:type="dxa"/>
          <w:right w:w="62" w:type="dxa"/>
        </w:tblCellMar>
        <w:tblLook w:val="0000"/>
      </w:tblPr>
      <w:tblGrid>
        <w:gridCol w:w="678"/>
        <w:gridCol w:w="1962"/>
        <w:gridCol w:w="770"/>
        <w:gridCol w:w="5610"/>
      </w:tblGrid>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4</w:t>
            </w:r>
          </w:p>
        </w:tc>
        <w:tc>
          <w:tcPr>
            <w:tcW w:w="1962" w:type="dxa"/>
            <w:vMerge w:val="restart"/>
            <w:tcBorders>
              <w:top w:val="nil"/>
              <w:left w:val="nil"/>
              <w:bottom w:val="nil"/>
              <w:right w:val="nil"/>
            </w:tcBorders>
            <w:tcMar>
              <w:top w:w="0" w:type="dxa"/>
              <w:left w:w="62" w:type="dxa"/>
              <w:bottom w:w="0" w:type="dxa"/>
              <w:right w:w="62" w:type="dxa"/>
            </w:tcMar>
          </w:tcPr>
          <w:p w:rsidR="00000000" w:rsidRPr="001675AB" w:rsidP="001675AB">
            <w:pPr>
              <w:pStyle w:val="BodyText"/>
            </w:pPr>
            <w:r w:rsidRPr="001675AB">
              <w:t>Record assessment as required.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4.1</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Information on client requirements and service proposed is recorded, according to organisational requirements.</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4.2</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Information on service provision, legal requirements and organisational requirements is provided to the client.</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4.3</w:t>
            </w:r>
          </w:p>
        </w:tc>
        <w:tc>
          <w:tcPr>
            <w:tcW w:w="561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 xml:space="preserve">Client is provided with a copy of </w:t>
            </w:r>
            <w:r w:rsidRPr="001675AB">
              <w:rPr>
                <w:rStyle w:val="BoldandItalics"/>
              </w:rPr>
              <w:t>assessment documentation</w:t>
            </w:r>
            <w:r w:rsidRPr="001675AB">
              <w:t>.</w:t>
            </w:r>
          </w:p>
        </w:tc>
      </w:tr>
      <w:tr w:rsidTr="00167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4.4</w:t>
            </w:r>
          </w:p>
        </w:tc>
        <w:tc>
          <w:tcPr>
            <w:tcW w:w="5610" w:type="dxa"/>
            <w:tcBorders>
              <w:top w:val="nil"/>
              <w:left w:val="nil"/>
              <w:bottom w:val="nil"/>
              <w:right w:val="nil"/>
            </w:tcBorders>
            <w:tcMar>
              <w:top w:w="0" w:type="dxa"/>
              <w:left w:w="62" w:type="dxa"/>
              <w:bottom w:w="0" w:type="dxa"/>
              <w:right w:w="62" w:type="dxa"/>
            </w:tcMar>
          </w:tcPr>
          <w:p w:rsidR="00000000" w:rsidRPr="001675AB" w:rsidP="001675AB">
            <w:pPr>
              <w:pStyle w:val="BodyText"/>
            </w:pPr>
            <w:r w:rsidRPr="001675AB">
              <w:t>Organisational records are updated according to organisational requirements.</w:t>
            </w:r>
          </w:p>
        </w:tc>
      </w:tr>
    </w:tbl>
    <w:p w:rsidR="000B31C7" w:rsidP="001675AB">
      <w:pPr>
        <w:pStyle w:val="BodyText"/>
      </w:pPr>
    </w:p>
    <w:p w:rsidR="000B31C7" w:rsidP="001675AB">
      <w:pPr>
        <w:pStyle w:val="BodyText"/>
      </w:pPr>
    </w:p>
    <w:p w:rsidR="00000000" w:rsidRPr="001675AB" w:rsidP="001675AB">
      <w:pPr>
        <w:pStyle w:val="Heading1"/>
      </w:pPr>
      <w:bookmarkStart w:id="9" w:name="O_382096"/>
      <w:bookmarkEnd w:id="9"/>
      <w:r w:rsidRPr="001675AB">
        <w:t>Required Skills and Knowledge</w:t>
      </w:r>
    </w:p>
    <w:tbl>
      <w:tblPr>
        <w:tblW w:w="9354" w:type="dxa"/>
        <w:tblLayout w:type="fixed"/>
        <w:tblCellMar>
          <w:left w:w="62" w:type="dxa"/>
          <w:right w:w="62" w:type="dxa"/>
        </w:tblCellMar>
        <w:tblLook w:val="0000"/>
      </w:tblPr>
      <w:tblGrid>
        <w:gridCol w:w="9354"/>
      </w:tblGrid>
      <w:tr w:rsidTr="001675AB">
        <w:tblPrEx>
          <w:tblW w:w="9354" w:type="dxa"/>
          <w:tblLayout w:type="fixed"/>
          <w:tblCellMar>
            <w:left w:w="62" w:type="dxa"/>
            <w:right w:w="62" w:type="dxa"/>
          </w:tblCellMar>
          <w:tblLook w:val="0000"/>
        </w:tblPrEx>
        <w:trPr>
          <w:trHeight w:val="481"/>
        </w:trPr>
        <w:tc>
          <w:tcPr>
            <w:tcW w:w="9354"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t>This section describes the skills and knowledge required for t</w:t>
            </w:r>
            <w:r w:rsidRPr="001675AB">
              <w:t>his unit.</w:t>
            </w:r>
          </w:p>
        </w:tc>
      </w:tr>
      <w:tr w:rsidTr="001675A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rPr>
                <w:rStyle w:val="SpecialBold"/>
              </w:rPr>
              <w:t>Required skills</w:t>
            </w:r>
          </w:p>
        </w:tc>
      </w:tr>
      <w:tr w:rsidTr="001675A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675AB" w:rsidP="001675AB">
            <w:pPr>
              <w:pStyle w:val="ListBullet2"/>
            </w:pPr>
            <w:r w:rsidRPr="001675AB">
              <w:t>analytical skills to:</w:t>
            </w:r>
          </w:p>
          <w:p w:rsidR="00000000" w:rsidRPr="001675AB" w:rsidP="001675AB">
            <w:pPr>
              <w:pStyle w:val="ListBullet2"/>
            </w:pPr>
            <w:r w:rsidRPr="001675AB">
              <w:t>determine appropriate waste management service</w:t>
            </w:r>
          </w:p>
          <w:p w:rsidR="00000000" w:rsidRPr="001675AB" w:rsidP="001675AB">
            <w:pPr>
              <w:pStyle w:val="ListBullet2"/>
            </w:pPr>
            <w:r w:rsidRPr="001675AB">
              <w:t>observe review operations</w:t>
            </w:r>
          </w:p>
          <w:p w:rsidR="00000000" w:rsidRPr="001675AB" w:rsidP="001675AB">
            <w:pPr>
              <w:pStyle w:val="ListBullet"/>
            </w:pPr>
            <w:r w:rsidRPr="001675AB">
              <w:t>basic numeracy skills to:</w:t>
            </w:r>
          </w:p>
          <w:p w:rsidR="00000000" w:rsidRPr="001675AB" w:rsidP="001675AB">
            <w:pPr>
              <w:pStyle w:val="ListBullet2"/>
            </w:pPr>
            <w:r w:rsidRPr="001675AB">
              <w:t>compare service costs</w:t>
            </w:r>
          </w:p>
          <w:p w:rsidR="00000000" w:rsidRPr="001675AB" w:rsidP="001675AB">
            <w:pPr>
              <w:pStyle w:val="ListBullet2"/>
            </w:pPr>
            <w:r w:rsidRPr="001675AB">
              <w:t>review claims</w:t>
            </w:r>
          </w:p>
          <w:p w:rsidR="00000000" w:rsidRPr="001675AB" w:rsidP="001675AB">
            <w:pPr>
              <w:pStyle w:val="ListBullet"/>
            </w:pPr>
            <w:r w:rsidRPr="001675AB">
              <w:t>reading skills to interpret:</w:t>
            </w:r>
          </w:p>
          <w:p w:rsidR="00000000" w:rsidRPr="001675AB" w:rsidP="001675AB">
            <w:pPr>
              <w:pStyle w:val="ListBullet2"/>
            </w:pPr>
            <w:r w:rsidRPr="001675AB">
              <w:t>maps</w:t>
            </w:r>
          </w:p>
          <w:p w:rsidR="00000000" w:rsidRPr="001675AB" w:rsidP="001675AB">
            <w:pPr>
              <w:pStyle w:val="ListBullet2"/>
            </w:pPr>
            <w:r w:rsidRPr="001675AB">
              <w:t>plans</w:t>
            </w:r>
          </w:p>
          <w:p w:rsidR="00000000" w:rsidRPr="001675AB" w:rsidP="001675AB">
            <w:pPr>
              <w:pStyle w:val="ListBullet2"/>
            </w:pPr>
            <w:r w:rsidRPr="001675AB">
              <w:t>documents</w:t>
            </w:r>
          </w:p>
          <w:p w:rsidR="00000000" w:rsidRPr="001675AB" w:rsidP="001675AB">
            <w:pPr>
              <w:pStyle w:val="ListBullet2"/>
            </w:pPr>
            <w:r w:rsidRPr="001675AB">
              <w:t>work requirements and material safety data sheets (MSDS)</w:t>
            </w:r>
          </w:p>
          <w:p w:rsidR="00000000" w:rsidRPr="001675AB" w:rsidP="001675AB">
            <w:pPr>
              <w:pStyle w:val="ListBullet"/>
            </w:pPr>
            <w:r w:rsidRPr="001675AB">
              <w:t>self-management skills to:</w:t>
            </w:r>
          </w:p>
          <w:p w:rsidR="00000000" w:rsidRPr="001675AB" w:rsidP="001675AB">
            <w:pPr>
              <w:pStyle w:val="ListBullet2"/>
            </w:pPr>
            <w:r w:rsidRPr="001675AB">
              <w:t>conduct work practices safely and efficiently</w:t>
            </w:r>
          </w:p>
          <w:p w:rsidR="00000000" w:rsidRPr="001675AB" w:rsidP="001675AB">
            <w:pPr>
              <w:pStyle w:val="ListBullet2"/>
            </w:pPr>
            <w:r w:rsidRPr="001675AB">
              <w:t>apply accuracy and attention to detail</w:t>
            </w:r>
          </w:p>
          <w:p w:rsidR="00000000" w:rsidRPr="001675AB" w:rsidP="001675AB">
            <w:pPr>
              <w:pStyle w:val="ListBullet2"/>
            </w:pPr>
            <w:r w:rsidRPr="001675AB">
              <w:t>apply decision making</w:t>
            </w:r>
          </w:p>
          <w:p w:rsidR="00000000" w:rsidRPr="001675AB" w:rsidP="001675AB">
            <w:pPr>
              <w:pStyle w:val="ListBullet2"/>
            </w:pPr>
            <w:r w:rsidRPr="001675AB">
              <w:t>identify hazards and risks</w:t>
            </w:r>
          </w:p>
          <w:p w:rsidR="00000000" w:rsidRPr="001675AB" w:rsidP="001675AB">
            <w:pPr>
              <w:pStyle w:val="ListBullet2"/>
            </w:pPr>
            <w:r w:rsidRPr="001675AB">
              <w:t>organise work methodically</w:t>
            </w:r>
          </w:p>
          <w:p w:rsidR="00000000" w:rsidRPr="001675AB" w:rsidP="001675AB">
            <w:pPr>
              <w:pStyle w:val="ListBullet2"/>
            </w:pPr>
            <w:r w:rsidRPr="001675AB">
              <w:t xml:space="preserve">source, organise and apply information </w:t>
            </w:r>
          </w:p>
          <w:p w:rsidR="00000000" w:rsidRPr="001675AB" w:rsidP="001675AB">
            <w:pPr>
              <w:pStyle w:val="ListBullet2"/>
            </w:pPr>
            <w:r w:rsidRPr="001675AB">
              <w:t>use applicable information technology</w:t>
            </w:r>
          </w:p>
          <w:p w:rsidR="00000000" w:rsidRPr="001675AB" w:rsidP="001675AB">
            <w:pPr>
              <w:pStyle w:val="ListBullet"/>
            </w:pPr>
            <w:r w:rsidRPr="001675AB">
              <w:t>oral communication skills to:</w:t>
            </w:r>
          </w:p>
          <w:p w:rsidR="00000000" w:rsidRPr="001675AB" w:rsidP="001675AB">
            <w:pPr>
              <w:pStyle w:val="ListBullet2"/>
            </w:pPr>
            <w:r w:rsidRPr="001675AB">
              <w:t>request advice or further information</w:t>
            </w:r>
          </w:p>
          <w:p w:rsidR="00000000" w:rsidRPr="001675AB" w:rsidP="001675AB">
            <w:pPr>
              <w:pStyle w:val="ListBullet2"/>
            </w:pPr>
            <w:r w:rsidRPr="001675AB">
              <w:t>listen actively</w:t>
            </w:r>
          </w:p>
          <w:p w:rsidR="00000000" w:rsidRPr="001675AB" w:rsidP="001675AB">
            <w:pPr>
              <w:pStyle w:val="ListBullet2"/>
            </w:pPr>
            <w:r w:rsidRPr="001675AB">
              <w:t>consult</w:t>
            </w:r>
          </w:p>
          <w:p w:rsidR="00000000" w:rsidRPr="001675AB" w:rsidP="001675AB">
            <w:pPr>
              <w:pStyle w:val="ListBullet2"/>
            </w:pPr>
            <w:r w:rsidRPr="001675AB">
              <w:t>negotiate</w:t>
            </w:r>
          </w:p>
          <w:p w:rsidR="00000000" w:rsidRPr="001675AB" w:rsidP="001675AB">
            <w:pPr>
              <w:pStyle w:val="ListBullet"/>
            </w:pPr>
            <w:r w:rsidRPr="001675AB">
              <w:t xml:space="preserve">written communication skills to: </w:t>
            </w:r>
          </w:p>
          <w:p w:rsidR="00000000" w:rsidRPr="001675AB" w:rsidP="001675AB">
            <w:pPr>
              <w:pStyle w:val="ListBullet2"/>
            </w:pPr>
            <w:r w:rsidRPr="001675AB">
              <w:t>write reports</w:t>
            </w:r>
          </w:p>
          <w:p w:rsidR="00000000" w:rsidP="001675AB">
            <w:pPr>
              <w:pStyle w:val="ListBullet2"/>
              <w:rPr>
                <w:lang w:val="en-NZ"/>
              </w:rPr>
            </w:pPr>
            <w:r w:rsidRPr="001675AB">
              <w:t>process documentation</w:t>
            </w:r>
          </w:p>
        </w:tc>
      </w:tr>
      <w:tr w:rsidTr="001675A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75AB">
            <w:pPr>
              <w:pStyle w:val="BodyText"/>
              <w:rPr>
                <w:lang w:val="en-NZ"/>
              </w:rPr>
            </w:pPr>
            <w:r w:rsidRPr="001675AB">
              <w:rPr>
                <w:rStyle w:val="SpecialBold"/>
              </w:rPr>
              <w:t>Required knowledge</w:t>
            </w:r>
          </w:p>
        </w:tc>
      </w:tr>
      <w:tr w:rsidTr="001675A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675AB" w:rsidP="001675AB">
            <w:pPr>
              <w:pStyle w:val="ListBullet"/>
            </w:pPr>
            <w:r w:rsidRPr="001675AB">
              <w:t>environmental issues relating to:</w:t>
            </w:r>
          </w:p>
          <w:p w:rsidR="00000000" w:rsidRPr="001675AB" w:rsidP="001675AB">
            <w:pPr>
              <w:pStyle w:val="ListBullet2"/>
            </w:pPr>
            <w:r w:rsidRPr="001675AB">
              <w:t xml:space="preserve">life cycle of products: re-new, re-use and recycle </w:t>
            </w:r>
          </w:p>
          <w:p w:rsidR="00000000" w:rsidRPr="001675AB" w:rsidP="001675AB">
            <w:pPr>
              <w:pStyle w:val="ListBullet2"/>
            </w:pPr>
            <w:r w:rsidRPr="001675AB">
              <w:t>environmental regulations</w:t>
            </w:r>
          </w:p>
          <w:p w:rsidR="00000000" w:rsidRPr="001675AB" w:rsidP="001675AB">
            <w:pPr>
              <w:pStyle w:val="ListBullet2"/>
            </w:pPr>
            <w:r w:rsidRPr="001675AB">
              <w:t>renewable energy</w:t>
            </w:r>
          </w:p>
          <w:p w:rsidR="00000000" w:rsidRPr="001675AB" w:rsidP="001675AB">
            <w:pPr>
              <w:pStyle w:val="ListBullet"/>
            </w:pPr>
            <w:r w:rsidRPr="001675AB">
              <w:t>OHS requirements relating to:</w:t>
            </w:r>
          </w:p>
          <w:p w:rsidR="00000000" w:rsidRPr="001675AB" w:rsidP="001675AB">
            <w:pPr>
              <w:pStyle w:val="ListBullet2"/>
            </w:pPr>
            <w:r w:rsidRPr="001675AB">
              <w:t>dangerous goods and hazardous substances</w:t>
            </w:r>
          </w:p>
          <w:p w:rsidR="00000000" w:rsidRPr="001675AB" w:rsidP="001675AB">
            <w:pPr>
              <w:pStyle w:val="ListBullet2"/>
            </w:pPr>
            <w:r w:rsidRPr="001675AB">
              <w:t>OHS hierarchy of control</w:t>
            </w:r>
          </w:p>
          <w:p w:rsidR="00000000" w:rsidRPr="001675AB" w:rsidP="001675AB">
            <w:pPr>
              <w:pStyle w:val="ListBullet2"/>
            </w:pPr>
            <w:r w:rsidRPr="001675AB">
              <w:t>potential hazards and risks to waste management services</w:t>
            </w:r>
          </w:p>
          <w:p w:rsidR="00000000" w:rsidRPr="001675AB" w:rsidP="001675AB">
            <w:pPr>
              <w:pStyle w:val="ListBullet2"/>
            </w:pPr>
            <w:r w:rsidRPr="001675AB">
              <w:t>emergency response procedures</w:t>
            </w:r>
          </w:p>
          <w:p w:rsidR="00000000" w:rsidRPr="001675AB" w:rsidP="001675AB">
            <w:pPr>
              <w:pStyle w:val="ListBullet"/>
            </w:pPr>
            <w:r w:rsidRPr="001675AB">
              <w:t xml:space="preserve">plant, equipment and materials to facilitate: </w:t>
            </w:r>
          </w:p>
          <w:p w:rsidR="00000000" w:rsidRPr="001675AB" w:rsidP="001675AB">
            <w:pPr>
              <w:pStyle w:val="ListBullet2"/>
            </w:pPr>
            <w:r w:rsidRPr="001675AB">
              <w:t>operation of plant and equipment</w:t>
            </w:r>
          </w:p>
          <w:p w:rsidR="00000000" w:rsidRPr="001675AB" w:rsidP="001675AB">
            <w:pPr>
              <w:pStyle w:val="ListBullet2"/>
            </w:pPr>
            <w:r w:rsidRPr="001675AB">
              <w:t xml:space="preserve">cleaning and maintenance of plant and equipment </w:t>
            </w:r>
          </w:p>
          <w:p w:rsidR="00000000" w:rsidRPr="001675AB" w:rsidP="001675AB">
            <w:pPr>
              <w:pStyle w:val="ListBullet2"/>
            </w:pPr>
            <w:r w:rsidRPr="001675AB">
              <w:t>plant shut-down, lock-out and isolatio</w:t>
            </w:r>
            <w:r w:rsidRPr="001675AB">
              <w:t>n procedures</w:t>
            </w:r>
          </w:p>
          <w:p w:rsidR="00000000" w:rsidRPr="001675AB" w:rsidP="001675AB">
            <w:pPr>
              <w:pStyle w:val="ListBullet"/>
            </w:pPr>
            <w:r w:rsidRPr="001675AB">
              <w:t>identification of waste types, including:</w:t>
            </w:r>
          </w:p>
          <w:p w:rsidR="00000000" w:rsidRPr="001675AB" w:rsidP="001675AB">
            <w:pPr>
              <w:pStyle w:val="ListBullet2"/>
            </w:pPr>
            <w:r w:rsidRPr="001675AB">
              <w:t>waste types, streams, non-conformances and characteristics</w:t>
            </w:r>
          </w:p>
          <w:p w:rsidR="00000000" w:rsidRPr="001675AB" w:rsidP="001675AB">
            <w:pPr>
              <w:pStyle w:val="ListBullet2"/>
            </w:pPr>
            <w:r w:rsidRPr="001675AB">
              <w:t>unanticipated waste</w:t>
            </w:r>
          </w:p>
          <w:p w:rsidR="00000000" w:rsidRPr="001675AB" w:rsidP="001675AB">
            <w:pPr>
              <w:pStyle w:val="ListBullet"/>
            </w:pPr>
            <w:r w:rsidRPr="001675AB">
              <w:t>principles of supervision, including:</w:t>
            </w:r>
          </w:p>
          <w:p w:rsidR="00000000" w:rsidRPr="001675AB" w:rsidP="001675AB">
            <w:pPr>
              <w:pStyle w:val="ListBullet2"/>
            </w:pPr>
            <w:r w:rsidRPr="001675AB">
              <w:t>leading by example</w:t>
            </w:r>
          </w:p>
          <w:p w:rsidR="00000000" w:rsidRPr="001675AB" w:rsidP="001675AB">
            <w:pPr>
              <w:pStyle w:val="ListBullet2"/>
            </w:pPr>
            <w:r w:rsidRPr="001675AB">
              <w:t>providing or organising training</w:t>
            </w:r>
          </w:p>
          <w:p w:rsidR="00000000" w:rsidRPr="001675AB" w:rsidP="001675AB">
            <w:pPr>
              <w:pStyle w:val="ListBullet2"/>
            </w:pPr>
            <w:r w:rsidRPr="001675AB">
              <w:t xml:space="preserve">establishing work plans </w:t>
            </w:r>
          </w:p>
          <w:p w:rsidR="00000000" w:rsidRPr="001675AB" w:rsidP="001675AB">
            <w:pPr>
              <w:pStyle w:val="ListBullet2"/>
            </w:pPr>
            <w:r w:rsidRPr="001675AB">
              <w:t>monitoring work activity and team outputs</w:t>
            </w:r>
          </w:p>
          <w:p w:rsidR="00000000" w:rsidRPr="001675AB" w:rsidP="001675AB">
            <w:pPr>
              <w:pStyle w:val="ListBullet2"/>
            </w:pPr>
            <w:r w:rsidRPr="001675AB">
              <w:t>establishing effective communication channels</w:t>
            </w:r>
          </w:p>
          <w:p w:rsidR="00000000" w:rsidRPr="001675AB" w:rsidP="001675AB">
            <w:pPr>
              <w:pStyle w:val="ListBullet"/>
            </w:pPr>
            <w:r w:rsidRPr="001675AB">
              <w:t>resource recovery options relating to:</w:t>
            </w:r>
          </w:p>
          <w:p w:rsidR="00000000" w:rsidRPr="001675AB" w:rsidP="001675AB">
            <w:pPr>
              <w:pStyle w:val="ListBullet2"/>
            </w:pPr>
            <w:r w:rsidRPr="001675AB">
              <w:t>valuable resources within materials</w:t>
            </w:r>
          </w:p>
          <w:p w:rsidR="00000000" w:rsidRPr="001675AB" w:rsidP="001675AB">
            <w:pPr>
              <w:pStyle w:val="ListBullet2"/>
            </w:pPr>
            <w:r w:rsidRPr="001675AB">
              <w:t>potential resources to be recovered</w:t>
            </w:r>
          </w:p>
          <w:p w:rsidR="00000000" w:rsidRPr="001675AB" w:rsidP="001675AB">
            <w:pPr>
              <w:pStyle w:val="ListBullet"/>
            </w:pPr>
            <w:r w:rsidRPr="001675AB">
              <w:t>regulations and standards affecting:</w:t>
            </w:r>
          </w:p>
          <w:p w:rsidR="00000000" w:rsidRPr="001675AB" w:rsidP="001675AB">
            <w:pPr>
              <w:pStyle w:val="ListBullet2"/>
            </w:pPr>
            <w:r w:rsidRPr="001675AB">
              <w:t>establishing pla</w:t>
            </w:r>
            <w:r w:rsidRPr="001675AB">
              <w:t>nt</w:t>
            </w:r>
          </w:p>
          <w:p w:rsidR="00000000" w:rsidRPr="001675AB" w:rsidP="001675AB">
            <w:pPr>
              <w:pStyle w:val="ListBullet2"/>
            </w:pPr>
            <w:r w:rsidRPr="001675AB">
              <w:t>equipment and materials used in the waste management industry</w:t>
            </w:r>
          </w:p>
          <w:p w:rsidR="00000000" w:rsidRPr="001675AB" w:rsidP="001675AB">
            <w:pPr>
              <w:pStyle w:val="ListBullet2"/>
            </w:pPr>
            <w:r w:rsidRPr="001675AB">
              <w:t xml:space="preserve">plant equipment </w:t>
            </w:r>
          </w:p>
          <w:p w:rsidR="00000000" w:rsidRPr="001675AB" w:rsidP="001675AB">
            <w:pPr>
              <w:pStyle w:val="ListBullet2"/>
            </w:pPr>
            <w:r w:rsidRPr="001675AB">
              <w:t>providing or organising training</w:t>
            </w:r>
          </w:p>
          <w:p w:rsidR="00000000" w:rsidRPr="001675AB" w:rsidP="001675AB">
            <w:pPr>
              <w:pStyle w:val="ListBullet"/>
            </w:pPr>
            <w:r w:rsidRPr="001675AB">
              <w:t>range of waste management services, including:</w:t>
            </w:r>
          </w:p>
          <w:p w:rsidR="00000000" w:rsidRPr="001675AB" w:rsidP="001675AB">
            <w:pPr>
              <w:pStyle w:val="ListBullet2"/>
            </w:pPr>
            <w:r w:rsidRPr="001675AB">
              <w:t xml:space="preserve">business methods and operations organisational requirements, including confidentiality </w:t>
            </w:r>
            <w:r w:rsidRPr="001675AB">
              <w:t>requirements</w:t>
            </w:r>
          </w:p>
          <w:p w:rsidR="00000000" w:rsidRPr="001675AB" w:rsidP="001675AB">
            <w:pPr>
              <w:pStyle w:val="ListBullet2"/>
            </w:pPr>
            <w:r w:rsidRPr="001675AB">
              <w:t>client requirements, including confidentiality requirements</w:t>
            </w:r>
          </w:p>
          <w:p w:rsidR="00000000" w:rsidRPr="001675AB" w:rsidP="001675AB">
            <w:pPr>
              <w:pStyle w:val="ListBullet2"/>
            </w:pPr>
            <w:r w:rsidRPr="001675AB">
              <w:t>proprietary issues</w:t>
            </w:r>
          </w:p>
          <w:p w:rsidR="00000000" w:rsidRPr="001675AB" w:rsidP="001675AB">
            <w:pPr>
              <w:pStyle w:val="ListBullet2"/>
            </w:pPr>
            <w:r w:rsidRPr="001675AB">
              <w:t>reporting requirements</w:t>
            </w:r>
          </w:p>
          <w:p w:rsidR="00000000" w:rsidRPr="001675AB" w:rsidP="001675AB">
            <w:pPr>
              <w:pStyle w:val="ListBullet2"/>
            </w:pPr>
            <w:r w:rsidRPr="001675AB">
              <w:t>waste management options</w:t>
            </w:r>
          </w:p>
          <w:p w:rsidR="00000000" w:rsidRPr="001675AB" w:rsidP="001675AB">
            <w:pPr>
              <w:pStyle w:val="ListBullet2"/>
            </w:pPr>
            <w:r w:rsidRPr="001675AB">
              <w:t>waste management hierarchy</w:t>
            </w:r>
          </w:p>
          <w:p w:rsidR="00000000" w:rsidRPr="001675AB" w:rsidP="001675AB">
            <w:pPr>
              <w:pStyle w:val="ListBullet2"/>
            </w:pPr>
            <w:r w:rsidRPr="001675AB">
              <w:t>waste site management plan</w:t>
            </w:r>
          </w:p>
          <w:p w:rsidR="00000000" w:rsidRPr="001675AB" w:rsidP="001675AB">
            <w:pPr>
              <w:pStyle w:val="ListBullet2"/>
            </w:pPr>
            <w:r w:rsidRPr="001675AB">
              <w:t>industry standards</w:t>
            </w:r>
          </w:p>
        </w:tc>
      </w:tr>
    </w:tbl>
    <w:p w:rsidR="00000000" w:rsidRPr="001675AB" w:rsidP="001675AB">
      <w:pPr>
        <w:pStyle w:val="BodyText"/>
      </w:pPr>
    </w:p>
    <w:p w:rsidR="00000000" w:rsidRPr="001675AB" w:rsidP="001675AB">
      <w:pPr>
        <w:pStyle w:val="AllowPageBreak"/>
      </w:pPr>
    </w:p>
    <w:p w:rsidR="00000000" w:rsidRPr="001675AB" w:rsidP="001675AB">
      <w:pPr>
        <w:pStyle w:val="Heading1"/>
      </w:pPr>
      <w:bookmarkStart w:id="10" w:name="O_382097"/>
      <w:bookmarkEnd w:id="10"/>
      <w:r w:rsidRPr="001675AB">
        <w:t>Evidence Guide</w:t>
      </w:r>
    </w:p>
    <w:tbl>
      <w:tblPr>
        <w:tblW w:w="9462" w:type="dxa"/>
        <w:tblLayout w:type="fixed"/>
        <w:tblCellMar>
          <w:left w:w="62" w:type="dxa"/>
          <w:right w:w="62" w:type="dxa"/>
        </w:tblCellMar>
        <w:tblLook w:val="0000"/>
      </w:tblPr>
      <w:tblGrid>
        <w:gridCol w:w="2700"/>
        <w:gridCol w:w="6762"/>
      </w:tblGrid>
      <w:tr w:rsidTr="001675A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675AB">
            <w:pPr>
              <w:pStyle w:val="BodyText"/>
              <w:rPr>
                <w:lang w:val="en-NZ"/>
              </w:rPr>
            </w:pPr>
            <w:r w:rsidRPr="001675AB">
              <w:t>The evidence guide provides advice on assessment and must be read in conjunction with the performance criteria, required skills and knowledge, range statement and the Assessment Guidelines for the Training Package.</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t>This unit of com</w:t>
            </w:r>
            <w:r w:rsidRPr="001675AB">
              <w:t>petency could be assessed by observation of practical demonstration in the workplace or in discussion, relaying how waste management services are determined.</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BodyText"/>
            </w:pPr>
            <w:r w:rsidRPr="001675AB">
              <w:t>A person who demonstrates competency in this unit must be able to provide evidence of the required skills and knowledge specified in this unit.</w:t>
            </w:r>
          </w:p>
          <w:p w:rsidR="00000000" w:rsidRPr="001675AB" w:rsidP="001675AB">
            <w:pPr>
              <w:pStyle w:val="BodyText"/>
            </w:pPr>
            <w:r w:rsidRPr="001675AB">
              <w:t>In particular the person should demonstrate the ability to:</w:t>
            </w:r>
          </w:p>
          <w:p w:rsidR="00000000" w:rsidRPr="001675AB" w:rsidP="001675AB">
            <w:pPr>
              <w:pStyle w:val="ListBullet"/>
            </w:pPr>
            <w:r w:rsidRPr="001675AB">
              <w:t>clarify a client’s waste management service require</w:t>
            </w:r>
            <w:r w:rsidRPr="001675AB">
              <w:t>ments</w:t>
            </w:r>
          </w:p>
          <w:p w:rsidR="00000000" w:rsidRPr="001675AB" w:rsidP="001675AB">
            <w:pPr>
              <w:pStyle w:val="ListBullet"/>
            </w:pPr>
            <w:r w:rsidRPr="001675AB">
              <w:t>perform a thorough site assessment, obtaining correct information on type, volume and characteristics of waste</w:t>
            </w:r>
          </w:p>
          <w:p w:rsidR="00000000" w:rsidRPr="001675AB" w:rsidP="001675AB">
            <w:pPr>
              <w:pStyle w:val="ListBullet"/>
            </w:pPr>
            <w:r w:rsidRPr="001675AB">
              <w:t>assess client’s waste management habits</w:t>
            </w:r>
          </w:p>
          <w:p w:rsidR="00000000" w:rsidP="001675AB">
            <w:pPr>
              <w:pStyle w:val="ListBullet"/>
              <w:rPr>
                <w:lang w:val="en-NZ"/>
              </w:rPr>
            </w:pPr>
            <w:r w:rsidRPr="001675AB">
              <w:t>identify hazards, risks and associated OHS concerns to waste management service provision.</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t>Context</w:t>
            </w:r>
            <w:r w:rsidRPr="001675AB">
              <w:t xml:space="preserve">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BodyText"/>
            </w:pPr>
            <w:r w:rsidRPr="001675AB">
              <w:t>Assessment of essential underpinning knowledge may be conducted in an off-site context. It is to comply with relevant regulatory or Australian standards’ requirements.</w:t>
            </w:r>
          </w:p>
          <w:p w:rsidR="00000000" w:rsidRPr="001675AB" w:rsidP="001675AB">
            <w:pPr>
              <w:pStyle w:val="BodyText"/>
            </w:pPr>
            <w:r w:rsidRPr="001675AB">
              <w:t>Resource implications for assessment include:</w:t>
            </w:r>
          </w:p>
          <w:p w:rsidR="00000000" w:rsidRPr="001675AB" w:rsidP="001675AB">
            <w:pPr>
              <w:pStyle w:val="ListBullet"/>
            </w:pPr>
            <w:r w:rsidRPr="001675AB">
              <w:t>work plans and approved specifications</w:t>
            </w:r>
          </w:p>
          <w:p w:rsidR="00000000" w:rsidP="001675AB">
            <w:pPr>
              <w:pStyle w:val="ListBullet"/>
              <w:rPr>
                <w:lang w:val="en-NZ"/>
              </w:rPr>
            </w:pPr>
            <w:r w:rsidRPr="001675AB">
              <w:t>forms and procedures manuals.</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BodyText"/>
            </w:pPr>
            <w:r w:rsidRPr="001675AB">
              <w:t>Waste management services must be determined in line with industry expectations in the particular client environment. If the environment is narrowly defined or is n</w:t>
            </w:r>
            <w:r w:rsidRPr="001675AB">
              <w:t>ot representative of industry needs, it may be necessary to refer to portfolio case studies to assess competency in the determination of waste management service.</w:t>
            </w:r>
          </w:p>
          <w:p w:rsidR="00000000" w:rsidRPr="001675AB" w:rsidP="001675AB">
            <w:pPr>
              <w:pStyle w:val="BodyText"/>
            </w:pPr>
            <w:r w:rsidRPr="001675AB">
              <w:t>Assessment methods must:</w:t>
            </w:r>
          </w:p>
          <w:p w:rsidR="00000000" w:rsidRPr="001675AB" w:rsidP="001675AB">
            <w:pPr>
              <w:pStyle w:val="ListBullet"/>
            </w:pPr>
            <w:r w:rsidRPr="001675AB">
              <w:t>satisfy the endorsed Assessment Guidelines of the Property Services Training Package</w:t>
            </w:r>
          </w:p>
          <w:p w:rsidR="00000000" w:rsidRPr="001675AB" w:rsidP="001675AB">
            <w:pPr>
              <w:pStyle w:val="ListBullet"/>
            </w:pPr>
            <w:r w:rsidRPr="001675AB">
              <w:t>include direct observation of tasks in real or simulated work conditions, with questioning to confirm the ability to consistently identify and correctly interpret the esse</w:t>
            </w:r>
            <w:r w:rsidRPr="001675AB">
              <w:t>ntial underpinning knowledge required for practical application</w:t>
            </w:r>
          </w:p>
          <w:p w:rsidR="00000000" w:rsidRPr="001675AB" w:rsidP="001675AB">
            <w:pPr>
              <w:pStyle w:val="ListBullet"/>
            </w:pPr>
            <w:r w:rsidRPr="001675AB">
              <w:t>reinforce the integration of employability skills with workplace tasks and job roles</w:t>
            </w:r>
          </w:p>
          <w:p w:rsidR="00000000" w:rsidP="001675AB">
            <w:pPr>
              <w:pStyle w:val="ListBullet"/>
              <w:rPr>
                <w:lang w:val="en-NZ"/>
              </w:rPr>
            </w:pPr>
            <w:r w:rsidRPr="001675AB">
              <w:t>confirm that competency is verified and able to be transferred to other circumstances and environments.</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t>Gu</w:t>
            </w:r>
            <w:r w:rsidRPr="001675AB">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BodyText"/>
            </w:pPr>
            <w:r w:rsidRPr="001675AB">
              <w:t>Reasonable adjustments for people with disabilities must be made to assessment processes where required. This could include access to modified equipment and other physical resources, and the provision of appropriate assess</w:t>
            </w:r>
            <w:r w:rsidRPr="001675AB">
              <w:t>ment support.</w:t>
            </w:r>
          </w:p>
          <w:p w:rsidR="00000000" w:rsidRPr="001675AB" w:rsidP="001675AB">
            <w:pPr>
              <w:pStyle w:val="BodyText"/>
            </w:pPr>
            <w:r w:rsidRPr="001675AB">
              <w:t>Assessment processes and techniques should as far as is practical take into account the language, literacy and numeracy capacity of the candidate in relation to the competency being assessed.</w:t>
            </w:r>
          </w:p>
          <w:p w:rsidR="00000000" w:rsidRPr="001675AB" w:rsidP="001675AB">
            <w:pPr>
              <w:pStyle w:val="BodyText"/>
            </w:pPr>
            <w:r w:rsidRPr="001675AB">
              <w:t>This unit could be assessed on its own or in combi</w:t>
            </w:r>
            <w:r w:rsidRPr="001675AB">
              <w:t>nation with other units relevant to the job function, for example:</w:t>
            </w:r>
          </w:p>
          <w:p w:rsidR="00000000" w:rsidRPr="001675AB" w:rsidP="001675AB">
            <w:pPr>
              <w:pStyle w:val="ListBullet"/>
            </w:pPr>
            <w:r w:rsidRPr="001675AB">
              <w:t>CPPCMN4004B Facilitate effective client relationships</w:t>
            </w:r>
          </w:p>
          <w:p w:rsidR="00000000" w:rsidRPr="001675AB" w:rsidP="001675AB">
            <w:pPr>
              <w:pStyle w:val="ListBullet"/>
            </w:pPr>
            <w:r w:rsidRPr="001675AB">
              <w:t>CPPWMT4027A Select and obtain waste management plant, equipment and materials</w:t>
            </w:r>
          </w:p>
          <w:p w:rsidR="00000000" w:rsidRPr="001675AB" w:rsidP="001675AB">
            <w:pPr>
              <w:pStyle w:val="ListBullet"/>
            </w:pPr>
            <w:r w:rsidRPr="001675AB">
              <w:t>CPPWMT4032A Inform and educate clients on waste manageme</w:t>
            </w:r>
            <w:r w:rsidRPr="001675AB">
              <w:t>nt issues</w:t>
            </w:r>
          </w:p>
          <w:p w:rsidR="00000000" w:rsidRPr="001675AB" w:rsidP="001675AB">
            <w:pPr>
              <w:pStyle w:val="ListBullet"/>
            </w:pPr>
            <w:r w:rsidRPr="001675AB">
              <w:t>CPPWMT5033A Educate public on waste management issues.</w:t>
            </w:r>
          </w:p>
        </w:tc>
      </w:tr>
    </w:tbl>
    <w:p w:rsidR="00000000" w:rsidRPr="001675AB" w:rsidP="001675AB">
      <w:pPr>
        <w:pStyle w:val="BodyText"/>
      </w:pPr>
    </w:p>
    <w:p w:rsidR="00000000" w:rsidRPr="001675AB" w:rsidP="001675AB">
      <w:pPr>
        <w:pStyle w:val="AllowPageBreak"/>
      </w:pPr>
    </w:p>
    <w:p w:rsidR="00000000" w:rsidRPr="001675AB" w:rsidP="001675AB">
      <w:pPr>
        <w:pStyle w:val="Heading1"/>
      </w:pPr>
      <w:bookmarkStart w:id="11" w:name="O_382098"/>
      <w:bookmarkEnd w:id="11"/>
      <w:r w:rsidRPr="001675AB">
        <w:t>Range Statement</w:t>
      </w:r>
    </w:p>
    <w:tbl>
      <w:tblPr>
        <w:tblW w:w="9462" w:type="dxa"/>
        <w:tblLayout w:type="fixed"/>
        <w:tblCellMar>
          <w:left w:w="62" w:type="dxa"/>
          <w:right w:w="62" w:type="dxa"/>
        </w:tblCellMar>
        <w:tblLook w:val="0000"/>
      </w:tblPr>
      <w:tblGrid>
        <w:gridCol w:w="2700"/>
        <w:gridCol w:w="6762"/>
      </w:tblGrid>
      <w:tr w:rsidTr="001675A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675AB">
            <w:pPr>
              <w:pStyle w:val="BodyText"/>
              <w:rPr>
                <w:lang w:val="en-NZ"/>
              </w:rPr>
            </w:pPr>
            <w:r w:rsidRPr="001675AB">
              <w:t xml:space="preserve">The range statement relates to the unit of competency as a whole. It allows for different work environments and situations that may affect </w:t>
            </w:r>
            <w:r w:rsidRPr="001675AB">
              <w:t>performance. Bold italicised wording, if used in the performance criteria, is detailed below. Essential operating conditions that may be present with training and assessment (depending on the work situation, needs of the candidate, accessibility of the ite</w:t>
            </w:r>
            <w:r w:rsidRPr="001675AB">
              <w:t>m, and local industry and regional contexts) may also be included.</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rPr>
                <w:rStyle w:val="BoldandItalics"/>
              </w:rPr>
              <w:t>Client</w:t>
            </w:r>
            <w:r w:rsidRPr="001675AB">
              <w:rPr>
                <w:rStyle w:val="SpecialBold"/>
              </w:rPr>
              <w:t xml:space="preserve"> </w:t>
            </w:r>
            <w:r w:rsidRPr="001675AB">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ListBullet"/>
            </w:pPr>
            <w:r w:rsidRPr="001675AB">
              <w:t>all forms of business enterprises in this context, including:</w:t>
            </w:r>
          </w:p>
          <w:p w:rsidR="00000000" w:rsidRPr="001675AB" w:rsidP="001675AB">
            <w:pPr>
              <w:pStyle w:val="ListBullet2"/>
            </w:pPr>
            <w:r w:rsidRPr="001675AB">
              <w:t>government agencies</w:t>
            </w:r>
          </w:p>
          <w:p w:rsidR="00000000" w:rsidRPr="001675AB" w:rsidP="001675AB">
            <w:pPr>
              <w:pStyle w:val="ListBullet2"/>
            </w:pPr>
            <w:r w:rsidRPr="001675AB">
              <w:t>internal customers</w:t>
            </w:r>
          </w:p>
          <w:p w:rsidR="00000000" w:rsidRPr="001675AB" w:rsidP="001675AB">
            <w:pPr>
              <w:pStyle w:val="ListBullet2"/>
            </w:pPr>
            <w:r w:rsidRPr="001675AB">
              <w:t>local governments and councils</w:t>
            </w:r>
          </w:p>
          <w:p w:rsidR="00000000" w:rsidRPr="001675AB" w:rsidP="001675AB">
            <w:pPr>
              <w:pStyle w:val="ListBullet2"/>
            </w:pPr>
            <w:r w:rsidRPr="001675AB">
              <w:t>private and public companies</w:t>
            </w:r>
          </w:p>
          <w:p w:rsidR="00000000" w:rsidP="001675AB">
            <w:pPr>
              <w:pStyle w:val="ListBullet2"/>
              <w:rPr>
                <w:lang w:val="en-NZ"/>
              </w:rPr>
            </w:pPr>
            <w:r w:rsidRPr="001675AB">
              <w:t>residents and ratepayers.</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rPr>
                <w:rStyle w:val="BoldandItalics"/>
              </w:rPr>
              <w:t>Assessment</w:t>
            </w:r>
            <w:r w:rsidRPr="001675AB">
              <w:t xml:space="preserve"> may include the following methods: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ListBullet"/>
            </w:pPr>
            <w:r w:rsidRPr="001675AB">
              <w:t>discussion with client</w:t>
            </w:r>
          </w:p>
          <w:p w:rsidR="00000000" w:rsidRPr="001675AB" w:rsidP="001675AB">
            <w:pPr>
              <w:pStyle w:val="ListBullet"/>
            </w:pPr>
            <w:r w:rsidRPr="001675AB">
              <w:t>review of past service records</w:t>
            </w:r>
          </w:p>
          <w:p w:rsidR="00000000" w:rsidP="001675AB">
            <w:pPr>
              <w:pStyle w:val="ListBullet"/>
              <w:rPr>
                <w:lang w:val="en-NZ"/>
              </w:rPr>
            </w:pPr>
            <w:r w:rsidRPr="001675AB">
              <w:t>visual inspection.</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rPr>
                <w:rStyle w:val="BoldandItalics"/>
              </w:rPr>
              <w:t>Client requirements</w:t>
            </w:r>
            <w:r w:rsidRPr="001675AB">
              <w:t xml:space="preserve"> may include expectations expressed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ListBullet"/>
            </w:pPr>
            <w:r w:rsidRPr="001675AB">
              <w:t>briefing papers</w:t>
            </w:r>
          </w:p>
          <w:p w:rsidR="00000000" w:rsidRPr="001675AB" w:rsidP="001675AB">
            <w:pPr>
              <w:pStyle w:val="ListBullet"/>
            </w:pPr>
            <w:r w:rsidRPr="001675AB">
              <w:t>contract documents</w:t>
            </w:r>
          </w:p>
          <w:p w:rsidR="00000000" w:rsidRPr="001675AB" w:rsidP="001675AB">
            <w:pPr>
              <w:pStyle w:val="ListBullet"/>
            </w:pPr>
            <w:r w:rsidRPr="001675AB">
              <w:t>letters</w:t>
            </w:r>
          </w:p>
          <w:p w:rsidR="00000000" w:rsidRPr="001675AB" w:rsidP="001675AB">
            <w:pPr>
              <w:pStyle w:val="ListBullet"/>
            </w:pPr>
            <w:r w:rsidRPr="001675AB">
              <w:t>memos</w:t>
            </w:r>
          </w:p>
          <w:p w:rsidR="00000000" w:rsidRPr="001675AB" w:rsidP="001675AB">
            <w:pPr>
              <w:pStyle w:val="ListBullet"/>
            </w:pPr>
            <w:r w:rsidRPr="001675AB">
              <w:t>quality assurance documents</w:t>
            </w:r>
          </w:p>
          <w:p w:rsidR="00000000" w:rsidRPr="001675AB" w:rsidP="001675AB">
            <w:pPr>
              <w:pStyle w:val="ListBullet"/>
            </w:pPr>
            <w:r w:rsidRPr="001675AB">
              <w:t>tender documents</w:t>
            </w:r>
          </w:p>
          <w:p w:rsidR="00000000" w:rsidP="001675AB">
            <w:pPr>
              <w:pStyle w:val="ListBullet"/>
              <w:rPr>
                <w:lang w:val="en-NZ"/>
              </w:rPr>
            </w:pPr>
            <w:r w:rsidRPr="001675AB">
              <w:t>verbal or written instructions.</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rPr>
                <w:rStyle w:val="BoldandItalics"/>
              </w:rPr>
              <w:t>Waste characteristics</w:t>
            </w:r>
            <w:r w:rsidRPr="001675A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ListBullet"/>
            </w:pPr>
            <w:r w:rsidRPr="001675AB">
              <w:t>density</w:t>
            </w:r>
          </w:p>
          <w:p w:rsidR="00000000" w:rsidRPr="001675AB" w:rsidP="001675AB">
            <w:pPr>
              <w:pStyle w:val="ListBullet"/>
            </w:pPr>
            <w:r w:rsidRPr="001675AB">
              <w:t>level of contamination</w:t>
            </w:r>
          </w:p>
          <w:p w:rsidR="00000000" w:rsidRPr="001675AB" w:rsidP="001675AB">
            <w:pPr>
              <w:pStyle w:val="ListBullet"/>
            </w:pPr>
            <w:r w:rsidRPr="001675AB">
              <w:t>quality</w:t>
            </w:r>
          </w:p>
          <w:p w:rsidR="00000000" w:rsidRPr="001675AB" w:rsidP="001675AB">
            <w:pPr>
              <w:pStyle w:val="ListBullet"/>
            </w:pPr>
            <w:r w:rsidRPr="001675AB">
              <w:t>shape</w:t>
            </w:r>
          </w:p>
          <w:p w:rsidR="00000000" w:rsidRPr="001675AB" w:rsidP="001675AB">
            <w:pPr>
              <w:pStyle w:val="ListBullet"/>
            </w:pPr>
            <w:r w:rsidRPr="001675AB">
              <w:t>size</w:t>
            </w:r>
          </w:p>
          <w:p w:rsidR="00000000" w:rsidRPr="001675AB" w:rsidP="001675AB">
            <w:pPr>
              <w:pStyle w:val="ListBullet"/>
            </w:pPr>
            <w:r w:rsidRPr="001675AB">
              <w:t>volume</w:t>
            </w:r>
          </w:p>
          <w:p w:rsidR="00000000" w:rsidP="001675AB">
            <w:pPr>
              <w:pStyle w:val="ListBullet"/>
              <w:rPr>
                <w:lang w:val="en-NZ"/>
              </w:rPr>
            </w:pPr>
            <w:r w:rsidRPr="001675AB">
              <w:t>weight.</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rPr>
                <w:rStyle w:val="BoldandItalics"/>
              </w:rPr>
              <w:t>Waste types</w:t>
            </w:r>
            <w:r w:rsidRPr="001675A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ListBullet"/>
            </w:pPr>
            <w:r w:rsidRPr="001675AB">
              <w:t>solid (non-hazardous), e.g. construction and demolition</w:t>
            </w:r>
          </w:p>
          <w:p w:rsidR="00000000" w:rsidRPr="001675AB" w:rsidP="001675AB">
            <w:pPr>
              <w:pStyle w:val="ListBullet"/>
            </w:pPr>
            <w:r w:rsidRPr="001675AB">
              <w:t>liquid (non-hazardous), e.g. chemical and aqueous</w:t>
            </w:r>
          </w:p>
          <w:p w:rsidR="00000000" w:rsidRPr="001675AB" w:rsidP="001675AB">
            <w:pPr>
              <w:pStyle w:val="ListBullet"/>
            </w:pPr>
            <w:r w:rsidRPr="001675AB">
              <w:t>hazardous – regulated, prescribed, quarantined, medical and clinical</w:t>
            </w:r>
          </w:p>
          <w:p w:rsidR="00000000" w:rsidP="001675AB">
            <w:pPr>
              <w:pStyle w:val="ListBullet"/>
              <w:rPr>
                <w:lang w:val="en-NZ"/>
              </w:rPr>
            </w:pPr>
            <w:r w:rsidRPr="001675AB">
              <w:t>recoverable resources, e.g. recyclable and green waste.</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rPr>
                <w:rStyle w:val="BoldandItalics"/>
              </w:rPr>
              <w:t>Potential hazards and ri</w:t>
            </w:r>
            <w:r w:rsidRPr="001675AB">
              <w:rPr>
                <w:rStyle w:val="BoldandItalics"/>
              </w:rPr>
              <w:t>sks</w:t>
            </w:r>
            <w:r w:rsidRPr="001675AB">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ListBullet"/>
            </w:pPr>
            <w:r w:rsidRPr="001675AB">
              <w:t>damage to plant, vehicle or property</w:t>
            </w:r>
          </w:p>
          <w:p w:rsidR="00000000" w:rsidRPr="001675AB" w:rsidP="001675AB">
            <w:pPr>
              <w:pStyle w:val="ListBullet"/>
            </w:pPr>
            <w:r w:rsidRPr="001675AB">
              <w:t>harm to the environment</w:t>
            </w:r>
          </w:p>
          <w:p w:rsidR="00000000" w:rsidRPr="001675AB" w:rsidP="001675AB">
            <w:pPr>
              <w:pStyle w:val="ListBullet"/>
            </w:pPr>
            <w:r w:rsidRPr="001675AB">
              <w:t>illness or injury to employees, contractors or the public</w:t>
            </w:r>
          </w:p>
          <w:p w:rsidR="00000000" w:rsidP="001675AB">
            <w:pPr>
              <w:pStyle w:val="ListBullet"/>
              <w:rPr>
                <w:lang w:val="en-NZ"/>
              </w:rPr>
            </w:pPr>
            <w:r w:rsidRPr="001675AB">
              <w:t>injuries resulting from manual handling and repetitive work.</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rPr>
                <w:rStyle w:val="BoldandItalics"/>
              </w:rPr>
              <w:t>Hazards and risks</w:t>
            </w:r>
            <w:r w:rsidRPr="001675A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ListBullet"/>
            </w:pPr>
            <w:r w:rsidRPr="001675AB">
              <w:t>broken glass</w:t>
            </w:r>
          </w:p>
          <w:p w:rsidR="00000000" w:rsidRPr="001675AB" w:rsidP="001675AB">
            <w:pPr>
              <w:pStyle w:val="ListBullet"/>
            </w:pPr>
            <w:r w:rsidRPr="001675AB">
              <w:t>broken metal</w:t>
            </w:r>
          </w:p>
          <w:p w:rsidR="00000000" w:rsidRPr="001675AB" w:rsidP="001675AB">
            <w:pPr>
              <w:pStyle w:val="ListBullet"/>
            </w:pPr>
            <w:r w:rsidRPr="001675AB">
              <w:t>compaction equipment</w:t>
            </w:r>
          </w:p>
          <w:p w:rsidR="00000000" w:rsidRPr="001675AB" w:rsidP="001675AB">
            <w:pPr>
              <w:pStyle w:val="ListBullet"/>
            </w:pPr>
            <w:r w:rsidRPr="001675AB">
              <w:t>contamination</w:t>
            </w:r>
          </w:p>
          <w:p w:rsidR="00000000" w:rsidRPr="001675AB" w:rsidP="001675AB">
            <w:pPr>
              <w:pStyle w:val="ListBullet"/>
            </w:pPr>
            <w:r w:rsidRPr="001675AB">
              <w:t>dust</w:t>
            </w:r>
          </w:p>
          <w:p w:rsidR="00000000" w:rsidRPr="001675AB" w:rsidP="001675AB">
            <w:pPr>
              <w:pStyle w:val="ListBullet"/>
            </w:pPr>
            <w:r w:rsidRPr="001675AB">
              <w:t>fire</w:t>
            </w:r>
          </w:p>
          <w:p w:rsidR="00000000" w:rsidRPr="001675AB" w:rsidP="001675AB">
            <w:pPr>
              <w:pStyle w:val="ListBullet"/>
            </w:pPr>
            <w:r w:rsidRPr="001675AB">
              <w:t>gases and fumes</w:t>
            </w:r>
          </w:p>
          <w:p w:rsidR="00000000" w:rsidRPr="001675AB" w:rsidP="001675AB">
            <w:pPr>
              <w:pStyle w:val="ListBullet"/>
            </w:pPr>
            <w:r w:rsidRPr="001675AB">
              <w:t>hazardous waste (e.g. sharps)</w:t>
            </w:r>
          </w:p>
          <w:p w:rsidR="00000000" w:rsidRPr="001675AB" w:rsidP="001675AB">
            <w:pPr>
              <w:pStyle w:val="ListBullet"/>
            </w:pPr>
            <w:r w:rsidRPr="001675AB">
              <w:t>narrow driveways</w:t>
            </w:r>
          </w:p>
          <w:p w:rsidR="00000000" w:rsidRPr="001675AB" w:rsidP="001675AB">
            <w:pPr>
              <w:pStyle w:val="ListBullet"/>
            </w:pPr>
            <w:r w:rsidRPr="001675AB">
              <w:t>other vehicles and equipment</w:t>
            </w:r>
          </w:p>
          <w:p w:rsidR="00000000" w:rsidRPr="001675AB" w:rsidP="001675AB">
            <w:pPr>
              <w:pStyle w:val="ListBullet"/>
            </w:pPr>
            <w:r w:rsidRPr="001675AB">
              <w:t>overhanging signs</w:t>
            </w:r>
          </w:p>
          <w:p w:rsidR="00000000" w:rsidRPr="001675AB" w:rsidP="001675AB">
            <w:pPr>
              <w:pStyle w:val="ListBullet"/>
            </w:pPr>
            <w:r w:rsidRPr="001675AB">
              <w:t>projectiles</w:t>
            </w:r>
          </w:p>
          <w:p w:rsidR="00000000" w:rsidRPr="001675AB" w:rsidP="001675AB">
            <w:pPr>
              <w:pStyle w:val="ListBullet"/>
            </w:pPr>
            <w:r w:rsidRPr="001675AB">
              <w:t>spark-producing equipment</w:t>
            </w:r>
          </w:p>
          <w:p w:rsidR="00000000" w:rsidRPr="001675AB" w:rsidP="001675AB">
            <w:pPr>
              <w:pStyle w:val="ListBullet"/>
            </w:pPr>
            <w:r w:rsidRPr="001675AB">
              <w:t>unguarded conveyor belts</w:t>
            </w:r>
          </w:p>
          <w:p w:rsidR="00000000" w:rsidP="001675AB">
            <w:pPr>
              <w:pStyle w:val="ListBullet"/>
              <w:rPr>
                <w:lang w:val="en-NZ"/>
              </w:rPr>
            </w:pPr>
            <w:r w:rsidRPr="001675AB">
              <w:t>weather.</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rPr>
                <w:rStyle w:val="BoldandItalics"/>
              </w:rPr>
              <w:t xml:space="preserve">Organisational requirements </w:t>
            </w:r>
            <w:r w:rsidRPr="001675AB">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ListBullet"/>
            </w:pPr>
            <w:r w:rsidRPr="001675AB">
              <w:t>briefing papers</w:t>
            </w:r>
          </w:p>
          <w:p w:rsidR="00000000" w:rsidRPr="001675AB" w:rsidP="001675AB">
            <w:pPr>
              <w:pStyle w:val="ListBullet"/>
            </w:pPr>
            <w:r w:rsidRPr="001675AB">
              <w:t>job sheets</w:t>
            </w:r>
          </w:p>
          <w:p w:rsidR="00000000" w:rsidRPr="001675AB" w:rsidP="001675AB">
            <w:pPr>
              <w:pStyle w:val="ListBullet"/>
            </w:pPr>
            <w:r w:rsidRPr="001675AB">
              <w:t>letters</w:t>
            </w:r>
          </w:p>
          <w:p w:rsidR="00000000" w:rsidRPr="001675AB" w:rsidP="001675AB">
            <w:pPr>
              <w:pStyle w:val="ListBullet"/>
            </w:pPr>
            <w:r w:rsidRPr="001675AB">
              <w:t>memos</w:t>
            </w:r>
          </w:p>
          <w:p w:rsidR="00000000" w:rsidRPr="001675AB" w:rsidP="001675AB">
            <w:pPr>
              <w:pStyle w:val="ListBullet"/>
            </w:pPr>
            <w:r w:rsidRPr="001675AB">
              <w:t>operations manuals</w:t>
            </w:r>
          </w:p>
          <w:p w:rsidR="00000000" w:rsidRPr="001675AB" w:rsidP="001675AB">
            <w:pPr>
              <w:pStyle w:val="ListBullet"/>
            </w:pPr>
            <w:r w:rsidRPr="001675AB">
              <w:t>quality assurance documents</w:t>
            </w:r>
          </w:p>
          <w:p w:rsidR="00000000" w:rsidRPr="001675AB" w:rsidP="001675AB">
            <w:pPr>
              <w:pStyle w:val="ListBullet"/>
            </w:pPr>
            <w:r w:rsidRPr="001675AB">
              <w:t>tender and contract documents</w:t>
            </w:r>
          </w:p>
          <w:p w:rsidR="00000000" w:rsidRPr="001675AB" w:rsidP="001675AB">
            <w:pPr>
              <w:pStyle w:val="ListBullet"/>
            </w:pPr>
            <w:r w:rsidRPr="001675AB">
              <w:t>verbal or written instructions</w:t>
            </w:r>
          </w:p>
          <w:p w:rsidR="00000000" w:rsidP="001675AB">
            <w:pPr>
              <w:pStyle w:val="ListBullet"/>
              <w:rPr>
                <w:lang w:val="en-NZ"/>
              </w:rPr>
            </w:pPr>
            <w:r w:rsidRPr="001675AB">
              <w:t>work procedures.</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rPr>
                <w:rStyle w:val="BoldandItalics"/>
              </w:rPr>
              <w:t>Legislation and codes</w:t>
            </w:r>
            <w:r w:rsidRPr="001675A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ListBullet"/>
            </w:pPr>
            <w:r w:rsidRPr="001675AB">
              <w:t>commonwealth, state and territory legislation, including:</w:t>
            </w:r>
          </w:p>
          <w:p w:rsidR="00000000" w:rsidRPr="001675AB" w:rsidP="001675AB">
            <w:pPr>
              <w:pStyle w:val="ListBullet2"/>
            </w:pPr>
            <w:r w:rsidRPr="001675AB">
              <w:t>environmental protection</w:t>
            </w:r>
          </w:p>
          <w:p w:rsidR="00000000" w:rsidRPr="001675AB" w:rsidP="001675AB">
            <w:pPr>
              <w:pStyle w:val="ListBullet2"/>
            </w:pPr>
            <w:r w:rsidRPr="001675AB">
              <w:t>OHS</w:t>
            </w:r>
          </w:p>
          <w:p w:rsidR="00000000" w:rsidP="001675AB">
            <w:pPr>
              <w:pStyle w:val="ListBullet"/>
              <w:rPr>
                <w:lang w:val="en-NZ"/>
              </w:rPr>
            </w:pPr>
            <w:r w:rsidRPr="001675AB">
              <w:t>industry codes.</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rPr>
                <w:rStyle w:val="BoldandItalics"/>
              </w:rPr>
              <w:t xml:space="preserve">Information relating to waste </w:t>
            </w:r>
            <w:r w:rsidRPr="001675AB">
              <w:rPr>
                <w:rStyle w:val="BoldandItalics"/>
              </w:rPr>
              <w:t>management strategy</w:t>
            </w:r>
            <w:r w:rsidRPr="001675A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ListBullet"/>
            </w:pPr>
            <w:r w:rsidRPr="001675AB">
              <w:t>access to site</w:t>
            </w:r>
          </w:p>
          <w:p w:rsidR="00000000" w:rsidRPr="001675AB" w:rsidP="001675AB">
            <w:pPr>
              <w:pStyle w:val="ListBullet"/>
            </w:pPr>
            <w:r w:rsidRPr="001675AB">
              <w:t>environmental issues</w:t>
            </w:r>
          </w:p>
          <w:p w:rsidR="00000000" w:rsidRPr="001675AB" w:rsidP="001675AB">
            <w:pPr>
              <w:pStyle w:val="ListBullet"/>
            </w:pPr>
            <w:r w:rsidRPr="001675AB">
              <w:t>location of waste containers</w:t>
            </w:r>
          </w:p>
          <w:p w:rsidR="00000000" w:rsidRPr="001675AB" w:rsidP="001675AB">
            <w:pPr>
              <w:pStyle w:val="ListBullet"/>
            </w:pPr>
            <w:r w:rsidRPr="001675AB">
              <w:t>maps of plant or site</w:t>
            </w:r>
          </w:p>
          <w:p w:rsidR="00000000" w:rsidRPr="001675AB" w:rsidP="001675AB">
            <w:pPr>
              <w:pStyle w:val="ListBullet"/>
            </w:pPr>
            <w:r w:rsidRPr="001675AB">
              <w:t>OHS procedures</w:t>
            </w:r>
          </w:p>
          <w:p w:rsidR="00000000" w:rsidRPr="001675AB" w:rsidP="001675AB">
            <w:pPr>
              <w:pStyle w:val="ListBullet"/>
            </w:pPr>
            <w:r w:rsidRPr="001675AB">
              <w:t>processing methods</w:t>
            </w:r>
          </w:p>
          <w:p w:rsidR="00000000" w:rsidRPr="001675AB" w:rsidP="001675AB">
            <w:pPr>
              <w:pStyle w:val="ListBullet"/>
            </w:pPr>
            <w:r w:rsidRPr="001675AB">
              <w:t>production dates and schedules</w:t>
            </w:r>
          </w:p>
          <w:p w:rsidR="00000000" w:rsidRPr="001675AB" w:rsidP="001675AB">
            <w:pPr>
              <w:pStyle w:val="ListBullet"/>
            </w:pPr>
            <w:r w:rsidRPr="001675AB">
              <w:t>production inputs and outputs</w:t>
            </w:r>
          </w:p>
          <w:p w:rsidR="00000000" w:rsidRPr="001675AB" w:rsidP="001675AB">
            <w:pPr>
              <w:pStyle w:val="ListBullet"/>
            </w:pPr>
            <w:r w:rsidRPr="001675AB">
              <w:t>recycling options</w:t>
            </w:r>
          </w:p>
          <w:p w:rsidR="00000000" w:rsidRPr="001675AB" w:rsidP="001675AB">
            <w:pPr>
              <w:pStyle w:val="ListBullet"/>
            </w:pPr>
            <w:r w:rsidRPr="001675AB">
              <w:t>site size</w:t>
            </w:r>
          </w:p>
          <w:p w:rsidR="00000000" w:rsidRPr="001675AB" w:rsidP="001675AB">
            <w:pPr>
              <w:pStyle w:val="ListBullet"/>
            </w:pPr>
            <w:r w:rsidRPr="001675AB">
              <w:t>specific site requirements</w:t>
            </w:r>
          </w:p>
          <w:p w:rsidR="00000000" w:rsidRPr="001675AB" w:rsidP="001675AB">
            <w:pPr>
              <w:pStyle w:val="ListBullet"/>
            </w:pPr>
            <w:r w:rsidRPr="001675AB">
              <w:t>storage and disposal methods</w:t>
            </w:r>
          </w:p>
          <w:p w:rsidR="00000000" w:rsidRPr="001675AB" w:rsidP="001675AB">
            <w:pPr>
              <w:pStyle w:val="ListBullet"/>
            </w:pPr>
            <w:r w:rsidRPr="001675AB">
              <w:t>waste</w:t>
            </w:r>
            <w:r w:rsidRPr="001675AB">
              <w:t xml:space="preserve"> handling</w:t>
            </w:r>
          </w:p>
          <w:p w:rsidR="00000000" w:rsidRPr="001675AB" w:rsidP="001675AB">
            <w:pPr>
              <w:pStyle w:val="ListBullet"/>
            </w:pPr>
            <w:r w:rsidRPr="001675AB">
              <w:t>waste hazards</w:t>
            </w:r>
          </w:p>
          <w:p w:rsidR="00000000" w:rsidRPr="001675AB" w:rsidP="001675AB">
            <w:pPr>
              <w:pStyle w:val="ListBullet"/>
            </w:pPr>
            <w:r w:rsidRPr="001675AB">
              <w:t>waste outputs</w:t>
            </w:r>
          </w:p>
          <w:p w:rsidR="00000000" w:rsidRPr="001675AB" w:rsidP="001675AB">
            <w:pPr>
              <w:pStyle w:val="ListBullet"/>
            </w:pPr>
            <w:r w:rsidRPr="001675AB">
              <w:t>waste recovery routes</w:t>
            </w:r>
          </w:p>
          <w:p w:rsidR="00000000" w:rsidP="001675AB">
            <w:pPr>
              <w:pStyle w:val="ListBullet"/>
              <w:rPr>
                <w:lang w:val="en-NZ"/>
              </w:rPr>
            </w:pPr>
            <w:r w:rsidRPr="001675AB">
              <w:t>waste streams.</w:t>
            </w:r>
          </w:p>
        </w:tc>
      </w:tr>
      <w:tr w:rsidTr="001675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AB">
            <w:pPr>
              <w:pStyle w:val="BodyText"/>
              <w:rPr>
                <w:lang w:val="en-NZ"/>
              </w:rPr>
            </w:pPr>
            <w:r w:rsidRPr="001675AB">
              <w:rPr>
                <w:rStyle w:val="BoldandItalics"/>
              </w:rPr>
              <w:t>Assessment documentation</w:t>
            </w:r>
            <w:r w:rsidRPr="001675A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AB" w:rsidP="001675AB">
            <w:pPr>
              <w:pStyle w:val="ListBullet"/>
            </w:pPr>
            <w:r w:rsidRPr="001675AB">
              <w:t>organisational activity records</w:t>
            </w:r>
          </w:p>
          <w:p w:rsidR="00000000" w:rsidRPr="001675AB" w:rsidP="001675AB">
            <w:pPr>
              <w:pStyle w:val="ListBullet"/>
            </w:pPr>
            <w:r w:rsidRPr="001675AB">
              <w:t>detailed proposals</w:t>
            </w:r>
          </w:p>
          <w:p w:rsidR="00000000" w:rsidRPr="001675AB" w:rsidP="001675AB">
            <w:pPr>
              <w:pStyle w:val="ListBullet"/>
            </w:pPr>
            <w:r w:rsidRPr="001675AB">
              <w:t>written reports.</w:t>
            </w:r>
          </w:p>
        </w:tc>
      </w:tr>
    </w:tbl>
    <w:p w:rsidR="00000000" w:rsidRPr="001675AB" w:rsidP="001675AB">
      <w:pPr>
        <w:pStyle w:val="BodyText"/>
      </w:pPr>
    </w:p>
    <w:p w:rsidR="00000000" w:rsidRPr="001675AB" w:rsidP="001675AB">
      <w:pPr>
        <w:pStyle w:val="AllowPageBreak"/>
      </w:pPr>
    </w:p>
    <w:p w:rsidR="00000000" w:rsidRPr="001675AB" w:rsidP="001675AB">
      <w:pPr>
        <w:pStyle w:val="Heading1"/>
      </w:pPr>
      <w:bookmarkStart w:id="12" w:name="O_382099"/>
      <w:bookmarkEnd w:id="12"/>
      <w:r w:rsidRPr="001675AB">
        <w:t>Unit Sector(s)</w:t>
      </w:r>
    </w:p>
    <w:p w:rsidR="00000000" w:rsidRPr="001675AB" w:rsidP="001675AB">
      <w:pPr>
        <w:pStyle w:val="BodyText"/>
      </w:pPr>
      <w:r w:rsidRPr="001675AB">
        <w:t>Waste management</w:t>
      </w:r>
    </w:p>
    <w:p w:rsidR="00000000" w:rsidRPr="001675AB" w:rsidP="001675AB">
      <w:pPr>
        <w:pStyle w:val="AllowPageBreak"/>
      </w:pPr>
    </w:p>
    <w:p w:rsidR="00000000" w:rsidRPr="001675AB" w:rsidP="001675AB">
      <w:pPr>
        <w:pStyle w:val="Heading1"/>
      </w:pPr>
      <w:bookmarkStart w:id="13" w:name="O_382100"/>
      <w:bookmarkEnd w:id="13"/>
      <w:r w:rsidRPr="001675AB">
        <w:t>Custom Content Section</w:t>
      </w:r>
    </w:p>
    <w:p w:rsidR="00000000" w:rsidRPr="001675AB" w:rsidP="001675AB">
      <w:pPr>
        <w:pStyle w:val="BodyText"/>
      </w:pPr>
      <w:r w:rsidRPr="001675AB">
        <w:t>Not applicable.</w:t>
      </w:r>
    </w:p>
    <w:p w:rsidR="00000000" w:rsidRPr="001675AB" w:rsidP="001675AB"/>
    <w:sectPr w:rsidSect="001675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31C7" w:rsidP="000B3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1C7" w:rsidP="00167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31C7" w:rsidP="001675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B31C7" w:rsidP="001675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31C7" w:rsidP="000B31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1C7" w:rsidP="001675AB">
    <w:pPr>
      <w:pStyle w:val="Header"/>
      <w:framePr w:wrap="around"/>
    </w:pPr>
    <w:r>
      <w:fldChar w:fldCharType="begin"/>
    </w:r>
    <w:r>
      <w:instrText xml:space="preserve"> TITLE   \* MERGEFORMAT </w:instrText>
    </w:r>
    <w:r>
      <w:fldChar w:fldCharType="separate"/>
    </w:r>
    <w:r>
      <w:t>CPPWMT4030A Determine waste management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31C7" w:rsidP="001675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06C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90D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CCA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5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75AB"/>
    <w:pPr>
      <w:spacing w:before="360" w:after="60"/>
      <w:outlineLvl w:val="0"/>
    </w:pPr>
    <w:rPr>
      <w:sz w:val="32"/>
    </w:rPr>
  </w:style>
  <w:style w:type="paragraph" w:styleId="Heading2">
    <w:name w:val="heading 2"/>
    <w:basedOn w:val="HeadingBase"/>
    <w:next w:val="BodyText"/>
    <w:link w:val="Heading2Char"/>
    <w:qFormat/>
    <w:rsid w:val="001675AB"/>
    <w:pPr>
      <w:keepLines/>
      <w:spacing w:before="240" w:after="120"/>
      <w:outlineLvl w:val="1"/>
    </w:pPr>
    <w:rPr>
      <w:sz w:val="28"/>
      <w:szCs w:val="40"/>
    </w:rPr>
  </w:style>
  <w:style w:type="paragraph" w:styleId="Heading3">
    <w:name w:val="heading 3"/>
    <w:basedOn w:val="HeadingBase"/>
    <w:next w:val="BodyText"/>
    <w:link w:val="Heading3Char"/>
    <w:qFormat/>
    <w:rsid w:val="001675AB"/>
    <w:pPr>
      <w:spacing w:before="180" w:after="120"/>
      <w:outlineLvl w:val="2"/>
    </w:pPr>
    <w:rPr>
      <w:spacing w:val="-10"/>
      <w:kern w:val="32"/>
    </w:rPr>
  </w:style>
  <w:style w:type="paragraph" w:styleId="Heading4">
    <w:name w:val="heading 4"/>
    <w:basedOn w:val="HeadingBase"/>
    <w:next w:val="BodyText"/>
    <w:link w:val="Heading4Char"/>
    <w:qFormat/>
    <w:rsid w:val="001675AB"/>
    <w:pPr>
      <w:spacing w:before="160" w:after="120"/>
      <w:outlineLvl w:val="3"/>
    </w:pPr>
    <w:rPr>
      <w:sz w:val="22"/>
    </w:rPr>
  </w:style>
  <w:style w:type="paragraph" w:styleId="Heading5">
    <w:name w:val="heading 5"/>
    <w:basedOn w:val="HeadingBase"/>
    <w:next w:val="Normal"/>
    <w:link w:val="Heading5Char"/>
    <w:qFormat/>
    <w:rsid w:val="001675AB"/>
    <w:pPr>
      <w:spacing w:before="80"/>
      <w:outlineLvl w:val="4"/>
    </w:pPr>
    <w:rPr>
      <w:color w:val="918585"/>
      <w:sz w:val="20"/>
    </w:rPr>
  </w:style>
  <w:style w:type="paragraph" w:styleId="Heading6">
    <w:name w:val="heading 6"/>
    <w:basedOn w:val="HeadingBase"/>
    <w:next w:val="Normal"/>
    <w:link w:val="Heading6Char"/>
    <w:qFormat/>
    <w:rsid w:val="001675AB"/>
    <w:pPr>
      <w:spacing w:before="60"/>
      <w:outlineLvl w:val="5"/>
    </w:pPr>
    <w:rPr>
      <w:color w:val="918585"/>
      <w:sz w:val="20"/>
    </w:rPr>
  </w:style>
  <w:style w:type="paragraph" w:styleId="Heading7">
    <w:name w:val="heading 7"/>
    <w:basedOn w:val="Normal"/>
    <w:next w:val="Normal"/>
    <w:link w:val="Heading7Char"/>
    <w:qFormat/>
    <w:rsid w:val="001675AB"/>
    <w:pPr>
      <w:ind w:left="720"/>
      <w:outlineLvl w:val="6"/>
    </w:pPr>
    <w:rPr>
      <w:i/>
    </w:rPr>
  </w:style>
  <w:style w:type="paragraph" w:styleId="Heading8">
    <w:name w:val="heading 8"/>
    <w:basedOn w:val="Normal"/>
    <w:next w:val="Normal"/>
    <w:link w:val="Heading8Char"/>
    <w:qFormat/>
    <w:rsid w:val="001675AB"/>
    <w:pPr>
      <w:ind w:left="720"/>
      <w:outlineLvl w:val="7"/>
    </w:pPr>
    <w:rPr>
      <w:i/>
    </w:rPr>
  </w:style>
  <w:style w:type="paragraph" w:styleId="Heading9">
    <w:name w:val="heading 9"/>
    <w:basedOn w:val="Normal"/>
    <w:next w:val="Normal"/>
    <w:link w:val="Heading9Char"/>
    <w:qFormat/>
    <w:rsid w:val="001675AB"/>
    <w:pPr>
      <w:ind w:left="720"/>
      <w:outlineLvl w:val="8"/>
    </w:pPr>
    <w:rPr>
      <w:i/>
    </w:rPr>
  </w:style>
  <w:style w:type="character" w:default="1" w:styleId="DefaultParagraphFont">
    <w:name w:val="Default Paragraph Font"/>
    <w:uiPriority w:val="1"/>
    <w:unhideWhenUsed/>
    <w:rsid w:val="00167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5AB"/>
  </w:style>
  <w:style w:type="character" w:customStyle="1" w:styleId="Heading1Char">
    <w:name w:val="Heading 1 Char"/>
    <w:basedOn w:val="DefaultParagraphFont"/>
    <w:link w:val="Heading1"/>
    <w:rsid w:val="001675AB"/>
    <w:rPr>
      <w:rFonts w:ascii="Times New Roman" w:eastAsia="Times New Roman" w:hAnsi="Times New Roman" w:cs="Times New Roman"/>
      <w:b/>
      <w:sz w:val="32"/>
      <w:szCs w:val="20"/>
      <w:lang w:eastAsia="en-US"/>
    </w:rPr>
  </w:style>
  <w:style w:type="paragraph" w:styleId="BodyText">
    <w:name w:val="Body Text"/>
    <w:basedOn w:val="Normal"/>
    <w:link w:val="BodyTextChar"/>
    <w:rsid w:val="001675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75AB"/>
    <w:rPr>
      <w:rFonts w:ascii="Times New Roman" w:eastAsia="Times New Roman" w:hAnsi="Times New Roman" w:cs="Times New Roman"/>
      <w:sz w:val="24"/>
      <w:lang w:val="en-US" w:eastAsia="en-US"/>
    </w:rPr>
  </w:style>
  <w:style w:type="paragraph" w:styleId="Footer">
    <w:name w:val="footer"/>
    <w:basedOn w:val="Normal"/>
    <w:link w:val="FooterChar"/>
    <w:rsid w:val="00167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5AB"/>
    <w:rPr>
      <w:rFonts w:ascii="Times New Roman" w:eastAsia="Times New Roman" w:hAnsi="Times New Roman" w:cs="Times New Roman"/>
      <w:sz w:val="16"/>
      <w:lang w:val="en-US" w:eastAsia="en-US"/>
    </w:rPr>
  </w:style>
  <w:style w:type="paragraph" w:styleId="ListBullet">
    <w:name w:val="List Bullet"/>
    <w:basedOn w:val="List"/>
    <w:rsid w:val="001675AB"/>
    <w:pPr>
      <w:numPr>
        <w:numId w:val="13"/>
      </w:numPr>
      <w:tabs>
        <w:tab w:val="clear" w:pos="340"/>
      </w:tabs>
      <w:spacing w:before="40" w:after="40"/>
    </w:pPr>
  </w:style>
  <w:style w:type="character" w:customStyle="1" w:styleId="SpecialBold">
    <w:name w:val="Special Bold"/>
    <w:basedOn w:val="DefaultParagraphFont"/>
    <w:rsid w:val="001675AB"/>
    <w:rPr>
      <w:b/>
      <w:spacing w:val="0"/>
    </w:rPr>
  </w:style>
  <w:style w:type="paragraph" w:styleId="ListBullet2">
    <w:name w:val="List Bullet 2"/>
    <w:basedOn w:val="List2"/>
    <w:rsid w:val="001675AB"/>
    <w:pPr>
      <w:numPr>
        <w:numId w:val="14"/>
      </w:numPr>
      <w:tabs>
        <w:tab w:val="clear" w:pos="680"/>
      </w:tabs>
    </w:pPr>
  </w:style>
  <w:style w:type="paragraph" w:styleId="Header">
    <w:name w:val="header"/>
    <w:basedOn w:val="Normal"/>
    <w:link w:val="HeaderChar"/>
    <w:rsid w:val="00167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5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75AB"/>
    <w:pPr>
      <w:spacing w:before="240" w:after="120"/>
      <w:outlineLvl w:val="0"/>
    </w:pPr>
    <w:rPr>
      <w:rFonts w:ascii="Times New Roman" w:hAnsi="Times New Roman"/>
      <w:b/>
      <w:sz w:val="28"/>
    </w:rPr>
  </w:style>
  <w:style w:type="paragraph" w:customStyle="1" w:styleId="AllowPageBreak">
    <w:name w:val="AllowPageBreak"/>
    <w:rsid w:val="001675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75AB"/>
    <w:rPr>
      <w:b/>
      <w:i/>
      <w:u w:val="none"/>
    </w:rPr>
  </w:style>
  <w:style w:type="character" w:customStyle="1" w:styleId="Heading2Char">
    <w:name w:val="Heading 2 Char"/>
    <w:basedOn w:val="DefaultParagraphFont"/>
    <w:link w:val="Heading2"/>
    <w:rsid w:val="00167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5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75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75AB"/>
    <w:rPr>
      <w:rFonts w:ascii="Courier New" w:eastAsia="Times New Roman" w:hAnsi="Courier New" w:cs="Times New Roman"/>
      <w:i/>
      <w:szCs w:val="20"/>
      <w:lang w:val="en-US" w:eastAsia="en-US"/>
    </w:rPr>
  </w:style>
  <w:style w:type="paragraph" w:customStyle="1" w:styleId="HeadingBase">
    <w:name w:val="Heading Base"/>
    <w:rsid w:val="00167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5AB"/>
    <w:pPr>
      <w:tabs>
        <w:tab w:val="right" w:leader="dot" w:pos="9072"/>
      </w:tabs>
      <w:ind w:left="567"/>
    </w:pPr>
    <w:rPr>
      <w:szCs w:val="22"/>
    </w:rPr>
  </w:style>
  <w:style w:type="paragraph" w:customStyle="1" w:styleId="TOCBase">
    <w:name w:val="TOC Base"/>
    <w:rsid w:val="00167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5AB"/>
    <w:pPr>
      <w:tabs>
        <w:tab w:val="right" w:leader="dot" w:pos="9072"/>
      </w:tabs>
      <w:spacing w:before="40" w:after="40"/>
      <w:ind w:left="284"/>
    </w:pPr>
    <w:rPr>
      <w:rFonts w:ascii="Times New Roman" w:hAnsi="Times New Roman"/>
    </w:rPr>
  </w:style>
  <w:style w:type="paragraph" w:styleId="TOC1">
    <w:name w:val="toc 1"/>
    <w:basedOn w:val="TOCBase"/>
    <w:next w:val="Normal"/>
    <w:rsid w:val="001675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75AB"/>
    <w:pPr>
      <w:spacing w:before="5040"/>
      <w:jc w:val="center"/>
    </w:pPr>
    <w:rPr>
      <w:sz w:val="48"/>
      <w:szCs w:val="72"/>
      <w:lang w:val="en-US"/>
    </w:rPr>
  </w:style>
  <w:style w:type="character" w:customStyle="1" w:styleId="TitleChar">
    <w:name w:val="Title Char"/>
    <w:basedOn w:val="DefaultParagraphFont"/>
    <w:link w:val="Title"/>
    <w:rsid w:val="00167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5AB"/>
    <w:pPr>
      <w:tabs>
        <w:tab w:val="left" w:pos="3600"/>
        <w:tab w:val="left" w:pos="3958"/>
      </w:tabs>
    </w:pPr>
  </w:style>
  <w:style w:type="paragraph" w:styleId="List">
    <w:name w:val="List"/>
    <w:basedOn w:val="BodyText"/>
    <w:next w:val="BodyText"/>
    <w:rsid w:val="001675AB"/>
    <w:pPr>
      <w:tabs>
        <w:tab w:val="left" w:pos="340"/>
      </w:tabs>
      <w:spacing w:before="60" w:after="60"/>
      <w:ind w:left="340" w:hanging="340"/>
    </w:pPr>
  </w:style>
  <w:style w:type="paragraph" w:customStyle="1" w:styleId="Note">
    <w:name w:val="Note"/>
    <w:basedOn w:val="BodyText"/>
    <w:rsid w:val="00167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5AB"/>
    <w:pPr>
      <w:framePr w:wrap="auto" w:hAnchor="text" w:y="6049"/>
    </w:pPr>
    <w:rPr>
      <w:color w:val="000000"/>
      <w:sz w:val="40"/>
    </w:rPr>
  </w:style>
  <w:style w:type="paragraph" w:customStyle="1" w:styleId="TOCTitle">
    <w:name w:val="TOCTitle"/>
    <w:basedOn w:val="Heading1"/>
    <w:rsid w:val="001675AB"/>
    <w:pPr>
      <w:spacing w:after="240"/>
      <w:jc w:val="center"/>
      <w:outlineLvl w:val="9"/>
    </w:pPr>
    <w:rPr>
      <w:caps/>
    </w:rPr>
  </w:style>
  <w:style w:type="paragraph" w:customStyle="1" w:styleId="Version">
    <w:name w:val="Version"/>
    <w:rsid w:val="001675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5AB"/>
    <w:pPr>
      <w:keepNext w:val="0"/>
      <w:tabs>
        <w:tab w:val="right" w:pos="4176"/>
      </w:tabs>
      <w:ind w:left="198" w:hanging="198"/>
    </w:pPr>
    <w:rPr>
      <w:rFonts w:ascii="Garamond" w:hAnsi="Garamond"/>
    </w:rPr>
  </w:style>
  <w:style w:type="paragraph" w:styleId="IndexHeading">
    <w:name w:val="index heading"/>
    <w:basedOn w:val="Normal"/>
    <w:next w:val="Index1"/>
    <w:semiHidden/>
    <w:rsid w:val="001675AB"/>
    <w:pPr>
      <w:spacing w:before="120" w:after="120"/>
    </w:pPr>
    <w:rPr>
      <w:rFonts w:ascii="Arial" w:hAnsi="Arial"/>
      <w:b/>
      <w:color w:val="918585"/>
      <w:sz w:val="24"/>
    </w:rPr>
  </w:style>
  <w:style w:type="paragraph" w:customStyle="1" w:styleId="Chapter">
    <w:name w:val="Chapter"/>
    <w:basedOn w:val="Normal"/>
    <w:rsid w:val="001675AB"/>
    <w:pPr>
      <w:spacing w:before="240"/>
    </w:pPr>
    <w:rPr>
      <w:rFonts w:ascii="Times New Roman" w:hAnsi="Times New Roman"/>
      <w:smallCaps/>
      <w:spacing w:val="80"/>
      <w:sz w:val="28"/>
    </w:rPr>
  </w:style>
  <w:style w:type="paragraph" w:customStyle="1" w:styleId="InChapter">
    <w:name w:val="InChapter"/>
    <w:basedOn w:val="Heading3"/>
    <w:rsid w:val="001675AB"/>
    <w:pPr>
      <w:spacing w:after="240"/>
      <w:outlineLvl w:val="9"/>
    </w:pPr>
    <w:rPr>
      <w:noProof/>
    </w:rPr>
  </w:style>
  <w:style w:type="paragraph" w:styleId="Index2">
    <w:name w:val="index 2"/>
    <w:basedOn w:val="Normal"/>
    <w:next w:val="Normal"/>
    <w:semiHidden/>
    <w:rsid w:val="001675AB"/>
    <w:pPr>
      <w:tabs>
        <w:tab w:val="right" w:pos="4176"/>
      </w:tabs>
      <w:ind w:left="568" w:hanging="284"/>
    </w:pPr>
    <w:rPr>
      <w:rFonts w:ascii="Garamond" w:hAnsi="Garamond"/>
    </w:rPr>
  </w:style>
  <w:style w:type="paragraph" w:customStyle="1" w:styleId="Byline">
    <w:name w:val="Byline"/>
    <w:rsid w:val="00167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5AB"/>
    <w:pPr>
      <w:tabs>
        <w:tab w:val="clear" w:pos="3600"/>
        <w:tab w:val="clear" w:pos="3958"/>
      </w:tabs>
      <w:jc w:val="right"/>
    </w:pPr>
  </w:style>
  <w:style w:type="character" w:styleId="Emphasis">
    <w:name w:val="Emphasis"/>
    <w:basedOn w:val="DefaultParagraphFont"/>
    <w:qFormat/>
    <w:rsid w:val="001675AB"/>
    <w:rPr>
      <w:i/>
    </w:rPr>
  </w:style>
  <w:style w:type="paragraph" w:styleId="Caption">
    <w:name w:val="caption"/>
    <w:basedOn w:val="BodyText"/>
    <w:next w:val="Normal"/>
    <w:qFormat/>
    <w:rsid w:val="001675AB"/>
    <w:pPr>
      <w:framePr w:w="2268" w:hSpace="181" w:vSpace="181" w:wrap="around" w:vAnchor="text" w:hAnchor="page" w:x="1135" w:y="285" w:anchorLock="1"/>
    </w:pPr>
    <w:rPr>
      <w:i/>
    </w:rPr>
  </w:style>
  <w:style w:type="paragraph" w:customStyle="1" w:styleId="MiniTOCTitle">
    <w:name w:val="MiniTOCTitle"/>
    <w:basedOn w:val="Heading4"/>
    <w:rsid w:val="001675AB"/>
    <w:pPr>
      <w:spacing w:before="240"/>
      <w:outlineLvl w:val="9"/>
    </w:pPr>
    <w:rPr>
      <w:noProof/>
      <w:sz w:val="24"/>
    </w:rPr>
  </w:style>
  <w:style w:type="paragraph" w:customStyle="1" w:styleId="MiniTOCItem">
    <w:name w:val="MiniTOCItem"/>
    <w:basedOn w:val="ListBullet"/>
    <w:rsid w:val="001675AB"/>
    <w:pPr>
      <w:numPr>
        <w:numId w:val="0"/>
      </w:numPr>
      <w:tabs>
        <w:tab w:val="right" w:leader="dot" w:pos="6521"/>
      </w:tabs>
      <w:spacing w:before="0" w:after="0"/>
    </w:pPr>
  </w:style>
  <w:style w:type="paragraph" w:customStyle="1" w:styleId="TOFTitle">
    <w:name w:val="TOFTitle"/>
    <w:basedOn w:val="TOCTitle"/>
    <w:rsid w:val="001675AB"/>
  </w:style>
  <w:style w:type="paragraph" w:styleId="TableofFigures">
    <w:name w:val="table of figures"/>
    <w:basedOn w:val="Normal"/>
    <w:next w:val="Normal"/>
    <w:semiHidden/>
    <w:rsid w:val="001675AB"/>
    <w:pPr>
      <w:tabs>
        <w:tab w:val="right" w:leader="dot" w:pos="9072"/>
      </w:tabs>
      <w:ind w:left="970" w:hanging="403"/>
    </w:pPr>
    <w:rPr>
      <w:rFonts w:ascii="Times New Roman" w:hAnsi="Times New Roman"/>
      <w:b/>
    </w:rPr>
  </w:style>
  <w:style w:type="paragraph" w:styleId="ListNumber">
    <w:name w:val="List Number"/>
    <w:basedOn w:val="List"/>
    <w:rsid w:val="001675AB"/>
    <w:pPr>
      <w:numPr>
        <w:numId w:val="11"/>
      </w:numPr>
    </w:pPr>
  </w:style>
  <w:style w:type="character" w:customStyle="1" w:styleId="WingdingSymbols">
    <w:name w:val="Wingding Symbols"/>
    <w:rsid w:val="001675AB"/>
    <w:rPr>
      <w:rFonts w:ascii="Wingdings" w:hAnsi="Wingdings"/>
    </w:rPr>
  </w:style>
  <w:style w:type="paragraph" w:customStyle="1" w:styleId="TableHeading">
    <w:name w:val="Table Heading"/>
    <w:basedOn w:val="HeadingBase"/>
    <w:rsid w:val="001675AB"/>
    <w:pPr>
      <w:keepLines/>
      <w:pBdr>
        <w:bottom w:val="single" w:sz="6" w:space="1" w:color="918585"/>
      </w:pBdr>
      <w:spacing w:before="240"/>
    </w:pPr>
  </w:style>
  <w:style w:type="character" w:customStyle="1" w:styleId="HotSpot">
    <w:name w:val="HotSpot"/>
    <w:rsid w:val="001675AB"/>
    <w:rPr>
      <w:color w:val="0033CC"/>
      <w:u w:val="none"/>
    </w:rPr>
  </w:style>
  <w:style w:type="paragraph" w:customStyle="1" w:styleId="BodyTextRight">
    <w:name w:val="Body Text Right"/>
    <w:basedOn w:val="BodyText"/>
    <w:rsid w:val="001675AB"/>
    <w:pPr>
      <w:spacing w:before="0" w:after="0"/>
      <w:jc w:val="right"/>
    </w:pPr>
  </w:style>
  <w:style w:type="paragraph" w:styleId="Index3">
    <w:name w:val="index 3"/>
    <w:basedOn w:val="ListNumber2"/>
    <w:next w:val="Normal"/>
    <w:semiHidden/>
    <w:rsid w:val="001675AB"/>
    <w:pPr>
      <w:numPr>
        <w:numId w:val="0"/>
      </w:numPr>
      <w:tabs>
        <w:tab w:val="right" w:leader="dot" w:pos="4176"/>
      </w:tabs>
    </w:pPr>
  </w:style>
  <w:style w:type="paragraph" w:styleId="ListNumber2">
    <w:name w:val="List Number 2"/>
    <w:basedOn w:val="List2"/>
    <w:rsid w:val="001675AB"/>
    <w:pPr>
      <w:numPr>
        <w:numId w:val="10"/>
      </w:numPr>
      <w:tabs>
        <w:tab w:val="clear" w:pos="1060"/>
      </w:tabs>
    </w:pPr>
  </w:style>
  <w:style w:type="paragraph" w:customStyle="1" w:styleId="MarginNote">
    <w:name w:val="Margin Note"/>
    <w:basedOn w:val="BodyText"/>
    <w:rsid w:val="00167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5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75AB"/>
    <w:rPr>
      <w:sz w:val="32"/>
    </w:rPr>
  </w:style>
  <w:style w:type="paragraph" w:customStyle="1" w:styleId="HeadingProcedure">
    <w:name w:val="Heading Procedure"/>
    <w:basedOn w:val="HeadingBase"/>
    <w:next w:val="Normal"/>
    <w:rsid w:val="001675AB"/>
    <w:pPr>
      <w:tabs>
        <w:tab w:val="left" w:pos="0"/>
      </w:tabs>
      <w:spacing w:before="120" w:after="60"/>
    </w:pPr>
    <w:rPr>
      <w:i/>
      <w:color w:val="918585"/>
      <w:sz w:val="22"/>
    </w:rPr>
  </w:style>
  <w:style w:type="paragraph" w:customStyle="1" w:styleId="TableBodyText">
    <w:name w:val="Table Body Text"/>
    <w:basedOn w:val="BodyText"/>
    <w:rsid w:val="001675AB"/>
    <w:pPr>
      <w:spacing w:before="60" w:after="60"/>
    </w:pPr>
  </w:style>
  <w:style w:type="paragraph" w:styleId="ListContinue">
    <w:name w:val="List Continue"/>
    <w:basedOn w:val="List"/>
    <w:rsid w:val="001675AB"/>
    <w:pPr>
      <w:ind w:firstLine="0"/>
    </w:pPr>
  </w:style>
  <w:style w:type="paragraph" w:customStyle="1" w:styleId="ListNote">
    <w:name w:val="List Note"/>
    <w:basedOn w:val="List"/>
    <w:rsid w:val="001675AB"/>
    <w:pPr>
      <w:pBdr>
        <w:top w:val="single" w:sz="6" w:space="2" w:color="918585"/>
        <w:bottom w:val="single" w:sz="6" w:space="2" w:color="918585"/>
      </w:pBdr>
      <w:tabs>
        <w:tab w:val="left" w:pos="1021"/>
      </w:tabs>
      <w:ind w:firstLine="0"/>
    </w:pPr>
  </w:style>
  <w:style w:type="paragraph" w:customStyle="1" w:styleId="Warning">
    <w:name w:val="Warning"/>
    <w:basedOn w:val="BodyText"/>
    <w:rsid w:val="001675AB"/>
    <w:pPr>
      <w:shd w:val="clear" w:color="auto" w:fill="D9D9D9"/>
      <w:tabs>
        <w:tab w:val="left" w:pos="992"/>
      </w:tabs>
      <w:ind w:left="119" w:right="119"/>
    </w:pPr>
    <w:rPr>
      <w:sz w:val="20"/>
    </w:rPr>
  </w:style>
  <w:style w:type="paragraph" w:customStyle="1" w:styleId="MarginIcons">
    <w:name w:val="Margin Icons"/>
    <w:basedOn w:val="BodyText"/>
    <w:rsid w:val="00167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5AB"/>
    <w:rPr>
      <w:rFonts w:ascii="Courier New" w:hAnsi="Courier New"/>
    </w:rPr>
  </w:style>
  <w:style w:type="paragraph" w:customStyle="1" w:styleId="NoteBullet">
    <w:name w:val="Note Bullet"/>
    <w:basedOn w:val="Note"/>
    <w:rsid w:val="001675AB"/>
    <w:pPr>
      <w:tabs>
        <w:tab w:val="clear" w:pos="680"/>
      </w:tabs>
      <w:spacing w:before="60" w:after="60"/>
    </w:pPr>
  </w:style>
  <w:style w:type="paragraph" w:customStyle="1" w:styleId="SubHeading2">
    <w:name w:val="SubHeading2"/>
    <w:basedOn w:val="HeadingBase"/>
    <w:rsid w:val="001675AB"/>
    <w:pPr>
      <w:spacing w:before="240" w:after="60"/>
    </w:pPr>
    <w:rPr>
      <w:sz w:val="20"/>
    </w:rPr>
  </w:style>
  <w:style w:type="paragraph" w:customStyle="1" w:styleId="SubHeading1">
    <w:name w:val="SubHeading1"/>
    <w:basedOn w:val="HeadingBase"/>
    <w:rsid w:val="001675AB"/>
    <w:pPr>
      <w:spacing w:before="240" w:after="60"/>
    </w:pPr>
    <w:rPr>
      <w:color w:val="918585"/>
      <w:sz w:val="22"/>
    </w:rPr>
  </w:style>
  <w:style w:type="paragraph" w:customStyle="1" w:styleId="SideHeading">
    <w:name w:val="Side Heading"/>
    <w:basedOn w:val="HeadingBase"/>
    <w:rsid w:val="00167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5AB"/>
    <w:pPr>
      <w:numPr>
        <w:numId w:val="12"/>
      </w:numPr>
    </w:pPr>
  </w:style>
  <w:style w:type="paragraph" w:styleId="PlainText">
    <w:name w:val="Plain Text"/>
    <w:basedOn w:val="Normal"/>
    <w:link w:val="PlainTextChar"/>
    <w:rsid w:val="001675AB"/>
    <w:rPr>
      <w:sz w:val="20"/>
    </w:rPr>
  </w:style>
  <w:style w:type="character" w:customStyle="1" w:styleId="PlainTextChar">
    <w:name w:val="Plain Text Char"/>
    <w:basedOn w:val="DefaultParagraphFont"/>
    <w:link w:val="PlainText"/>
    <w:rsid w:val="001675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75AB"/>
    <w:rPr>
      <w:b/>
      <w:smallCaps/>
    </w:rPr>
  </w:style>
  <w:style w:type="paragraph" w:customStyle="1" w:styleId="TableListNumber">
    <w:name w:val="Table List Number"/>
    <w:basedOn w:val="ListNumber"/>
    <w:rsid w:val="001675AB"/>
    <w:pPr>
      <w:numPr>
        <w:numId w:val="0"/>
      </w:numPr>
    </w:pPr>
  </w:style>
  <w:style w:type="paragraph" w:styleId="TOC4">
    <w:name w:val="toc 4"/>
    <w:basedOn w:val="TOCBase"/>
    <w:next w:val="Normal"/>
    <w:semiHidden/>
    <w:rsid w:val="001675AB"/>
    <w:pPr>
      <w:tabs>
        <w:tab w:val="right" w:leader="dot" w:pos="9071"/>
      </w:tabs>
      <w:ind w:left="1701"/>
    </w:pPr>
  </w:style>
  <w:style w:type="paragraph" w:customStyle="1" w:styleId="ListAlpha">
    <w:name w:val="List Alpha"/>
    <w:basedOn w:val="List"/>
    <w:rsid w:val="001675AB"/>
    <w:pPr>
      <w:numPr>
        <w:numId w:val="9"/>
      </w:numPr>
    </w:pPr>
  </w:style>
  <w:style w:type="paragraph" w:customStyle="1" w:styleId="ListAlpha2">
    <w:name w:val="List Alpha 2"/>
    <w:basedOn w:val="List2"/>
    <w:rsid w:val="001675AB"/>
    <w:pPr>
      <w:numPr>
        <w:numId w:val="8"/>
      </w:numPr>
    </w:pPr>
  </w:style>
  <w:style w:type="paragraph" w:styleId="List2">
    <w:name w:val="List 2"/>
    <w:basedOn w:val="BodyText"/>
    <w:rsid w:val="001675AB"/>
    <w:pPr>
      <w:tabs>
        <w:tab w:val="left" w:pos="680"/>
      </w:tabs>
      <w:spacing w:before="60" w:after="60"/>
      <w:ind w:left="680" w:hanging="340"/>
    </w:pPr>
  </w:style>
  <w:style w:type="paragraph" w:styleId="List3">
    <w:name w:val="List 3"/>
    <w:basedOn w:val="BodyText"/>
    <w:rsid w:val="001675AB"/>
    <w:pPr>
      <w:tabs>
        <w:tab w:val="left" w:pos="1021"/>
      </w:tabs>
      <w:spacing w:before="60" w:after="60"/>
      <w:ind w:left="1020" w:hanging="340"/>
    </w:pPr>
  </w:style>
  <w:style w:type="paragraph" w:styleId="List4">
    <w:name w:val="List 4"/>
    <w:basedOn w:val="BodyText"/>
    <w:rsid w:val="001675AB"/>
    <w:pPr>
      <w:tabs>
        <w:tab w:val="left" w:pos="1361"/>
      </w:tabs>
      <w:spacing w:before="60" w:after="60"/>
      <w:ind w:left="1361" w:hanging="340"/>
    </w:pPr>
  </w:style>
  <w:style w:type="paragraph" w:styleId="List5">
    <w:name w:val="List 5"/>
    <w:basedOn w:val="BodyText"/>
    <w:rsid w:val="001675AB"/>
    <w:pPr>
      <w:tabs>
        <w:tab w:val="left" w:pos="1701"/>
      </w:tabs>
      <w:spacing w:before="60" w:after="60"/>
      <w:ind w:left="1701" w:hanging="340"/>
    </w:pPr>
  </w:style>
  <w:style w:type="paragraph" w:styleId="ListBullet3">
    <w:name w:val="List Bullet 3"/>
    <w:basedOn w:val="List3"/>
    <w:rsid w:val="001675AB"/>
    <w:pPr>
      <w:numPr>
        <w:numId w:val="15"/>
      </w:numPr>
      <w:tabs>
        <w:tab w:val="clear" w:pos="1021"/>
      </w:tabs>
      <w:ind w:left="1037" w:hanging="357"/>
    </w:pPr>
  </w:style>
  <w:style w:type="paragraph" w:styleId="ListBullet4">
    <w:name w:val="List Bullet 4"/>
    <w:basedOn w:val="List4"/>
    <w:rsid w:val="001675AB"/>
    <w:pPr>
      <w:numPr>
        <w:numId w:val="3"/>
      </w:numPr>
    </w:pPr>
  </w:style>
  <w:style w:type="paragraph" w:styleId="ListBullet5">
    <w:name w:val="List Bullet 5"/>
    <w:basedOn w:val="List5"/>
    <w:rsid w:val="001675AB"/>
    <w:pPr>
      <w:numPr>
        <w:numId w:val="4"/>
      </w:numPr>
    </w:pPr>
  </w:style>
  <w:style w:type="paragraph" w:styleId="ListContinue2">
    <w:name w:val="List Continue 2"/>
    <w:basedOn w:val="List2"/>
    <w:rsid w:val="001675AB"/>
    <w:pPr>
      <w:ind w:firstLine="0"/>
    </w:pPr>
  </w:style>
  <w:style w:type="paragraph" w:styleId="ListContinue3">
    <w:name w:val="List Continue 3"/>
    <w:basedOn w:val="List3"/>
    <w:rsid w:val="001675AB"/>
    <w:pPr>
      <w:ind w:left="1021" w:firstLine="0"/>
    </w:pPr>
  </w:style>
  <w:style w:type="paragraph" w:styleId="ListContinue4">
    <w:name w:val="List Continue 4"/>
    <w:basedOn w:val="List4"/>
    <w:rsid w:val="001675AB"/>
    <w:pPr>
      <w:ind w:firstLine="0"/>
    </w:pPr>
  </w:style>
  <w:style w:type="paragraph" w:styleId="ListContinue5">
    <w:name w:val="List Continue 5"/>
    <w:basedOn w:val="List5"/>
    <w:rsid w:val="001675AB"/>
    <w:pPr>
      <w:ind w:firstLine="0"/>
    </w:pPr>
  </w:style>
  <w:style w:type="paragraph" w:styleId="ListNumber3">
    <w:name w:val="List Number 3"/>
    <w:basedOn w:val="List3"/>
    <w:rsid w:val="001675AB"/>
    <w:pPr>
      <w:numPr>
        <w:numId w:val="5"/>
      </w:numPr>
    </w:pPr>
  </w:style>
  <w:style w:type="paragraph" w:styleId="ListNumber4">
    <w:name w:val="List Number 4"/>
    <w:basedOn w:val="List4"/>
    <w:rsid w:val="001675AB"/>
    <w:pPr>
      <w:numPr>
        <w:numId w:val="6"/>
      </w:numPr>
    </w:pPr>
  </w:style>
  <w:style w:type="paragraph" w:styleId="ListNumber5">
    <w:name w:val="List Number 5"/>
    <w:basedOn w:val="List5"/>
    <w:rsid w:val="001675AB"/>
    <w:pPr>
      <w:numPr>
        <w:numId w:val="7"/>
      </w:numPr>
    </w:pPr>
  </w:style>
  <w:style w:type="paragraph" w:styleId="BlockText">
    <w:name w:val="Block Text"/>
    <w:basedOn w:val="Normal"/>
    <w:rsid w:val="001675AB"/>
    <w:pPr>
      <w:spacing w:after="120"/>
      <w:ind w:left="1440" w:right="1440"/>
    </w:pPr>
  </w:style>
  <w:style w:type="character" w:customStyle="1" w:styleId="Subscript">
    <w:name w:val="Subscript"/>
    <w:basedOn w:val="DefaultParagraphFont"/>
    <w:rsid w:val="001675AB"/>
    <w:rPr>
      <w:sz w:val="16"/>
      <w:vertAlign w:val="subscript"/>
    </w:rPr>
  </w:style>
  <w:style w:type="character" w:customStyle="1" w:styleId="Superscript">
    <w:name w:val="Superscript"/>
    <w:basedOn w:val="DefaultParagraphFont"/>
    <w:rsid w:val="001675AB"/>
    <w:rPr>
      <w:sz w:val="16"/>
      <w:vertAlign w:val="superscript"/>
    </w:rPr>
  </w:style>
  <w:style w:type="character" w:customStyle="1" w:styleId="Symbols">
    <w:name w:val="Symbols"/>
    <w:basedOn w:val="DefaultParagraphFont"/>
    <w:rsid w:val="001675AB"/>
    <w:rPr>
      <w:rFonts w:ascii="Symbol" w:hAnsi="Symbol"/>
    </w:rPr>
  </w:style>
  <w:style w:type="character" w:customStyle="1" w:styleId="MenuOptions">
    <w:name w:val="Menu Options"/>
    <w:basedOn w:val="DefaultParagraphFont"/>
    <w:rsid w:val="001675AB"/>
    <w:rPr>
      <w:rFonts w:ascii="Arial Narrow" w:hAnsi="Arial Narrow"/>
      <w:smallCaps/>
    </w:rPr>
  </w:style>
  <w:style w:type="character" w:customStyle="1" w:styleId="Buttons">
    <w:name w:val="Buttons"/>
    <w:basedOn w:val="DefaultParagraphFont"/>
    <w:rsid w:val="001675AB"/>
    <w:rPr>
      <w:b/>
    </w:rPr>
  </w:style>
  <w:style w:type="character" w:customStyle="1" w:styleId="Underlined">
    <w:name w:val="Underlined"/>
    <w:basedOn w:val="DefaultParagraphFont"/>
    <w:rsid w:val="001675AB"/>
    <w:rPr>
      <w:u w:val="single"/>
    </w:rPr>
  </w:style>
  <w:style w:type="paragraph" w:customStyle="1" w:styleId="TableBodyTextRight">
    <w:name w:val="Table Body Text Right"/>
    <w:basedOn w:val="TableBodyText"/>
    <w:rsid w:val="001675AB"/>
    <w:pPr>
      <w:widowControl w:val="0"/>
      <w:autoSpaceDE w:val="0"/>
      <w:autoSpaceDN w:val="0"/>
      <w:adjustRightInd w:val="0"/>
      <w:jc w:val="right"/>
    </w:pPr>
    <w:rPr>
      <w:rFonts w:cs="Arial"/>
      <w:szCs w:val="18"/>
    </w:rPr>
  </w:style>
  <w:style w:type="paragraph" w:customStyle="1" w:styleId="CopyrightText">
    <w:name w:val="Copyright Text"/>
    <w:basedOn w:val="BodyText"/>
    <w:rsid w:val="001675AB"/>
    <w:rPr>
      <w:sz w:val="18"/>
    </w:rPr>
  </w:style>
  <w:style w:type="paragraph" w:customStyle="1" w:styleId="BodySmallRight">
    <w:name w:val="Body Small Right"/>
    <w:basedOn w:val="BodyTextRight"/>
    <w:rsid w:val="001675AB"/>
    <w:rPr>
      <w:sz w:val="18"/>
      <w:szCs w:val="18"/>
    </w:rPr>
  </w:style>
  <w:style w:type="paragraph" w:customStyle="1" w:styleId="MarginEdition">
    <w:name w:val="Margin Edition"/>
    <w:basedOn w:val="MarginNote"/>
    <w:rsid w:val="001675AB"/>
    <w:pPr>
      <w:spacing w:before="0" w:after="0"/>
    </w:pPr>
    <w:rPr>
      <w:rFonts w:ascii="Times New Roman" w:hAnsi="Times New Roman"/>
      <w:color w:val="999999"/>
    </w:rPr>
  </w:style>
  <w:style w:type="paragraph" w:customStyle="1" w:styleId="Spacer">
    <w:name w:val="Spacer"/>
    <w:basedOn w:val="Normal"/>
    <w:rsid w:val="001675AB"/>
    <w:rPr>
      <w:sz w:val="2"/>
      <w:szCs w:val="2"/>
    </w:rPr>
  </w:style>
  <w:style w:type="character" w:customStyle="1" w:styleId="Small">
    <w:name w:val="Small"/>
    <w:basedOn w:val="DefaultParagraphFont"/>
    <w:rsid w:val="001675AB"/>
    <w:rPr>
      <w:sz w:val="16"/>
    </w:rPr>
  </w:style>
  <w:style w:type="paragraph" w:customStyle="1" w:styleId="WideTable">
    <w:name w:val="Wide Table"/>
    <w:basedOn w:val="Normal"/>
    <w:rsid w:val="001675AB"/>
    <w:pPr>
      <w:ind w:left="-1418"/>
    </w:pPr>
    <w:rPr>
      <w:sz w:val="2"/>
      <w:szCs w:val="2"/>
    </w:rPr>
  </w:style>
  <w:style w:type="character" w:styleId="PageNumber">
    <w:name w:val="page number"/>
    <w:basedOn w:val="DefaultParagraphFont"/>
    <w:rsid w:val="001675AB"/>
  </w:style>
  <w:style w:type="paragraph" w:styleId="Quote">
    <w:name w:val="Quote"/>
    <w:basedOn w:val="Heading1"/>
    <w:link w:val="QuoteChar"/>
    <w:qFormat/>
    <w:rsid w:val="001675AB"/>
    <w:rPr>
      <w:b w:val="0"/>
      <w:sz w:val="72"/>
      <w:szCs w:val="72"/>
      <w:lang w:val="en-NZ"/>
    </w:rPr>
  </w:style>
  <w:style w:type="character" w:customStyle="1" w:styleId="QuoteChar">
    <w:name w:val="Quote Char"/>
    <w:basedOn w:val="DefaultParagraphFont"/>
    <w:link w:val="Quote"/>
    <w:rsid w:val="00167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5AB"/>
    <w:pPr>
      <w:pageBreakBefore/>
    </w:pPr>
  </w:style>
  <w:style w:type="paragraph" w:customStyle="1" w:styleId="Border">
    <w:name w:val="Border"/>
    <w:basedOn w:val="Normal"/>
    <w:qFormat/>
    <w:rsid w:val="00167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5AB"/>
    <w:rPr>
      <w:b/>
      <w:bCs/>
      <w:i/>
      <w:iCs/>
      <w:color w:val="auto"/>
    </w:rPr>
  </w:style>
  <w:style w:type="paragraph" w:styleId="IntenseQuote">
    <w:name w:val="Intense Quote"/>
    <w:basedOn w:val="Normal"/>
    <w:next w:val="Normal"/>
    <w:link w:val="IntenseQuoteChar"/>
    <w:uiPriority w:val="30"/>
    <w:qFormat/>
    <w:rsid w:val="00167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5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75AB"/>
    <w:rPr>
      <w:smallCaps/>
      <w:color w:val="auto"/>
      <w:u w:val="single"/>
    </w:rPr>
  </w:style>
  <w:style w:type="character" w:styleId="IntenseReference">
    <w:name w:val="Intense Reference"/>
    <w:basedOn w:val="DefaultParagraphFont"/>
    <w:uiPriority w:val="32"/>
    <w:qFormat/>
    <w:rsid w:val="001675AB"/>
    <w:rPr>
      <w:b/>
      <w:bCs/>
      <w:smallCaps/>
      <w:color w:val="auto"/>
      <w:spacing w:val="5"/>
      <w:u w:val="single"/>
    </w:rPr>
  </w:style>
  <w:style w:type="paragraph" w:customStyle="1" w:styleId="2ColumnHeading">
    <w:name w:val="2Column Heading"/>
    <w:basedOn w:val="BodyText"/>
    <w:qFormat/>
    <w:rsid w:val="001675AB"/>
    <w:pPr>
      <w:spacing w:after="60"/>
      <w:ind w:left="-2268"/>
    </w:pPr>
    <w:rPr>
      <w:b/>
    </w:rPr>
  </w:style>
  <w:style w:type="paragraph" w:customStyle="1" w:styleId="Heading1TOC">
    <w:name w:val="Heading1 TOC"/>
    <w:basedOn w:val="Normal"/>
    <w:qFormat/>
    <w:rsid w:val="001675AB"/>
    <w:pPr>
      <w:spacing w:before="240" w:after="120"/>
    </w:pPr>
    <w:rPr>
      <w:rFonts w:ascii="Times New Roman" w:hAnsi="Times New Roman"/>
      <w:b/>
      <w:sz w:val="32"/>
    </w:rPr>
  </w:style>
  <w:style w:type="paragraph" w:customStyle="1" w:styleId="Heading2TOC">
    <w:name w:val="Heading2 TOC"/>
    <w:basedOn w:val="Normal"/>
    <w:qFormat/>
    <w:rsid w:val="001675AB"/>
    <w:pPr>
      <w:spacing w:before="240" w:after="60"/>
    </w:pPr>
    <w:rPr>
      <w:rFonts w:ascii="Times New Roman" w:hAnsi="Times New Roman"/>
      <w:b/>
      <w:sz w:val="28"/>
    </w:rPr>
  </w:style>
  <w:style w:type="character" w:customStyle="1" w:styleId="Underline">
    <w:name w:val="Underline"/>
    <w:basedOn w:val="DefaultParagraphFont"/>
    <w:qFormat/>
    <w:rsid w:val="001675AB"/>
    <w:rPr>
      <w:u w:val="single"/>
    </w:rPr>
  </w:style>
  <w:style w:type="paragraph" w:styleId="BalloonText">
    <w:name w:val="Balloon Text"/>
    <w:basedOn w:val="Normal"/>
    <w:link w:val="BalloonTextChar"/>
    <w:rsid w:val="001675AB"/>
    <w:rPr>
      <w:rFonts w:ascii="Tahoma" w:hAnsi="Tahoma" w:cs="Tahoma"/>
      <w:sz w:val="16"/>
      <w:szCs w:val="16"/>
    </w:rPr>
  </w:style>
  <w:style w:type="character" w:customStyle="1" w:styleId="BalloonTextChar">
    <w:name w:val="Balloon Text Char"/>
    <w:basedOn w:val="DefaultParagraphFont"/>
    <w:link w:val="BalloonText"/>
    <w:rsid w:val="001675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75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75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1534</Words>
  <Characters>10144</Characters>
  <Application>Microsoft Office Word</Application>
  <DocSecurity>0</DocSecurity>
  <Lines>403</Lines>
  <Paragraphs>259</Paragraphs>
  <ScaleCrop>false</ScaleCrop>
  <Company>Author-it Software Corporation Ltd.</Company>
  <LinksUpToDate>false</LinksUpToDate>
  <CharactersWithSpaces>11588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CPPWMT4030A Determine waste management services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2012-05-26T06:33:00Z</dcterms:created>
  <dcterms:modified xsi:type="dcterms:W3CDTF">2012-05-26T06:33:00Z</dcterms:modified>
</cp:coreProperties>
</file>