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D3098" w:rsidP="004D3098">
      <w:pPr>
        <w:pStyle w:val="Title"/>
      </w:pPr>
      <w:r>
        <w:fldChar w:fldCharType="begin"/>
      </w:r>
      <w:r>
        <w:instrText xml:space="preserve"> TITLE   \* MERGEFORMAT </w:instrText>
      </w:r>
      <w:r>
        <w:fldChar w:fldCharType="separate"/>
      </w:r>
      <w:r>
        <w:t>CPPWMT4003A Review, evaluate and document waste assessment findings</w:t>
      </w:r>
      <w:r>
        <w:fldChar w:fldCharType="end"/>
      </w:r>
    </w:p>
    <w:p w:rsidR="004D3098" w:rsidP="004D3098">
      <w:pPr>
        <w:pStyle w:val="Version"/>
        <w:sectPr w:rsidSect="00C230C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230CE" w:rsidP="00C230CE">
      <w:pPr>
        <w:pStyle w:val="SuperHeading"/>
      </w:pPr>
      <w:r w:rsidRPr="00C230CE">
        <w:t>CPPWMT4003A Review, evaluate and document waste assessment findings</w:t>
      </w:r>
    </w:p>
    <w:p w:rsidR="00000000" w:rsidRPr="00C230CE" w:rsidP="00C230CE">
      <w:pPr>
        <w:pStyle w:val="Heading1"/>
      </w:pPr>
      <w:bookmarkStart w:id="1" w:name="O_375476"/>
      <w:bookmarkEnd w:id="1"/>
      <w:r w:rsidRPr="00C230CE">
        <w:t>Modification History</w:t>
      </w:r>
    </w:p>
    <w:p w:rsidR="00000000" w:rsidRPr="00C230CE" w:rsidP="00C230CE">
      <w:pPr>
        <w:pStyle w:val="BodyText"/>
      </w:pPr>
      <w:r w:rsidRPr="00C230CE">
        <w:t>Revised unit</w:t>
      </w:r>
    </w:p>
    <w:p w:rsidR="004D3098" w:rsidP="00C230CE">
      <w:pPr>
        <w:pStyle w:val="BodyText"/>
      </w:pPr>
      <w:r w:rsidRPr="00C230CE">
        <w:t>Unit updated and equivalent to PRMWM03B Review, evaluate and document waste assessment findings</w:t>
      </w:r>
    </w:p>
    <w:p w:rsidR="004D3098" w:rsidP="00C230CE">
      <w:pPr>
        <w:pStyle w:val="BodyText"/>
      </w:pPr>
    </w:p>
    <w:p w:rsidR="00000000" w:rsidRPr="00C230CE" w:rsidP="00C230CE">
      <w:pPr>
        <w:pStyle w:val="Heading1"/>
      </w:pPr>
      <w:bookmarkStart w:id="2" w:name="O_375477"/>
      <w:bookmarkEnd w:id="2"/>
      <w:r w:rsidRPr="00C230CE">
        <w:t>Unit Descriptor</w:t>
      </w:r>
    </w:p>
    <w:p w:rsidR="004D3098" w:rsidP="00C230CE">
      <w:pPr>
        <w:pStyle w:val="BodyText"/>
      </w:pPr>
      <w:r w:rsidRPr="00C230CE">
        <w:t>This</w:t>
      </w:r>
      <w:r w:rsidRPr="00C230CE">
        <w:t xml:space="preserve"> unit of competency specifies the outcomes required to review, evaluate and document client and organisational waste practices and issues that impact on their operation. It requires the ability to follow assignment instructions, liaise with clients and eff</w:t>
      </w:r>
      <w:r w:rsidRPr="00C230CE">
        <w:t>ectively review and evaluate practices.</w:t>
      </w:r>
    </w:p>
    <w:p w:rsidR="004D3098" w:rsidP="00C230CE">
      <w:pPr>
        <w:pStyle w:val="BodyText"/>
      </w:pPr>
    </w:p>
    <w:p w:rsidR="00000000" w:rsidRPr="00C230CE" w:rsidP="00C230CE">
      <w:pPr>
        <w:pStyle w:val="Heading1"/>
      </w:pPr>
      <w:bookmarkStart w:id="3" w:name="O_375478"/>
      <w:bookmarkEnd w:id="3"/>
      <w:r w:rsidRPr="00C230CE">
        <w:t>Application of the Unit</w:t>
      </w:r>
    </w:p>
    <w:p w:rsidR="00000000" w:rsidRPr="00C230CE" w:rsidP="00C230CE">
      <w:pPr>
        <w:pStyle w:val="BodyText"/>
      </w:pPr>
      <w:r w:rsidRPr="00C230CE">
        <w:t xml:space="preserve">This unit of competency supports individuals with responsibilities for implementing and monitoring the organisation’s waste audit policies, procedures and programs in a work </w:t>
      </w:r>
      <w:r w:rsidRPr="00C230CE">
        <w:t>area. It includes contributing to the implementation of developed strategies, systems and plans, as well as recognising the need for expert advice.</w:t>
      </w:r>
    </w:p>
    <w:p w:rsidR="00000000" w:rsidRPr="00C230CE" w:rsidP="00C230CE">
      <w:pPr>
        <w:pStyle w:val="AllowPageBreak"/>
      </w:pPr>
    </w:p>
    <w:p w:rsidR="00000000" w:rsidRPr="00C230CE" w:rsidP="00C230CE">
      <w:pPr>
        <w:pStyle w:val="Heading1"/>
      </w:pPr>
      <w:bookmarkStart w:id="4" w:name="O_375479"/>
      <w:bookmarkEnd w:id="4"/>
      <w:r w:rsidRPr="00C230CE">
        <w:t>Licensing/Regulatory Information</w:t>
      </w:r>
    </w:p>
    <w:p w:rsidR="004D3098" w:rsidP="00C230CE">
      <w:pPr>
        <w:pStyle w:val="BodyText"/>
      </w:pPr>
      <w:r w:rsidRPr="00C230CE">
        <w:t>No licensing, legislative, regulatory or certification requirements apply to this unit at the time of endorsement.</w:t>
      </w:r>
    </w:p>
    <w:p w:rsidR="004D3098" w:rsidP="00C230CE">
      <w:pPr>
        <w:pStyle w:val="BodyText"/>
      </w:pPr>
    </w:p>
    <w:p w:rsidR="00000000" w:rsidRPr="00C230CE" w:rsidP="00C230CE">
      <w:pPr>
        <w:pStyle w:val="Heading1"/>
      </w:pPr>
      <w:bookmarkStart w:id="5" w:name="O_375480"/>
      <w:bookmarkEnd w:id="5"/>
      <w:r w:rsidRPr="00C230CE">
        <w:t>Pre-Requisites</w:t>
      </w:r>
    </w:p>
    <w:p w:rsidR="00000000" w:rsidRPr="00C230CE" w:rsidP="00C230CE">
      <w:pPr>
        <w:pStyle w:val="BodyText"/>
      </w:pPr>
      <w:r w:rsidRPr="00C230CE">
        <w:t>Not applicable.</w:t>
      </w:r>
    </w:p>
    <w:p w:rsidR="00000000" w:rsidRPr="00C230CE" w:rsidP="00C230CE">
      <w:pPr>
        <w:pStyle w:val="AllowPageBreak"/>
      </w:pPr>
    </w:p>
    <w:p w:rsidR="00000000" w:rsidRPr="00C230CE" w:rsidP="00C230CE">
      <w:pPr>
        <w:pStyle w:val="Heading1"/>
      </w:pPr>
      <w:bookmarkStart w:id="6" w:name="O_375481"/>
      <w:bookmarkEnd w:id="6"/>
      <w:r w:rsidRPr="00C230CE">
        <w:t>Employability Skills Information</w:t>
      </w:r>
    </w:p>
    <w:p w:rsidR="00000000" w:rsidRPr="00C230CE" w:rsidP="00C230CE">
      <w:pPr>
        <w:pStyle w:val="BodyText"/>
      </w:pPr>
      <w:r w:rsidRPr="00C230CE">
        <w:t>This unit contains employability skills.</w:t>
      </w:r>
    </w:p>
    <w:p w:rsidR="00000000" w:rsidRPr="00C230CE" w:rsidP="00C230CE">
      <w:pPr>
        <w:pStyle w:val="AllowPageBreak"/>
      </w:pPr>
    </w:p>
    <w:p w:rsidR="00000000" w:rsidRPr="00C230CE" w:rsidP="00C230CE">
      <w:pPr>
        <w:pStyle w:val="Heading1"/>
      </w:pPr>
      <w:bookmarkStart w:id="7" w:name="O_375482"/>
      <w:bookmarkEnd w:id="7"/>
      <w:r w:rsidRPr="00C230CE">
        <w:t>Elements and Performance Criteria Pre-Content</w:t>
      </w:r>
    </w:p>
    <w:tbl>
      <w:tblPr>
        <w:tblW w:w="0" w:type="auto"/>
        <w:tblLayout w:type="fixed"/>
        <w:tblCellMar>
          <w:left w:w="62" w:type="dxa"/>
          <w:right w:w="62" w:type="dxa"/>
        </w:tblCellMar>
        <w:tblLook w:val="0000"/>
      </w:tblPr>
      <w:tblGrid>
        <w:gridCol w:w="2640"/>
        <w:gridCol w:w="6380"/>
      </w:tblGrid>
      <w:tr w:rsidTr="00C230CE">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C230CE">
            <w:pPr>
              <w:pStyle w:val="BodyText"/>
              <w:rPr>
                <w:lang w:val="en-NZ"/>
              </w:rPr>
            </w:pPr>
            <w:r w:rsidRPr="00C230CE">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C230CE" w:rsidP="00C230CE">
            <w:pPr>
              <w:pStyle w:val="BodyText"/>
            </w:pPr>
            <w:r w:rsidRPr="00C230CE">
              <w:t>Performance criteria describe the performance needed to demonstrate achievement of the element. Where bold italicised text is used, further information is detailed in the required skills and knowledge section and the range statement. Assessment of performa</w:t>
            </w:r>
            <w:r w:rsidRPr="00C230CE">
              <w:t>nce is to be consistent with the evidence guide.</w:t>
            </w:r>
          </w:p>
        </w:tc>
      </w:tr>
    </w:tbl>
    <w:p w:rsidR="004D3098" w:rsidP="00C230CE">
      <w:pPr>
        <w:pStyle w:val="BodyText"/>
      </w:pPr>
    </w:p>
    <w:p w:rsidR="004D3098" w:rsidP="00C230CE">
      <w:pPr>
        <w:pStyle w:val="BodyText"/>
      </w:pPr>
    </w:p>
    <w:p w:rsidR="00000000" w:rsidRPr="00C230CE" w:rsidP="00C230CE">
      <w:pPr>
        <w:pStyle w:val="Heading1"/>
      </w:pPr>
      <w:bookmarkStart w:id="8" w:name="O_375483"/>
      <w:bookmarkEnd w:id="8"/>
      <w:r w:rsidRPr="00C230CE">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C230C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230CE">
            <w:pPr>
              <w:pStyle w:val="BodyText"/>
              <w:rPr>
                <w:lang w:val="en-NZ"/>
              </w:rPr>
            </w:pPr>
            <w:r w:rsidRPr="00C230CE">
              <w:t>1</w:t>
            </w:r>
          </w:p>
        </w:tc>
        <w:tc>
          <w:tcPr>
            <w:tcW w:w="1962" w:type="dxa"/>
            <w:vMerge w:val="restart"/>
            <w:tcBorders>
              <w:top w:val="nil"/>
              <w:left w:val="nil"/>
              <w:bottom w:val="nil"/>
              <w:right w:val="nil"/>
            </w:tcBorders>
            <w:tcMar>
              <w:top w:w="0" w:type="dxa"/>
              <w:left w:w="62" w:type="dxa"/>
              <w:bottom w:w="0" w:type="dxa"/>
              <w:right w:w="62" w:type="dxa"/>
            </w:tcMar>
          </w:tcPr>
          <w:p w:rsidR="00000000" w:rsidRPr="00C230CE" w:rsidP="00C230CE">
            <w:pPr>
              <w:pStyle w:val="BodyText"/>
            </w:pPr>
            <w:r w:rsidRPr="00C230CE">
              <w:t>Review waste assessment data.</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30CE">
            <w:pPr>
              <w:pStyle w:val="BodyText"/>
              <w:rPr>
                <w:lang w:val="en-NZ"/>
              </w:rPr>
            </w:pPr>
            <w:r w:rsidRPr="00C230CE">
              <w:t>1.1</w:t>
            </w:r>
          </w:p>
        </w:tc>
        <w:tc>
          <w:tcPr>
            <w:tcW w:w="5610" w:type="dxa"/>
            <w:tcBorders>
              <w:top w:val="nil"/>
              <w:left w:val="nil"/>
              <w:bottom w:val="nil"/>
              <w:right w:val="nil"/>
            </w:tcBorders>
            <w:tcMar>
              <w:top w:w="0" w:type="dxa"/>
              <w:left w:w="62" w:type="dxa"/>
              <w:bottom w:w="0" w:type="dxa"/>
              <w:right w:w="62" w:type="dxa"/>
            </w:tcMar>
          </w:tcPr>
          <w:p w:rsidR="00000000" w:rsidP="00C230CE">
            <w:pPr>
              <w:pStyle w:val="BodyText"/>
              <w:rPr>
                <w:lang w:val="en-NZ"/>
              </w:rPr>
            </w:pPr>
            <w:r w:rsidRPr="00C230CE">
              <w:t xml:space="preserve">Contact is made with </w:t>
            </w:r>
            <w:r w:rsidRPr="00C230CE">
              <w:rPr>
                <w:rStyle w:val="BoldandItalics"/>
              </w:rPr>
              <w:t xml:space="preserve">client </w:t>
            </w:r>
            <w:r w:rsidRPr="00C230CE">
              <w:t>and work objectives are established and communicated.</w:t>
            </w:r>
          </w:p>
        </w:tc>
      </w:tr>
      <w:tr w:rsidTr="00C230C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C230CE" w:rsidP="00C230CE">
            <w:pPr>
              <w:pStyle w:val="BodyText"/>
            </w:pPr>
            <w:r w:rsidRPr="00C230CE">
              <w:t>1.2</w:t>
            </w:r>
          </w:p>
        </w:tc>
        <w:tc>
          <w:tcPr>
            <w:tcW w:w="5610" w:type="dxa"/>
            <w:tcBorders>
              <w:top w:val="nil"/>
              <w:left w:val="nil"/>
              <w:bottom w:val="nil"/>
              <w:right w:val="nil"/>
            </w:tcBorders>
            <w:tcMar>
              <w:top w:w="0" w:type="dxa"/>
              <w:left w:w="62" w:type="dxa"/>
              <w:bottom w:w="0" w:type="dxa"/>
              <w:right w:w="62" w:type="dxa"/>
            </w:tcMar>
          </w:tcPr>
          <w:p w:rsidR="00000000" w:rsidP="00C230CE">
            <w:pPr>
              <w:pStyle w:val="BodyText"/>
              <w:rPr>
                <w:lang w:val="en-NZ"/>
              </w:rPr>
            </w:pPr>
            <w:r w:rsidRPr="00C230CE">
              <w:rPr>
                <w:rStyle w:val="BoldandItalics"/>
              </w:rPr>
              <w:t xml:space="preserve">Details relating to access to site and site requirements </w:t>
            </w:r>
            <w:r w:rsidRPr="00C230CE">
              <w:t>are established.</w:t>
            </w:r>
          </w:p>
        </w:tc>
      </w:tr>
      <w:tr w:rsidTr="00C230C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C230CE" w:rsidP="00C230CE">
            <w:pPr>
              <w:pStyle w:val="BodyText"/>
            </w:pPr>
            <w:r w:rsidRPr="00C230CE">
              <w:t>1.3</w:t>
            </w:r>
          </w:p>
        </w:tc>
        <w:tc>
          <w:tcPr>
            <w:tcW w:w="5610" w:type="dxa"/>
            <w:tcBorders>
              <w:top w:val="nil"/>
              <w:left w:val="nil"/>
              <w:bottom w:val="nil"/>
              <w:right w:val="nil"/>
            </w:tcBorders>
            <w:tcMar>
              <w:top w:w="0" w:type="dxa"/>
              <w:left w:w="62" w:type="dxa"/>
              <w:bottom w:w="0" w:type="dxa"/>
              <w:right w:w="62" w:type="dxa"/>
            </w:tcMar>
          </w:tcPr>
          <w:p w:rsidR="00000000" w:rsidP="00C230CE">
            <w:pPr>
              <w:pStyle w:val="BodyText"/>
              <w:rPr>
                <w:lang w:val="en-NZ"/>
              </w:rPr>
            </w:pPr>
            <w:r w:rsidRPr="00C230CE">
              <w:rPr>
                <w:rStyle w:val="BoldandItalics"/>
              </w:rPr>
              <w:t>Waste assessment data</w:t>
            </w:r>
            <w:r w:rsidRPr="00C230CE">
              <w:t xml:space="preserve"> is reviewed to identify major waste characteristics and features, </w:t>
            </w:r>
            <w:r w:rsidRPr="00C230CE">
              <w:rPr>
                <w:rStyle w:val="BoldandItalics"/>
              </w:rPr>
              <w:t>hazards and risks</w:t>
            </w:r>
            <w:r w:rsidRPr="00C230CE">
              <w:t>, and unanticipated waste findings.</w:t>
            </w:r>
          </w:p>
        </w:tc>
      </w:tr>
      <w:tr w:rsidTr="00C230C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30CE">
            <w:pPr>
              <w:pStyle w:val="BodyText"/>
              <w:rPr>
                <w:lang w:val="en-NZ"/>
              </w:rPr>
            </w:pPr>
            <w:r w:rsidRPr="00C230CE">
              <w:t>1.4</w:t>
            </w:r>
          </w:p>
        </w:tc>
        <w:tc>
          <w:tcPr>
            <w:tcW w:w="5610" w:type="dxa"/>
            <w:tcBorders>
              <w:top w:val="nil"/>
              <w:left w:val="nil"/>
              <w:bottom w:val="nil"/>
              <w:right w:val="nil"/>
            </w:tcBorders>
            <w:tcMar>
              <w:top w:w="0" w:type="dxa"/>
              <w:left w:w="62" w:type="dxa"/>
              <w:bottom w:w="0" w:type="dxa"/>
              <w:right w:w="62" w:type="dxa"/>
            </w:tcMar>
          </w:tcPr>
          <w:p w:rsidR="00000000" w:rsidRPr="00C230CE" w:rsidP="00C230CE">
            <w:pPr>
              <w:pStyle w:val="BodyText"/>
            </w:pPr>
            <w:r w:rsidRPr="00C230CE">
              <w:t>Hazards, risks and occupational health and safety (OHS) issues are reported to appropriate personnel.</w:t>
            </w:r>
          </w:p>
        </w:tc>
      </w:tr>
    </w:tbl>
    <w:p w:rsidR="00000000" w:rsidRPr="00C230CE" w:rsidP="00C230CE">
      <w:pPr>
        <w:pStyle w:val="BodyText"/>
      </w:pPr>
    </w:p>
    <w:tbl>
      <w:tblPr>
        <w:tblW w:w="0" w:type="auto"/>
        <w:tblLayout w:type="fixed"/>
        <w:tblCellMar>
          <w:left w:w="62" w:type="dxa"/>
          <w:right w:w="62" w:type="dxa"/>
        </w:tblCellMar>
        <w:tblLook w:val="0000"/>
      </w:tblPr>
      <w:tblGrid>
        <w:gridCol w:w="678"/>
        <w:gridCol w:w="1962"/>
        <w:gridCol w:w="770"/>
        <w:gridCol w:w="5610"/>
      </w:tblGrid>
      <w:tr w:rsidTr="00C230C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230CE">
            <w:pPr>
              <w:pStyle w:val="BodyText"/>
              <w:rPr>
                <w:lang w:val="en-NZ"/>
              </w:rPr>
            </w:pPr>
            <w:r w:rsidRPr="00C230CE">
              <w:t>2</w:t>
            </w:r>
          </w:p>
        </w:tc>
        <w:tc>
          <w:tcPr>
            <w:tcW w:w="1962" w:type="dxa"/>
            <w:vMerge w:val="restart"/>
            <w:tcBorders>
              <w:top w:val="nil"/>
              <w:left w:val="nil"/>
              <w:bottom w:val="nil"/>
              <w:right w:val="nil"/>
            </w:tcBorders>
            <w:tcMar>
              <w:top w:w="0" w:type="dxa"/>
              <w:left w:w="62" w:type="dxa"/>
              <w:bottom w:w="0" w:type="dxa"/>
              <w:right w:w="62" w:type="dxa"/>
            </w:tcMar>
          </w:tcPr>
          <w:p w:rsidR="00000000" w:rsidRPr="00C230CE" w:rsidP="00C230CE">
            <w:pPr>
              <w:pStyle w:val="BodyText"/>
            </w:pPr>
            <w:r w:rsidRPr="00C230CE">
              <w:t>Conduct site analysis.</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C230CE" w:rsidP="00C230CE">
            <w:pPr>
              <w:pStyle w:val="BodyText"/>
            </w:pPr>
            <w:r w:rsidRPr="00C230CE">
              <w:t>2.1</w:t>
            </w:r>
          </w:p>
        </w:tc>
        <w:tc>
          <w:tcPr>
            <w:tcW w:w="5610" w:type="dxa"/>
            <w:tcBorders>
              <w:top w:val="nil"/>
              <w:left w:val="nil"/>
              <w:bottom w:val="nil"/>
              <w:right w:val="nil"/>
            </w:tcBorders>
            <w:tcMar>
              <w:top w:w="0" w:type="dxa"/>
              <w:left w:w="62" w:type="dxa"/>
              <w:bottom w:w="0" w:type="dxa"/>
              <w:right w:w="62" w:type="dxa"/>
            </w:tcMar>
          </w:tcPr>
          <w:p w:rsidR="00000000" w:rsidP="00C230CE">
            <w:pPr>
              <w:pStyle w:val="BodyText"/>
              <w:rPr>
                <w:lang w:val="en-NZ"/>
              </w:rPr>
            </w:pPr>
            <w:r w:rsidRPr="00C230CE">
              <w:rPr>
                <w:rStyle w:val="BoldandItalics"/>
              </w:rPr>
              <w:t>Site</w:t>
            </w:r>
            <w:r w:rsidRPr="00C230CE">
              <w:t xml:space="preserve"> analysis is conducted according to assessment plan, including a review of site management of waste and waste processe</w:t>
            </w:r>
            <w:r w:rsidRPr="00C230CE">
              <w:t>s, to determine possible causes of waste findings.</w:t>
            </w:r>
          </w:p>
        </w:tc>
      </w:tr>
      <w:tr w:rsidTr="00C230C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30CE">
            <w:pPr>
              <w:pStyle w:val="BodyText"/>
              <w:rPr>
                <w:lang w:val="en-NZ"/>
              </w:rPr>
            </w:pPr>
            <w:r w:rsidRPr="00C230CE">
              <w:t>2.2</w:t>
            </w:r>
          </w:p>
        </w:tc>
        <w:tc>
          <w:tcPr>
            <w:tcW w:w="5610" w:type="dxa"/>
            <w:tcBorders>
              <w:top w:val="nil"/>
              <w:left w:val="nil"/>
              <w:bottom w:val="nil"/>
              <w:right w:val="nil"/>
            </w:tcBorders>
            <w:tcMar>
              <w:top w:w="0" w:type="dxa"/>
              <w:left w:w="62" w:type="dxa"/>
              <w:bottom w:w="0" w:type="dxa"/>
              <w:right w:w="62" w:type="dxa"/>
            </w:tcMar>
          </w:tcPr>
          <w:p w:rsidR="00000000" w:rsidRPr="00C230CE" w:rsidP="00C230CE">
            <w:pPr>
              <w:pStyle w:val="BodyText"/>
            </w:pPr>
            <w:r w:rsidRPr="00C230CE">
              <w:t>Site analysis findings are documented according to assessment plan and organisational requirements.</w:t>
            </w:r>
          </w:p>
        </w:tc>
      </w:tr>
    </w:tbl>
    <w:p w:rsidR="00000000" w:rsidRPr="00C230CE" w:rsidP="00C230CE">
      <w:pPr>
        <w:pStyle w:val="BodyText"/>
      </w:pPr>
    </w:p>
    <w:tbl>
      <w:tblPr>
        <w:tblW w:w="0" w:type="auto"/>
        <w:tblLayout w:type="fixed"/>
        <w:tblCellMar>
          <w:left w:w="62" w:type="dxa"/>
          <w:right w:w="62" w:type="dxa"/>
        </w:tblCellMar>
        <w:tblLook w:val="0000"/>
      </w:tblPr>
      <w:tblGrid>
        <w:gridCol w:w="678"/>
        <w:gridCol w:w="1962"/>
        <w:gridCol w:w="770"/>
        <w:gridCol w:w="5610"/>
      </w:tblGrid>
      <w:tr w:rsidTr="00C230C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230CE">
            <w:pPr>
              <w:pStyle w:val="BodyText"/>
              <w:rPr>
                <w:lang w:val="en-NZ"/>
              </w:rPr>
            </w:pPr>
            <w:r w:rsidRPr="00C230CE">
              <w:t>3</w:t>
            </w:r>
          </w:p>
        </w:tc>
        <w:tc>
          <w:tcPr>
            <w:tcW w:w="1962" w:type="dxa"/>
            <w:vMerge w:val="restart"/>
            <w:tcBorders>
              <w:top w:val="nil"/>
              <w:left w:val="nil"/>
              <w:bottom w:val="nil"/>
              <w:right w:val="nil"/>
            </w:tcBorders>
            <w:tcMar>
              <w:top w:w="0" w:type="dxa"/>
              <w:left w:w="62" w:type="dxa"/>
              <w:bottom w:w="0" w:type="dxa"/>
              <w:right w:w="62" w:type="dxa"/>
            </w:tcMar>
          </w:tcPr>
          <w:p w:rsidR="00000000" w:rsidRPr="00C230CE" w:rsidP="00C230CE">
            <w:pPr>
              <w:pStyle w:val="BodyText"/>
            </w:pPr>
            <w:r w:rsidRPr="00C230CE">
              <w:t>Evaluate and document findings.</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30CE">
            <w:pPr>
              <w:pStyle w:val="BodyText"/>
              <w:rPr>
                <w:lang w:val="en-NZ"/>
              </w:rPr>
            </w:pPr>
            <w:r w:rsidRPr="00C230CE">
              <w:t>3.1</w:t>
            </w:r>
          </w:p>
        </w:tc>
        <w:tc>
          <w:tcPr>
            <w:tcW w:w="5610" w:type="dxa"/>
            <w:tcBorders>
              <w:top w:val="nil"/>
              <w:left w:val="nil"/>
              <w:bottom w:val="nil"/>
              <w:right w:val="nil"/>
            </w:tcBorders>
            <w:tcMar>
              <w:top w:w="0" w:type="dxa"/>
              <w:left w:w="62" w:type="dxa"/>
              <w:bottom w:w="0" w:type="dxa"/>
              <w:right w:w="62" w:type="dxa"/>
            </w:tcMar>
          </w:tcPr>
          <w:p w:rsidR="00000000" w:rsidP="00C230CE">
            <w:pPr>
              <w:pStyle w:val="BodyText"/>
              <w:rPr>
                <w:lang w:val="en-NZ"/>
              </w:rPr>
            </w:pPr>
            <w:r w:rsidRPr="00C230CE">
              <w:t>Waste assessment data and site assessment information are reviewed and evaluated to make valid conclusions relating to client’s management of waste.</w:t>
            </w:r>
          </w:p>
        </w:tc>
      </w:tr>
      <w:tr w:rsidTr="00C230C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30CE">
            <w:pPr>
              <w:pStyle w:val="BodyText"/>
              <w:rPr>
                <w:lang w:val="en-NZ"/>
              </w:rPr>
            </w:pPr>
            <w:r w:rsidRPr="00C230CE">
              <w:t>3.2</w:t>
            </w:r>
          </w:p>
        </w:tc>
        <w:tc>
          <w:tcPr>
            <w:tcW w:w="5610" w:type="dxa"/>
            <w:tcBorders>
              <w:top w:val="nil"/>
              <w:left w:val="nil"/>
              <w:bottom w:val="nil"/>
              <w:right w:val="nil"/>
            </w:tcBorders>
            <w:tcMar>
              <w:top w:w="0" w:type="dxa"/>
              <w:left w:w="62" w:type="dxa"/>
              <w:bottom w:w="0" w:type="dxa"/>
              <w:right w:w="62" w:type="dxa"/>
            </w:tcMar>
          </w:tcPr>
          <w:p w:rsidR="00000000" w:rsidP="00C230CE">
            <w:pPr>
              <w:pStyle w:val="BodyText"/>
              <w:rPr>
                <w:lang w:val="en-NZ"/>
              </w:rPr>
            </w:pPr>
            <w:r w:rsidRPr="00C230CE">
              <w:t>Possible causes for unusual or extraordinary waste assessment results are identified.</w:t>
            </w:r>
          </w:p>
        </w:tc>
      </w:tr>
      <w:tr w:rsidTr="00C230C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30CE">
            <w:pPr>
              <w:pStyle w:val="BodyText"/>
              <w:rPr>
                <w:lang w:val="en-NZ"/>
              </w:rPr>
            </w:pPr>
            <w:r w:rsidRPr="00C230CE">
              <w:t>3.3</w:t>
            </w:r>
          </w:p>
        </w:tc>
        <w:tc>
          <w:tcPr>
            <w:tcW w:w="5610" w:type="dxa"/>
            <w:tcBorders>
              <w:top w:val="nil"/>
              <w:left w:val="nil"/>
              <w:bottom w:val="nil"/>
              <w:right w:val="nil"/>
            </w:tcBorders>
            <w:tcMar>
              <w:top w:w="0" w:type="dxa"/>
              <w:left w:w="62" w:type="dxa"/>
              <w:bottom w:w="0" w:type="dxa"/>
              <w:right w:w="62" w:type="dxa"/>
            </w:tcMar>
          </w:tcPr>
          <w:p w:rsidR="00000000" w:rsidRPr="00C230CE" w:rsidP="00C230CE">
            <w:pPr>
              <w:pStyle w:val="BodyText"/>
            </w:pPr>
            <w:r w:rsidRPr="00C230CE">
              <w:t>Waste assessment findings are documented according to assessment plan and organisational requirements.</w:t>
            </w:r>
          </w:p>
        </w:tc>
      </w:tr>
    </w:tbl>
    <w:p w:rsidR="004D3098" w:rsidP="00C230CE">
      <w:pPr>
        <w:pStyle w:val="BodyText"/>
      </w:pPr>
    </w:p>
    <w:p w:rsidR="004D3098" w:rsidP="00C230CE">
      <w:pPr>
        <w:pStyle w:val="BodyText"/>
      </w:pPr>
    </w:p>
    <w:p w:rsidR="00000000" w:rsidRPr="00C230CE" w:rsidP="00C230CE">
      <w:pPr>
        <w:pStyle w:val="Heading1"/>
      </w:pPr>
      <w:bookmarkStart w:id="9" w:name="O_375484"/>
      <w:bookmarkEnd w:id="9"/>
      <w:r w:rsidRPr="00C230CE">
        <w:t>Required Skills and Knowledge</w:t>
      </w:r>
    </w:p>
    <w:tbl>
      <w:tblPr>
        <w:tblW w:w="9354" w:type="dxa"/>
        <w:tblLayout w:type="fixed"/>
        <w:tblCellMar>
          <w:left w:w="62" w:type="dxa"/>
          <w:right w:w="62" w:type="dxa"/>
        </w:tblCellMar>
        <w:tblLook w:val="0000"/>
      </w:tblPr>
      <w:tblGrid>
        <w:gridCol w:w="9354"/>
      </w:tblGrid>
      <w:tr w:rsidTr="00C230CE">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C230CE">
            <w:pPr>
              <w:pStyle w:val="BodyText"/>
              <w:rPr>
                <w:lang w:val="en-NZ"/>
              </w:rPr>
            </w:pPr>
            <w:r w:rsidRPr="00C230CE">
              <w:t>This section describes the skills and knowledge required for this unit.</w:t>
            </w:r>
          </w:p>
        </w:tc>
      </w:tr>
      <w:tr w:rsidTr="00C230CE">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C230CE">
            <w:pPr>
              <w:pStyle w:val="BodyText"/>
              <w:rPr>
                <w:lang w:val="en-NZ"/>
              </w:rPr>
            </w:pPr>
            <w:r w:rsidRPr="00C230CE">
              <w:rPr>
                <w:rStyle w:val="SpecialBold"/>
              </w:rPr>
              <w:t>Required skills</w:t>
            </w:r>
          </w:p>
        </w:tc>
      </w:tr>
      <w:tr w:rsidTr="00C230CE">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C230CE" w:rsidP="00C230CE">
            <w:pPr>
              <w:pStyle w:val="ListBullet"/>
            </w:pPr>
            <w:r w:rsidRPr="00C230CE">
              <w:t>analytical s</w:t>
            </w:r>
            <w:r w:rsidRPr="00C230CE">
              <w:t>kills to:</w:t>
            </w:r>
          </w:p>
          <w:p w:rsidR="00000000" w:rsidRPr="00C230CE" w:rsidP="00C230CE">
            <w:pPr>
              <w:pStyle w:val="ListBullet2"/>
            </w:pPr>
            <w:r w:rsidRPr="00C230CE">
              <w:t>identify hazards and risks</w:t>
            </w:r>
          </w:p>
          <w:p w:rsidR="00000000" w:rsidRPr="00C230CE" w:rsidP="00C230CE">
            <w:pPr>
              <w:pStyle w:val="ListBullet2"/>
            </w:pPr>
            <w:r w:rsidRPr="00C230CE">
              <w:t>identify waste types and waste non-conformances</w:t>
            </w:r>
          </w:p>
          <w:p w:rsidR="00000000" w:rsidRPr="00C230CE" w:rsidP="00C230CE">
            <w:pPr>
              <w:pStyle w:val="ListBullet"/>
            </w:pPr>
            <w:r w:rsidRPr="00C230CE">
              <w:t>oral communication skills to:</w:t>
            </w:r>
          </w:p>
          <w:p w:rsidR="00000000" w:rsidRPr="00C230CE" w:rsidP="00C230CE">
            <w:pPr>
              <w:pStyle w:val="ListBullet2"/>
            </w:pPr>
            <w:r w:rsidRPr="00C230CE">
              <w:t>request advice or further information</w:t>
            </w:r>
          </w:p>
          <w:p w:rsidR="00000000" w:rsidRPr="00C230CE" w:rsidP="00C230CE">
            <w:pPr>
              <w:pStyle w:val="ListBullet2"/>
            </w:pPr>
            <w:r w:rsidRPr="00C230CE">
              <w:t>listen actively</w:t>
            </w:r>
          </w:p>
          <w:p w:rsidR="00000000" w:rsidRPr="00C230CE" w:rsidP="00C230CE">
            <w:pPr>
              <w:pStyle w:val="ListBullet2"/>
            </w:pPr>
            <w:r w:rsidRPr="00C230CE">
              <w:t>consult</w:t>
            </w:r>
          </w:p>
          <w:p w:rsidR="00000000" w:rsidRPr="00C230CE" w:rsidP="00C230CE">
            <w:pPr>
              <w:pStyle w:val="ListBullet"/>
            </w:pPr>
            <w:r w:rsidRPr="00C230CE">
              <w:t xml:space="preserve">written communication skills for: </w:t>
            </w:r>
          </w:p>
          <w:p w:rsidR="00000000" w:rsidRPr="00C230CE" w:rsidP="00C230CE">
            <w:pPr>
              <w:pStyle w:val="ListBullet2"/>
            </w:pPr>
            <w:r w:rsidRPr="00C230CE">
              <w:t xml:space="preserve">report writing </w:t>
            </w:r>
          </w:p>
          <w:p w:rsidR="00000000" w:rsidRPr="00C230CE" w:rsidP="00C230CE">
            <w:pPr>
              <w:pStyle w:val="ListBullet2"/>
            </w:pPr>
            <w:r w:rsidRPr="00C230CE">
              <w:t>documentation</w:t>
            </w:r>
          </w:p>
          <w:p w:rsidR="00000000" w:rsidRPr="00C230CE" w:rsidP="00C230CE">
            <w:pPr>
              <w:pStyle w:val="ListBullet"/>
            </w:pPr>
            <w:r w:rsidRPr="00C230CE">
              <w:t>reading skills to interpret:</w:t>
            </w:r>
          </w:p>
          <w:p w:rsidR="00000000" w:rsidRPr="00C230CE" w:rsidP="00C230CE">
            <w:pPr>
              <w:pStyle w:val="ListBullet2"/>
            </w:pPr>
            <w:r w:rsidRPr="00C230CE">
              <w:t>maps</w:t>
            </w:r>
          </w:p>
          <w:p w:rsidR="00000000" w:rsidRPr="00C230CE" w:rsidP="00C230CE">
            <w:pPr>
              <w:pStyle w:val="ListBullet2"/>
            </w:pPr>
            <w:r w:rsidRPr="00C230CE">
              <w:t>plans</w:t>
            </w:r>
          </w:p>
          <w:p w:rsidR="00000000" w:rsidRPr="00C230CE" w:rsidP="00C230CE">
            <w:pPr>
              <w:pStyle w:val="ListBullet2"/>
            </w:pPr>
            <w:r w:rsidRPr="00C230CE">
              <w:t>data and documentation</w:t>
            </w:r>
          </w:p>
          <w:p w:rsidR="00000000" w:rsidRPr="00C230CE" w:rsidP="00C230CE">
            <w:pPr>
              <w:pStyle w:val="ListBullet"/>
            </w:pPr>
            <w:r w:rsidRPr="00C230CE">
              <w:t>numeracy skills, including:</w:t>
            </w:r>
          </w:p>
          <w:p w:rsidR="00000000" w:rsidRPr="00C230CE" w:rsidP="00C230CE">
            <w:pPr>
              <w:pStyle w:val="ListBullet2"/>
            </w:pPr>
            <w:r w:rsidRPr="00C230CE">
              <w:t>measurements</w:t>
            </w:r>
          </w:p>
          <w:p w:rsidR="00000000" w:rsidRPr="00C230CE" w:rsidP="00C230CE">
            <w:pPr>
              <w:pStyle w:val="ListBullet2"/>
            </w:pPr>
            <w:r w:rsidRPr="00C230CE">
              <w:t>calculations (weights, volumes and quantities)</w:t>
            </w:r>
          </w:p>
          <w:p w:rsidR="00000000" w:rsidRPr="00C230CE" w:rsidP="00C230CE">
            <w:pPr>
              <w:pStyle w:val="ListBullet2"/>
            </w:pPr>
            <w:r w:rsidRPr="00C230CE">
              <w:t>estimation</w:t>
            </w:r>
          </w:p>
          <w:p w:rsidR="00000000" w:rsidRPr="00C230CE" w:rsidP="00C230CE">
            <w:pPr>
              <w:pStyle w:val="ListBullet"/>
            </w:pPr>
            <w:r w:rsidRPr="00C230CE">
              <w:t>interpersonal skills to liaise with clients</w:t>
            </w:r>
          </w:p>
          <w:p w:rsidR="00000000" w:rsidRPr="00C230CE" w:rsidP="00C230CE">
            <w:pPr>
              <w:pStyle w:val="ListBullet"/>
            </w:pPr>
            <w:r w:rsidRPr="00C230CE">
              <w:t>self-management skills to:</w:t>
            </w:r>
          </w:p>
          <w:p w:rsidR="00000000" w:rsidRPr="00C230CE" w:rsidP="00C230CE">
            <w:pPr>
              <w:pStyle w:val="ListBullet2"/>
            </w:pPr>
            <w:r w:rsidRPr="00C230CE">
              <w:t>conduct work practices safely and efficiently</w:t>
            </w:r>
          </w:p>
          <w:p w:rsidR="00000000" w:rsidRPr="00C230CE" w:rsidP="00C230CE">
            <w:pPr>
              <w:pStyle w:val="ListBullet2"/>
            </w:pPr>
            <w:r w:rsidRPr="00C230CE">
              <w:t>apply accuracy and attention to detail</w:t>
            </w:r>
          </w:p>
          <w:p w:rsidR="00000000" w:rsidRPr="00C230CE" w:rsidP="00C230CE">
            <w:pPr>
              <w:pStyle w:val="ListBullet2"/>
            </w:pPr>
            <w:r w:rsidRPr="00C230CE">
              <w:t>organise work methodically</w:t>
            </w:r>
          </w:p>
          <w:p w:rsidR="00000000" w:rsidRPr="00C230CE" w:rsidP="00C230CE">
            <w:pPr>
              <w:pStyle w:val="ListBullet2"/>
            </w:pPr>
            <w:r w:rsidRPr="00C230CE">
              <w:t xml:space="preserve">source, organise and apply information </w:t>
            </w:r>
          </w:p>
          <w:p w:rsidR="00000000" w:rsidRPr="00C230CE" w:rsidP="00C230CE">
            <w:pPr>
              <w:pStyle w:val="ListBullet2"/>
            </w:pPr>
            <w:r w:rsidRPr="00C230CE">
              <w:t>use recording equipment</w:t>
            </w:r>
          </w:p>
          <w:p w:rsidR="00000000" w:rsidRPr="00C230CE" w:rsidP="00C230CE">
            <w:pPr>
              <w:pStyle w:val="ListBullet2"/>
            </w:pPr>
            <w:r w:rsidRPr="00C230CE">
              <w:t>use photographic equipment</w:t>
            </w:r>
          </w:p>
          <w:p w:rsidR="00000000" w:rsidRPr="00C230CE" w:rsidP="00C230CE">
            <w:pPr>
              <w:pStyle w:val="ListBullet2"/>
            </w:pPr>
            <w:r w:rsidRPr="00C230CE">
              <w:t>use applicable information technology</w:t>
            </w:r>
          </w:p>
          <w:p w:rsidR="00000000" w:rsidP="00C230CE">
            <w:pPr>
              <w:pStyle w:val="ListBullet2"/>
              <w:rPr>
                <w:lang w:val="en-NZ"/>
              </w:rPr>
            </w:pPr>
            <w:r w:rsidRPr="00C230CE">
              <w:t>use communications equipment (two-way radio, mobile phone)</w:t>
            </w:r>
          </w:p>
        </w:tc>
      </w:tr>
      <w:tr w:rsidTr="00C230CE">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C230CE">
            <w:pPr>
              <w:pStyle w:val="BodyText"/>
              <w:rPr>
                <w:lang w:val="en-NZ"/>
              </w:rPr>
            </w:pPr>
            <w:r w:rsidRPr="00C230CE">
              <w:rPr>
                <w:rStyle w:val="SpecialBold"/>
              </w:rPr>
              <w:t>Required knowledge</w:t>
            </w:r>
          </w:p>
        </w:tc>
      </w:tr>
      <w:tr w:rsidTr="00C230CE">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C230CE" w:rsidP="00C230CE">
            <w:pPr>
              <w:pStyle w:val="ListBullet"/>
            </w:pPr>
            <w:r w:rsidRPr="00C230CE">
              <w:t>environmental management relating to:</w:t>
            </w:r>
          </w:p>
          <w:p w:rsidR="00000000" w:rsidRPr="00C230CE" w:rsidP="00C230CE">
            <w:pPr>
              <w:pStyle w:val="ListBullet2"/>
            </w:pPr>
            <w:r w:rsidRPr="00C230CE">
              <w:t>waste types, streams and characteristics</w:t>
            </w:r>
          </w:p>
          <w:p w:rsidR="00000000" w:rsidRPr="00C230CE" w:rsidP="00C230CE">
            <w:pPr>
              <w:pStyle w:val="ListBullet2"/>
            </w:pPr>
            <w:r w:rsidRPr="00C230CE">
              <w:t>resource recovery options</w:t>
            </w:r>
          </w:p>
          <w:p w:rsidR="00000000" w:rsidRPr="00C230CE" w:rsidP="00C230CE">
            <w:pPr>
              <w:pStyle w:val="ListBullet"/>
            </w:pPr>
            <w:r w:rsidRPr="00C230CE">
              <w:t xml:space="preserve">identification of: </w:t>
            </w:r>
          </w:p>
          <w:p w:rsidR="00000000" w:rsidRPr="00C230CE" w:rsidP="00C230CE">
            <w:pPr>
              <w:pStyle w:val="ListBullet2"/>
            </w:pPr>
            <w:r w:rsidRPr="00C230CE">
              <w:t>waste non-conformances</w:t>
            </w:r>
          </w:p>
          <w:p w:rsidR="00000000" w:rsidRPr="00C230CE" w:rsidP="00C230CE">
            <w:pPr>
              <w:pStyle w:val="ListBullet2"/>
            </w:pPr>
            <w:r w:rsidRPr="00C230CE">
              <w:t>unanticipated waste</w:t>
            </w:r>
          </w:p>
          <w:p w:rsidR="00000000" w:rsidRPr="00C230CE" w:rsidP="00C230CE">
            <w:pPr>
              <w:pStyle w:val="ListBullet2"/>
            </w:pPr>
            <w:r w:rsidRPr="00C230CE">
              <w:t>waste non-conformance procedures</w:t>
            </w:r>
          </w:p>
          <w:p w:rsidR="00000000" w:rsidRPr="00C230CE" w:rsidP="00C230CE">
            <w:pPr>
              <w:pStyle w:val="ListBullet2"/>
            </w:pPr>
            <w:r w:rsidRPr="00C230CE">
              <w:t>waste containment</w:t>
            </w:r>
          </w:p>
          <w:p w:rsidR="00000000" w:rsidRPr="00C230CE" w:rsidP="00C230CE">
            <w:pPr>
              <w:pStyle w:val="ListBullet2"/>
            </w:pPr>
            <w:r w:rsidRPr="00C230CE">
              <w:t>waste disposal and recovery routes</w:t>
            </w:r>
          </w:p>
          <w:p w:rsidR="00000000" w:rsidRPr="00C230CE" w:rsidP="00C230CE">
            <w:pPr>
              <w:pStyle w:val="ListBullet"/>
            </w:pPr>
            <w:r w:rsidRPr="00C230CE">
              <w:t>waste assessment processes:</w:t>
            </w:r>
          </w:p>
          <w:p w:rsidR="00000000" w:rsidRPr="00C230CE" w:rsidP="00C230CE">
            <w:pPr>
              <w:pStyle w:val="ListBullet2"/>
            </w:pPr>
            <w:r w:rsidRPr="00C230CE">
              <w:t>visual assessment procedures</w:t>
            </w:r>
          </w:p>
          <w:p w:rsidR="00000000" w:rsidRPr="00C230CE" w:rsidP="00C230CE">
            <w:pPr>
              <w:pStyle w:val="ListBullet2"/>
            </w:pPr>
            <w:r w:rsidRPr="00C230CE">
              <w:t>available reprocessing options</w:t>
            </w:r>
          </w:p>
          <w:p w:rsidR="00000000" w:rsidRPr="00C230CE" w:rsidP="00C230CE">
            <w:pPr>
              <w:pStyle w:val="ListBullet2"/>
            </w:pPr>
            <w:r w:rsidRPr="00C230CE">
              <w:t>material densities</w:t>
            </w:r>
          </w:p>
          <w:p w:rsidR="00000000" w:rsidRPr="00C230CE" w:rsidP="00C230CE">
            <w:pPr>
              <w:pStyle w:val="ListBullet2"/>
            </w:pPr>
            <w:r w:rsidRPr="00C230CE">
              <w:t>sampling and recording techniques</w:t>
            </w:r>
          </w:p>
          <w:p w:rsidR="00000000" w:rsidRPr="00C230CE" w:rsidP="00C230CE">
            <w:pPr>
              <w:pStyle w:val="ListBullet2"/>
            </w:pPr>
            <w:r w:rsidRPr="00C230CE">
              <w:t>potential hazards and risks</w:t>
            </w:r>
          </w:p>
          <w:p w:rsidR="00000000" w:rsidRPr="00C230CE" w:rsidP="00C230CE">
            <w:pPr>
              <w:pStyle w:val="ListBullet"/>
            </w:pPr>
            <w:r w:rsidRPr="00C230CE">
              <w:t>waste assessment review:</w:t>
            </w:r>
          </w:p>
          <w:p w:rsidR="00000000" w:rsidRPr="00C230CE" w:rsidP="00C230CE">
            <w:pPr>
              <w:pStyle w:val="ListBullet2"/>
            </w:pPr>
            <w:r w:rsidRPr="00C230CE">
              <w:t>scoping site</w:t>
            </w:r>
          </w:p>
          <w:p w:rsidR="00000000" w:rsidRPr="00C230CE" w:rsidP="00C230CE">
            <w:pPr>
              <w:pStyle w:val="ListBullet2"/>
            </w:pPr>
            <w:r w:rsidRPr="00C230CE">
              <w:t>analysing waste practices and resource needs</w:t>
            </w:r>
          </w:p>
          <w:p w:rsidR="00000000" w:rsidRPr="00C230CE" w:rsidP="00C230CE">
            <w:pPr>
              <w:pStyle w:val="ListBullet2"/>
            </w:pPr>
            <w:r w:rsidRPr="00C230CE">
              <w:t>analysing previous assessment plans and assessment processes</w:t>
            </w:r>
          </w:p>
          <w:p w:rsidR="00000000" w:rsidRPr="00C230CE" w:rsidP="00C230CE">
            <w:pPr>
              <w:pStyle w:val="ListBullet2"/>
            </w:pPr>
            <w:r w:rsidRPr="00C230CE">
              <w:t>outlining possible benefits and outcomes from conducting a waste assessment</w:t>
            </w:r>
          </w:p>
          <w:p w:rsidR="00000000" w:rsidRPr="00C230CE" w:rsidP="00C230CE">
            <w:pPr>
              <w:pStyle w:val="ListBullet2"/>
            </w:pPr>
            <w:r w:rsidRPr="00C230CE">
              <w:t xml:space="preserve">incorporating standard audit requirements and procedures </w:t>
            </w:r>
          </w:p>
          <w:p w:rsidR="00000000" w:rsidRPr="00C230CE" w:rsidP="00C230CE">
            <w:pPr>
              <w:pStyle w:val="ListBullet2"/>
            </w:pPr>
            <w:r w:rsidRPr="00C230CE">
              <w:t>incorporating nature and significance of waste minimisation hierarchy</w:t>
            </w:r>
          </w:p>
          <w:p w:rsidR="00000000" w:rsidRPr="00C230CE" w:rsidP="00C230CE">
            <w:pPr>
              <w:pStyle w:val="ListBullet2"/>
            </w:pPr>
            <w:r w:rsidRPr="00C230CE">
              <w:t>incorporating types of client waste management surveys and their uses</w:t>
            </w:r>
          </w:p>
          <w:p w:rsidR="00000000" w:rsidRPr="00C230CE" w:rsidP="00C230CE">
            <w:pPr>
              <w:pStyle w:val="ListBullet"/>
            </w:pPr>
            <w:r w:rsidRPr="00C230CE">
              <w:t>service requirements for waste assessment activities, inc</w:t>
            </w:r>
            <w:r w:rsidRPr="00C230CE">
              <w:t>luding:</w:t>
            </w:r>
          </w:p>
          <w:p w:rsidR="00000000" w:rsidRPr="00C230CE" w:rsidP="00C230CE">
            <w:pPr>
              <w:pStyle w:val="ListBullet2"/>
            </w:pPr>
            <w:r w:rsidRPr="00C230CE">
              <w:t>duty of care</w:t>
            </w:r>
          </w:p>
          <w:p w:rsidR="00000000" w:rsidRPr="00C230CE" w:rsidP="00C230CE">
            <w:pPr>
              <w:pStyle w:val="ListBullet2"/>
            </w:pPr>
            <w:r w:rsidRPr="00C230CE">
              <w:t>legislation, regulations and codes of practice applicable to specific waste management functions</w:t>
            </w:r>
          </w:p>
          <w:p w:rsidR="00000000" w:rsidRPr="00C230CE" w:rsidP="00C230CE">
            <w:pPr>
              <w:pStyle w:val="ListBullet2"/>
            </w:pPr>
            <w:r w:rsidRPr="00C230CE">
              <w:t>organisational pricing schedules</w:t>
            </w:r>
          </w:p>
          <w:p w:rsidR="00000000" w:rsidRPr="00C230CE" w:rsidP="00C230CE">
            <w:pPr>
              <w:pStyle w:val="ListBullet2"/>
            </w:pPr>
            <w:r w:rsidRPr="00C230CE">
              <w:t>organisational requirements and structure, including workplace communication channels and procedures</w:t>
            </w:r>
          </w:p>
          <w:p w:rsidR="00000000" w:rsidRPr="00C230CE" w:rsidP="00C230CE">
            <w:pPr>
              <w:pStyle w:val="ListBullet2"/>
            </w:pPr>
            <w:r w:rsidRPr="00C230CE">
              <w:t>was</w:t>
            </w:r>
            <w:r w:rsidRPr="00C230CE">
              <w:t>te management hierarchy</w:t>
            </w:r>
          </w:p>
          <w:p w:rsidR="00000000" w:rsidRPr="00C230CE" w:rsidP="00C230CE">
            <w:pPr>
              <w:pStyle w:val="ListBullet2"/>
            </w:pPr>
            <w:r w:rsidRPr="00C230CE">
              <w:t>waste management options</w:t>
            </w:r>
          </w:p>
          <w:p w:rsidR="00000000" w:rsidRPr="00C230CE" w:rsidP="00C230CE">
            <w:pPr>
              <w:pStyle w:val="ListBullet"/>
            </w:pPr>
            <w:r w:rsidRPr="00C230CE">
              <w:t>OHS requirements relating to:</w:t>
            </w:r>
          </w:p>
          <w:p w:rsidR="00000000" w:rsidRPr="00C230CE" w:rsidP="00C230CE">
            <w:pPr>
              <w:pStyle w:val="ListBullet2"/>
            </w:pPr>
            <w:r w:rsidRPr="00C230CE">
              <w:t>dangerous goods and hazardous substances</w:t>
            </w:r>
          </w:p>
          <w:p w:rsidR="00000000" w:rsidRPr="00C230CE" w:rsidP="00C230CE">
            <w:pPr>
              <w:pStyle w:val="ListBullet2"/>
            </w:pPr>
            <w:r w:rsidRPr="00C230CE">
              <w:t>OHS hierarchy of control</w:t>
            </w:r>
          </w:p>
        </w:tc>
      </w:tr>
    </w:tbl>
    <w:p w:rsidR="00000000" w:rsidRPr="00C230CE" w:rsidP="00C230CE">
      <w:pPr>
        <w:pStyle w:val="BodyText"/>
      </w:pPr>
    </w:p>
    <w:p w:rsidR="00000000" w:rsidRPr="00C230CE" w:rsidP="00C230CE">
      <w:pPr>
        <w:pStyle w:val="AllowPageBreak"/>
      </w:pPr>
    </w:p>
    <w:p w:rsidR="00000000" w:rsidRPr="00C230CE" w:rsidP="00C230CE">
      <w:pPr>
        <w:pStyle w:val="Heading1"/>
      </w:pPr>
      <w:bookmarkStart w:id="10" w:name="O_375485"/>
      <w:bookmarkEnd w:id="10"/>
      <w:r w:rsidRPr="00C230CE">
        <w:t>Evidence Guide</w:t>
      </w:r>
    </w:p>
    <w:tbl>
      <w:tblPr>
        <w:tblW w:w="9462" w:type="dxa"/>
        <w:tblLayout w:type="fixed"/>
        <w:tblCellMar>
          <w:left w:w="62" w:type="dxa"/>
          <w:right w:w="62" w:type="dxa"/>
        </w:tblCellMar>
        <w:tblLook w:val="0000"/>
      </w:tblPr>
      <w:tblGrid>
        <w:gridCol w:w="2700"/>
        <w:gridCol w:w="6762"/>
      </w:tblGrid>
      <w:tr w:rsidTr="00C230CE">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C230CE">
            <w:pPr>
              <w:pStyle w:val="BodyText"/>
              <w:rPr>
                <w:lang w:val="en-NZ"/>
              </w:rPr>
            </w:pPr>
            <w:r w:rsidRPr="00C230CE">
              <w:t>The evidence guide provides advice on assessment and must be read in conjunction with the performance criteria, required skills and knowledge, range statement and the Assessment Guidelines for the Training Package.</w:t>
            </w:r>
          </w:p>
        </w:tc>
      </w:tr>
      <w:tr w:rsidTr="00C230C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30CE">
            <w:pPr>
              <w:pStyle w:val="BodyText"/>
              <w:rPr>
                <w:lang w:val="en-NZ"/>
              </w:rPr>
            </w:pPr>
            <w:r w:rsidRPr="00C230CE">
              <w:t>Overview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30CE">
            <w:pPr>
              <w:pStyle w:val="BodyText"/>
              <w:rPr>
                <w:lang w:val="en-NZ"/>
              </w:rPr>
            </w:pPr>
            <w:r w:rsidRPr="00C230CE">
              <w:t>This unit of com</w:t>
            </w:r>
            <w:r w:rsidRPr="00C230CE">
              <w:t>petency could be assessed by discussion, relaying the review, evaluation and documentation of waste assessment findings.</w:t>
            </w:r>
          </w:p>
        </w:tc>
      </w:tr>
      <w:tr w:rsidTr="00C230C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30CE">
            <w:pPr>
              <w:pStyle w:val="BodyText"/>
              <w:rPr>
                <w:lang w:val="en-NZ"/>
              </w:rPr>
            </w:pPr>
            <w:r w:rsidRPr="00C230CE">
              <w:t>Critical aspects for assessment and evidence required to demonstrate competency in this unit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30CE" w:rsidP="00C230CE">
            <w:pPr>
              <w:pStyle w:val="BodyText"/>
            </w:pPr>
            <w:r w:rsidRPr="00C230CE">
              <w:t>A person who demonstrates competency in t</w:t>
            </w:r>
            <w:r w:rsidRPr="00C230CE">
              <w:t>his unit must be able to provide evidence of the required skills and knowledge specified in this unit.</w:t>
            </w:r>
          </w:p>
          <w:p w:rsidR="00000000" w:rsidRPr="00C230CE" w:rsidP="00C230CE">
            <w:pPr>
              <w:pStyle w:val="BodyText"/>
            </w:pPr>
            <w:r w:rsidRPr="00C230CE">
              <w:t>In particular the person should demonstrate the ability to:</w:t>
            </w:r>
          </w:p>
          <w:p w:rsidR="00000000" w:rsidRPr="00C230CE" w:rsidP="00C230CE">
            <w:pPr>
              <w:pStyle w:val="ListBullet"/>
            </w:pPr>
            <w:r w:rsidRPr="00C230CE">
              <w:t>review waste assessment findings</w:t>
            </w:r>
          </w:p>
          <w:p w:rsidR="00000000" w:rsidRPr="00C230CE" w:rsidP="00C230CE">
            <w:pPr>
              <w:pStyle w:val="ListBullet"/>
            </w:pPr>
            <w:r w:rsidRPr="00C230CE">
              <w:t>identify and evaluate reasons and causes of waste assessment results</w:t>
            </w:r>
          </w:p>
          <w:p w:rsidR="00000000" w:rsidRPr="00C230CE" w:rsidP="00C230CE">
            <w:pPr>
              <w:pStyle w:val="ListBullet"/>
            </w:pPr>
            <w:r w:rsidRPr="00C230CE">
              <w:t>incorporate OHS requirements into waste assessment</w:t>
            </w:r>
          </w:p>
          <w:p w:rsidR="00000000" w:rsidP="00C230CE">
            <w:pPr>
              <w:pStyle w:val="ListBullet"/>
              <w:rPr>
                <w:lang w:val="en-NZ"/>
              </w:rPr>
            </w:pPr>
            <w:r w:rsidRPr="00C230CE">
              <w:t>provide client with documented evaluation of assessment findings.</w:t>
            </w:r>
          </w:p>
        </w:tc>
      </w:tr>
      <w:tr w:rsidTr="00C230C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30CE">
            <w:pPr>
              <w:pStyle w:val="BodyText"/>
              <w:rPr>
                <w:lang w:val="en-NZ"/>
              </w:rPr>
            </w:pPr>
            <w:r w:rsidRPr="00C230CE">
              <w:t>Context of and specific resources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30CE" w:rsidP="00C230CE">
            <w:pPr>
              <w:pStyle w:val="BodyText"/>
            </w:pPr>
            <w:r w:rsidRPr="00C230CE">
              <w:t>Assessment of essent</w:t>
            </w:r>
            <w:r w:rsidRPr="00C230CE">
              <w:t>ial underpinning knowledge may be conducted in an off-site context. It is to comply with relevant regulatory or Australian standards’ requirements.</w:t>
            </w:r>
          </w:p>
          <w:p w:rsidR="00000000" w:rsidRPr="00C230CE" w:rsidP="00C230CE">
            <w:pPr>
              <w:pStyle w:val="BodyText"/>
            </w:pPr>
            <w:r w:rsidRPr="00C230CE">
              <w:t>Resource implications for assessment include:</w:t>
            </w:r>
          </w:p>
          <w:p w:rsidR="00000000" w:rsidRPr="00C230CE" w:rsidP="00C230CE">
            <w:pPr>
              <w:pStyle w:val="ListBullet"/>
            </w:pPr>
            <w:r w:rsidRPr="00C230CE">
              <w:t>client audit requirements for workplace portfolio case studie</w:t>
            </w:r>
            <w:r w:rsidRPr="00C230CE">
              <w:t>s, if required</w:t>
            </w:r>
          </w:p>
          <w:p w:rsidR="00000000" w:rsidRPr="00C230CE" w:rsidP="00C230CE">
            <w:pPr>
              <w:pStyle w:val="ListBullet"/>
            </w:pPr>
            <w:r w:rsidRPr="00C230CE">
              <w:t>work plans and approved specifications</w:t>
            </w:r>
          </w:p>
          <w:p w:rsidR="00000000" w:rsidRPr="00C230CE" w:rsidP="00C230CE">
            <w:pPr>
              <w:pStyle w:val="ListBullet"/>
            </w:pPr>
            <w:r w:rsidRPr="00C230CE">
              <w:t>results of sampling</w:t>
            </w:r>
          </w:p>
          <w:p w:rsidR="00000000" w:rsidP="00C230CE">
            <w:pPr>
              <w:pStyle w:val="ListBullet"/>
              <w:rPr>
                <w:lang w:val="en-NZ"/>
              </w:rPr>
            </w:pPr>
            <w:r w:rsidRPr="00C230CE">
              <w:t>forms and procedures manuals.</w:t>
            </w:r>
          </w:p>
        </w:tc>
      </w:tr>
      <w:tr w:rsidTr="00C230C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30CE">
            <w:pPr>
              <w:pStyle w:val="BodyText"/>
              <w:rPr>
                <w:lang w:val="en-NZ"/>
              </w:rPr>
            </w:pPr>
            <w:r w:rsidRPr="00C230CE">
              <w:t>Method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30CE" w:rsidP="00C230CE">
            <w:pPr>
              <w:pStyle w:val="BodyText"/>
            </w:pPr>
            <w:r w:rsidRPr="00C230CE">
              <w:t>Reviewing and evaluating waste assessment findings must meet the objectives of the client and comply with industry expectations in</w:t>
            </w:r>
            <w:r w:rsidRPr="00C230CE">
              <w:t xml:space="preserve"> the particular client environment. If the environment is narrowly defined or is not representative of industry needs, it may be necessary to refer to portfolio case studies to assess competency in the review and evaluation of waste assessment.</w:t>
            </w:r>
          </w:p>
          <w:p w:rsidR="00000000" w:rsidRPr="00C230CE" w:rsidP="00C230CE">
            <w:pPr>
              <w:pStyle w:val="BodyText"/>
            </w:pPr>
            <w:r w:rsidRPr="00C230CE">
              <w:t xml:space="preserve">Assessment </w:t>
            </w:r>
            <w:r w:rsidRPr="00C230CE">
              <w:t>methods must:</w:t>
            </w:r>
          </w:p>
          <w:p w:rsidR="00000000" w:rsidRPr="00C230CE" w:rsidP="00C230CE">
            <w:pPr>
              <w:pStyle w:val="ListBullet"/>
            </w:pPr>
            <w:r w:rsidRPr="00C230CE">
              <w:t>satisfy the endorsed Assessment Guidelines of the Property Services Training Package</w:t>
            </w:r>
          </w:p>
          <w:p w:rsidR="00000000" w:rsidRPr="00C230CE" w:rsidP="00C230CE">
            <w:pPr>
              <w:pStyle w:val="ListBullet"/>
            </w:pPr>
            <w:r w:rsidRPr="00C230CE">
              <w:t xml:space="preserve">include direct </w:t>
            </w:r>
            <w:r w:rsidRPr="00C230CE">
              <w:t>observation of tasks in real or simulated work conditions, with questioning to confirm the ability to consistently identify and correctly interpret the essential underpinning knowledge required for practical application</w:t>
            </w:r>
          </w:p>
          <w:p w:rsidR="00000000" w:rsidRPr="00C230CE" w:rsidP="00C230CE">
            <w:pPr>
              <w:pStyle w:val="ListBullet"/>
            </w:pPr>
            <w:r w:rsidRPr="00C230CE">
              <w:t>reinforce the integration of employa</w:t>
            </w:r>
            <w:r w:rsidRPr="00C230CE">
              <w:t>bility skills with workplace tasks and job roles</w:t>
            </w:r>
          </w:p>
          <w:p w:rsidR="00000000" w:rsidP="00C230CE">
            <w:pPr>
              <w:pStyle w:val="ListBullet"/>
              <w:rPr>
                <w:lang w:val="en-NZ"/>
              </w:rPr>
            </w:pPr>
            <w:r w:rsidRPr="00C230CE">
              <w:t>confirm that competency is verified and able to be transferred to other circumstances and environments.</w:t>
            </w:r>
          </w:p>
        </w:tc>
      </w:tr>
      <w:tr w:rsidTr="00C230C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30CE">
            <w:pPr>
              <w:pStyle w:val="BodyText"/>
              <w:rPr>
                <w:lang w:val="en-NZ"/>
              </w:rPr>
            </w:pPr>
            <w:r w:rsidRPr="00C230CE">
              <w:t>Guidance information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30CE" w:rsidP="00C230CE">
            <w:pPr>
              <w:pStyle w:val="BodyText"/>
            </w:pPr>
            <w:r w:rsidRPr="00C230CE">
              <w:t>Reasonable adjustments for people with disabilities must be made t</w:t>
            </w:r>
            <w:r w:rsidRPr="00C230CE">
              <w:t>o assessment processes where required. This could include access to modified equipment and other physical resources, and the provision of appropriate assessment support.</w:t>
            </w:r>
          </w:p>
          <w:p w:rsidR="00000000" w:rsidRPr="00C230CE" w:rsidP="00C230CE">
            <w:pPr>
              <w:pStyle w:val="BodyText"/>
            </w:pPr>
            <w:r w:rsidRPr="00C230CE">
              <w:t>Assessment processes and techniques should as far as is practical take into account th</w:t>
            </w:r>
            <w:r w:rsidRPr="00C230CE">
              <w:t>e language, literacy and numeracy capacity of the candidate in relation to the competency being assessed.</w:t>
            </w:r>
          </w:p>
          <w:p w:rsidR="00000000" w:rsidRPr="00C230CE" w:rsidP="00C230CE">
            <w:pPr>
              <w:pStyle w:val="BodyText"/>
            </w:pPr>
            <w:r w:rsidRPr="00C230CE">
              <w:t>This unit could be assessed on its own or in combination with other units relevant to the job function, for example:</w:t>
            </w:r>
          </w:p>
          <w:p w:rsidR="00000000" w:rsidRPr="00C230CE" w:rsidP="00C230CE">
            <w:pPr>
              <w:pStyle w:val="ListBullet"/>
            </w:pPr>
            <w:r w:rsidRPr="00C230CE">
              <w:t>CPPWMT4001A Plan waste audits</w:t>
            </w:r>
          </w:p>
          <w:p w:rsidR="00000000" w:rsidRPr="00C230CE" w:rsidP="00C230CE">
            <w:pPr>
              <w:pStyle w:val="ListBullet"/>
            </w:pPr>
            <w:r w:rsidRPr="00C230CE">
              <w:t>CP</w:t>
            </w:r>
            <w:r w:rsidRPr="00C230CE">
              <w:t>PWMT4002A Carry out waste audits.</w:t>
            </w:r>
          </w:p>
        </w:tc>
      </w:tr>
    </w:tbl>
    <w:p w:rsidR="00000000" w:rsidRPr="00C230CE" w:rsidP="00C230CE">
      <w:pPr>
        <w:pStyle w:val="BodyText"/>
      </w:pPr>
    </w:p>
    <w:p w:rsidR="00000000" w:rsidRPr="00C230CE" w:rsidP="00C230CE">
      <w:pPr>
        <w:pStyle w:val="AllowPageBreak"/>
      </w:pPr>
    </w:p>
    <w:p w:rsidR="00000000" w:rsidRPr="00C230CE" w:rsidP="00C230CE">
      <w:pPr>
        <w:pStyle w:val="Heading1"/>
      </w:pPr>
      <w:bookmarkStart w:id="11" w:name="O_375486"/>
      <w:bookmarkEnd w:id="11"/>
      <w:r w:rsidRPr="00C230CE">
        <w:t>Range Statement</w:t>
      </w:r>
    </w:p>
    <w:tbl>
      <w:tblPr>
        <w:tblW w:w="9462" w:type="dxa"/>
        <w:tblLayout w:type="fixed"/>
        <w:tblCellMar>
          <w:left w:w="62" w:type="dxa"/>
          <w:right w:w="62" w:type="dxa"/>
        </w:tblCellMar>
        <w:tblLook w:val="0000"/>
      </w:tblPr>
      <w:tblGrid>
        <w:gridCol w:w="2700"/>
        <w:gridCol w:w="6762"/>
      </w:tblGrid>
      <w:tr w:rsidTr="00C230CE">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C230CE">
            <w:pPr>
              <w:pStyle w:val="BodyText"/>
              <w:rPr>
                <w:lang w:val="en-NZ"/>
              </w:rPr>
            </w:pPr>
            <w:r w:rsidRPr="00C230CE">
              <w:t xml:space="preserve">The range statement relates to the unit of competency as a whole. It allows for different work environments and situations that may affect </w:t>
            </w:r>
            <w:r w:rsidRPr="00C230CE">
              <w:t>performance. Bold italicised wording, if used in the performance criteria, is detailed below. Essential operating conditions that may be present with training and assessment (depending on the work situation, needs of the candidate, accessibility of the ite</w:t>
            </w:r>
            <w:r w:rsidRPr="00C230CE">
              <w:t>m, and local industry and regional contexts) may also be included.</w:t>
            </w:r>
          </w:p>
        </w:tc>
      </w:tr>
      <w:tr w:rsidTr="00C230C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30CE">
            <w:pPr>
              <w:pStyle w:val="BodyText"/>
              <w:rPr>
                <w:lang w:val="en-NZ"/>
              </w:rPr>
            </w:pPr>
            <w:r w:rsidRPr="00C230CE">
              <w:rPr>
                <w:rStyle w:val="BoldandItalics"/>
              </w:rPr>
              <w:t xml:space="preserve">Client </w:t>
            </w:r>
            <w:r w:rsidRPr="00C230CE">
              <w:rPr>
                <w:rStyle w:val="SpecialBold"/>
              </w:rPr>
              <w:t>may</w:t>
            </w:r>
            <w:r w:rsidRPr="00C230CE">
              <w:t xml:space="preserve">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30CE" w:rsidP="00C230CE">
            <w:pPr>
              <w:pStyle w:val="ListBullet"/>
            </w:pPr>
            <w:r w:rsidRPr="00C230CE">
              <w:t>business enterprises</w:t>
            </w:r>
          </w:p>
          <w:p w:rsidR="00000000" w:rsidRPr="00C230CE" w:rsidP="00C230CE">
            <w:pPr>
              <w:pStyle w:val="ListBullet"/>
            </w:pPr>
            <w:r w:rsidRPr="00C230CE">
              <w:t>government agencies</w:t>
            </w:r>
          </w:p>
          <w:p w:rsidR="00000000" w:rsidRPr="00C230CE" w:rsidP="00C230CE">
            <w:pPr>
              <w:pStyle w:val="ListBullet"/>
            </w:pPr>
            <w:r w:rsidRPr="00C230CE">
              <w:t>local government</w:t>
            </w:r>
          </w:p>
          <w:p w:rsidR="00000000" w:rsidRPr="00C230CE" w:rsidP="00C230CE">
            <w:pPr>
              <w:pStyle w:val="ListBullet"/>
            </w:pPr>
            <w:r w:rsidRPr="00C230CE">
              <w:t>private and public companies</w:t>
            </w:r>
          </w:p>
          <w:p w:rsidR="00000000" w:rsidP="00C230CE">
            <w:pPr>
              <w:pStyle w:val="ListBullet"/>
              <w:rPr>
                <w:lang w:val="en-NZ"/>
              </w:rPr>
            </w:pPr>
            <w:r w:rsidRPr="00C230CE">
              <w:t>residents and ratepayers.</w:t>
            </w:r>
          </w:p>
        </w:tc>
      </w:tr>
      <w:tr w:rsidTr="00C230C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30CE">
            <w:pPr>
              <w:pStyle w:val="BodyText"/>
              <w:rPr>
                <w:lang w:val="en-NZ"/>
              </w:rPr>
            </w:pPr>
            <w:r w:rsidRPr="00C230CE">
              <w:rPr>
                <w:rStyle w:val="BoldandItalics"/>
              </w:rPr>
              <w:t>Details relating to access to site and site requirements</w:t>
            </w:r>
            <w:r w:rsidRPr="00C230CE">
              <w:t xml:space="preserve">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30CE" w:rsidP="00C230CE">
            <w:pPr>
              <w:pStyle w:val="ListBullet"/>
            </w:pPr>
            <w:r w:rsidRPr="00C230CE">
              <w:t>access and egress points</w:t>
            </w:r>
          </w:p>
          <w:p w:rsidR="00000000" w:rsidRPr="00C230CE" w:rsidP="00C230CE">
            <w:pPr>
              <w:pStyle w:val="ListBullet"/>
            </w:pPr>
            <w:r w:rsidRPr="00C230CE">
              <w:t>OHS requirements and noise control</w:t>
            </w:r>
          </w:p>
          <w:p w:rsidR="00000000" w:rsidRPr="00C230CE" w:rsidP="00C230CE">
            <w:pPr>
              <w:pStyle w:val="ListBullet"/>
            </w:pPr>
            <w:r w:rsidRPr="00C230CE">
              <w:t>personal protective equipment (PPE)</w:t>
            </w:r>
          </w:p>
          <w:p w:rsidR="00000000" w:rsidRPr="00C230CE" w:rsidP="00C230CE">
            <w:pPr>
              <w:pStyle w:val="ListBullet"/>
            </w:pPr>
            <w:r w:rsidRPr="00C230CE">
              <w:t>security clearance</w:t>
            </w:r>
          </w:p>
          <w:p w:rsidR="00000000" w:rsidRPr="00C230CE" w:rsidP="00C230CE">
            <w:pPr>
              <w:pStyle w:val="ListBullet"/>
            </w:pPr>
            <w:r w:rsidRPr="00C230CE">
              <w:t>time of access</w:t>
            </w:r>
          </w:p>
          <w:p w:rsidR="00000000" w:rsidRPr="00C230CE" w:rsidP="00C230CE">
            <w:pPr>
              <w:pStyle w:val="ListBullet"/>
            </w:pPr>
            <w:r w:rsidRPr="00C230CE">
              <w:t>union requirements</w:t>
            </w:r>
          </w:p>
          <w:p w:rsidR="00000000" w:rsidP="00C230CE">
            <w:pPr>
              <w:pStyle w:val="ListBullet"/>
              <w:rPr>
                <w:lang w:val="en-NZ"/>
              </w:rPr>
            </w:pPr>
            <w:r w:rsidRPr="00C230CE">
              <w:t>work permits.</w:t>
            </w:r>
          </w:p>
        </w:tc>
      </w:tr>
      <w:tr w:rsidTr="00C230C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30CE">
            <w:pPr>
              <w:pStyle w:val="BodyText"/>
              <w:rPr>
                <w:lang w:val="en-NZ"/>
              </w:rPr>
            </w:pPr>
            <w:r w:rsidRPr="00C230CE">
              <w:rPr>
                <w:rStyle w:val="BoldandItalics"/>
              </w:rPr>
              <w:t>Waste assessment data</w:t>
            </w:r>
            <w:r w:rsidRPr="00C230CE">
              <w:rPr>
                <w:rStyle w:val="SpecialBold"/>
              </w:rPr>
              <w:t xml:space="preserve"> </w:t>
            </w:r>
            <w:r w:rsidRPr="00C230CE">
              <w:t>inc</w:t>
            </w:r>
            <w:r w:rsidRPr="00C230CE">
              <w:t>ludes: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30CE" w:rsidP="00C230CE">
            <w:pPr>
              <w:pStyle w:val="ListBullet"/>
            </w:pPr>
            <w:r w:rsidRPr="00C230CE">
              <w:t>agreed objectives</w:t>
            </w:r>
          </w:p>
          <w:p w:rsidR="00000000" w:rsidRPr="00C230CE" w:rsidP="00C230CE">
            <w:pPr>
              <w:pStyle w:val="ListBullet"/>
            </w:pPr>
            <w:r w:rsidRPr="00C230CE">
              <w:t>assessment procedures</w:t>
            </w:r>
          </w:p>
          <w:p w:rsidR="00000000" w:rsidRPr="00C230CE" w:rsidP="00C230CE">
            <w:pPr>
              <w:pStyle w:val="ListBullet"/>
            </w:pPr>
            <w:r w:rsidRPr="00C230CE">
              <w:t>assessment team</w:t>
            </w:r>
          </w:p>
          <w:p w:rsidR="00000000" w:rsidRPr="00C230CE" w:rsidP="00C230CE">
            <w:pPr>
              <w:pStyle w:val="ListBullet"/>
            </w:pPr>
            <w:r w:rsidRPr="00C230CE">
              <w:t>collected data</w:t>
            </w:r>
          </w:p>
          <w:p w:rsidR="00000000" w:rsidRPr="00C230CE" w:rsidP="00C230CE">
            <w:pPr>
              <w:pStyle w:val="ListBullet"/>
            </w:pPr>
            <w:r w:rsidRPr="00C230CE">
              <w:t>current management methods</w:t>
            </w:r>
          </w:p>
          <w:p w:rsidR="00000000" w:rsidRPr="00C230CE" w:rsidP="00C230CE">
            <w:pPr>
              <w:pStyle w:val="ListBullet"/>
            </w:pPr>
            <w:r w:rsidRPr="00C230CE">
              <w:t>environmental impacts</w:t>
            </w:r>
          </w:p>
          <w:p w:rsidR="00000000" w:rsidRPr="00C230CE" w:rsidP="00C230CE">
            <w:pPr>
              <w:pStyle w:val="ListBullet"/>
            </w:pPr>
            <w:r w:rsidRPr="00C230CE">
              <w:t>facility location and size</w:t>
            </w:r>
          </w:p>
          <w:p w:rsidR="00000000" w:rsidRPr="00C230CE" w:rsidP="00C230CE">
            <w:pPr>
              <w:pStyle w:val="ListBullet"/>
            </w:pPr>
            <w:r w:rsidRPr="00C230CE">
              <w:t>graphs and tables</w:t>
            </w:r>
          </w:p>
          <w:p w:rsidR="00000000" w:rsidRPr="00C230CE" w:rsidP="00C230CE">
            <w:pPr>
              <w:pStyle w:val="ListBullet"/>
            </w:pPr>
            <w:r w:rsidRPr="00C230CE">
              <w:t>outcomes</w:t>
            </w:r>
          </w:p>
          <w:p w:rsidR="00000000" w:rsidRPr="00C230CE" w:rsidP="00C230CE">
            <w:pPr>
              <w:pStyle w:val="ListBullet"/>
            </w:pPr>
            <w:r w:rsidRPr="00C230CE">
              <w:t>photographs</w:t>
            </w:r>
          </w:p>
          <w:p w:rsidR="00000000" w:rsidRPr="00C230CE" w:rsidP="00C230CE">
            <w:pPr>
              <w:pStyle w:val="ListBullet"/>
            </w:pPr>
            <w:r w:rsidRPr="00C230CE">
              <w:t>raw materials</w:t>
            </w:r>
          </w:p>
          <w:p w:rsidR="00000000" w:rsidRPr="00C230CE" w:rsidP="00C230CE">
            <w:pPr>
              <w:pStyle w:val="ListBullet"/>
            </w:pPr>
            <w:r w:rsidRPr="00C230CE">
              <w:t>recycling objectives</w:t>
            </w:r>
          </w:p>
          <w:p w:rsidR="00000000" w:rsidRPr="00C230CE" w:rsidP="00C230CE">
            <w:pPr>
              <w:pStyle w:val="ListBullet"/>
            </w:pPr>
            <w:r w:rsidRPr="00C230CE">
              <w:t>scope (sample, methodology, processes)</w:t>
            </w:r>
          </w:p>
          <w:p w:rsidR="00000000" w:rsidRPr="00C230CE" w:rsidP="00C230CE">
            <w:pPr>
              <w:pStyle w:val="ListBullet"/>
            </w:pPr>
            <w:r w:rsidRPr="00C230CE">
              <w:t>sources</w:t>
            </w:r>
          </w:p>
          <w:p w:rsidR="00000000" w:rsidP="00C230CE">
            <w:pPr>
              <w:pStyle w:val="ListBullet"/>
              <w:rPr>
                <w:lang w:val="en-NZ"/>
              </w:rPr>
            </w:pPr>
            <w:r w:rsidRPr="00C230CE">
              <w:t>summary of waste stream characteristics and ranking.</w:t>
            </w:r>
          </w:p>
        </w:tc>
      </w:tr>
      <w:tr w:rsidTr="00C230C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30CE">
            <w:pPr>
              <w:pStyle w:val="BodyText"/>
              <w:rPr>
                <w:lang w:val="en-NZ"/>
              </w:rPr>
            </w:pPr>
            <w:r w:rsidRPr="00C230CE">
              <w:rPr>
                <w:rStyle w:val="BoldandItalics"/>
              </w:rPr>
              <w:t>Hazards and risks</w:t>
            </w:r>
            <w:r w:rsidRPr="00C230CE">
              <w:t xml:space="preserve">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30CE" w:rsidP="00C230CE">
            <w:pPr>
              <w:pStyle w:val="ListBullet"/>
            </w:pPr>
            <w:r w:rsidRPr="00C230CE">
              <w:t>contamination</w:t>
            </w:r>
          </w:p>
          <w:p w:rsidR="00000000" w:rsidRPr="00C230CE" w:rsidP="00C230CE">
            <w:pPr>
              <w:pStyle w:val="ListBullet"/>
            </w:pPr>
            <w:r w:rsidRPr="00C230CE">
              <w:t>dust</w:t>
            </w:r>
          </w:p>
          <w:p w:rsidR="00000000" w:rsidRPr="00C230CE" w:rsidP="00C230CE">
            <w:pPr>
              <w:pStyle w:val="ListBullet"/>
            </w:pPr>
            <w:r w:rsidRPr="00C230CE">
              <w:t>fire</w:t>
            </w:r>
          </w:p>
          <w:p w:rsidR="00000000" w:rsidRPr="00C230CE" w:rsidP="00C230CE">
            <w:pPr>
              <w:pStyle w:val="ListBullet"/>
            </w:pPr>
            <w:r w:rsidRPr="00C230CE">
              <w:t>gases and fumes</w:t>
            </w:r>
          </w:p>
          <w:p w:rsidR="00000000" w:rsidRPr="00C230CE" w:rsidP="00C230CE">
            <w:pPr>
              <w:pStyle w:val="ListBullet"/>
            </w:pPr>
            <w:r w:rsidRPr="00C230CE">
              <w:t>hazardous waste (e.g. sharps)</w:t>
            </w:r>
          </w:p>
          <w:p w:rsidR="00000000" w:rsidRPr="00C230CE" w:rsidP="00C230CE">
            <w:pPr>
              <w:pStyle w:val="ListBullet"/>
            </w:pPr>
            <w:r w:rsidRPr="00C230CE">
              <w:t>inadequately contained waste</w:t>
            </w:r>
          </w:p>
          <w:p w:rsidR="00000000" w:rsidRPr="00C230CE" w:rsidP="00C230CE">
            <w:pPr>
              <w:pStyle w:val="ListBullet"/>
            </w:pPr>
            <w:r w:rsidRPr="00C230CE">
              <w:t>injuries resulting from manual handling and repetitive work</w:t>
            </w:r>
          </w:p>
          <w:p w:rsidR="00000000" w:rsidRPr="00C230CE" w:rsidP="00C230CE">
            <w:pPr>
              <w:pStyle w:val="ListBullet"/>
            </w:pPr>
            <w:r w:rsidRPr="00C230CE">
              <w:t>other vehicles and equipment</w:t>
            </w:r>
          </w:p>
          <w:p w:rsidR="00000000" w:rsidRPr="00C230CE" w:rsidP="00C230CE">
            <w:pPr>
              <w:pStyle w:val="ListBullet"/>
            </w:pPr>
            <w:r w:rsidRPr="00C230CE">
              <w:t>projectiles</w:t>
            </w:r>
          </w:p>
          <w:p w:rsidR="00000000" w:rsidRPr="00C230CE" w:rsidP="00C230CE">
            <w:pPr>
              <w:pStyle w:val="ListBullet"/>
            </w:pPr>
            <w:r w:rsidRPr="00C230CE">
              <w:t>spark-producing equipment</w:t>
            </w:r>
          </w:p>
          <w:p w:rsidR="00000000" w:rsidP="00C230CE">
            <w:pPr>
              <w:pStyle w:val="ListBullet"/>
              <w:rPr>
                <w:lang w:val="en-NZ"/>
              </w:rPr>
            </w:pPr>
            <w:r w:rsidRPr="00C230CE">
              <w:t>weather.</w:t>
            </w:r>
          </w:p>
        </w:tc>
      </w:tr>
      <w:tr w:rsidTr="00C230C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30CE">
            <w:pPr>
              <w:pStyle w:val="BodyText"/>
              <w:rPr>
                <w:lang w:val="en-NZ"/>
              </w:rPr>
            </w:pPr>
            <w:r w:rsidRPr="00C230CE">
              <w:rPr>
                <w:rStyle w:val="BoldandItalics"/>
              </w:rPr>
              <w:t>Site</w:t>
            </w:r>
            <w:r w:rsidRPr="00C230CE">
              <w:t xml:space="preserve"> may include: </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30CE" w:rsidP="00C230CE">
            <w:pPr>
              <w:pStyle w:val="ListBullet"/>
            </w:pPr>
            <w:r w:rsidRPr="00C230CE">
              <w:t>business premises</w:t>
            </w:r>
          </w:p>
          <w:p w:rsidR="00000000" w:rsidRPr="00C230CE" w:rsidP="00C230CE">
            <w:pPr>
              <w:pStyle w:val="ListBullet"/>
            </w:pPr>
            <w:r w:rsidRPr="00C230CE">
              <w:t>landfill site</w:t>
            </w:r>
          </w:p>
          <w:p w:rsidR="00000000" w:rsidRPr="00C230CE" w:rsidP="00C230CE">
            <w:pPr>
              <w:pStyle w:val="ListBullet"/>
            </w:pPr>
            <w:r w:rsidRPr="00C230CE">
              <w:t>local government area</w:t>
            </w:r>
          </w:p>
          <w:p w:rsidR="00000000" w:rsidRPr="00C230CE" w:rsidP="00C230CE">
            <w:pPr>
              <w:pStyle w:val="ListBullet"/>
            </w:pPr>
            <w:r w:rsidRPr="00C230CE">
              <w:t>plant</w:t>
            </w:r>
          </w:p>
          <w:p w:rsidR="00000000" w:rsidRPr="00C230CE" w:rsidP="00C230CE">
            <w:pPr>
              <w:pStyle w:val="ListBullet"/>
            </w:pPr>
            <w:r w:rsidRPr="00C230CE">
              <w:t>factory</w:t>
            </w:r>
          </w:p>
          <w:p w:rsidR="00000000" w:rsidRPr="00C230CE" w:rsidP="00C230CE">
            <w:pPr>
              <w:pStyle w:val="ListBullet"/>
            </w:pPr>
            <w:r w:rsidRPr="00C230CE">
              <w:t>waste processing plant.</w:t>
            </w:r>
          </w:p>
        </w:tc>
      </w:tr>
    </w:tbl>
    <w:p w:rsidR="00000000" w:rsidRPr="00C230CE" w:rsidP="00C230CE">
      <w:pPr>
        <w:pStyle w:val="BodyText"/>
      </w:pPr>
    </w:p>
    <w:p w:rsidR="00000000" w:rsidRPr="00C230CE" w:rsidP="00C230CE">
      <w:pPr>
        <w:pStyle w:val="AllowPageBreak"/>
      </w:pPr>
    </w:p>
    <w:p w:rsidR="00000000" w:rsidRPr="00C230CE" w:rsidP="00C230CE">
      <w:pPr>
        <w:pStyle w:val="Heading1"/>
      </w:pPr>
      <w:bookmarkStart w:id="12" w:name="O_375487"/>
      <w:bookmarkEnd w:id="12"/>
      <w:r w:rsidRPr="00C230CE">
        <w:t>Unit Sector(s)</w:t>
      </w:r>
    </w:p>
    <w:p w:rsidR="00000000" w:rsidRPr="00C230CE" w:rsidP="00C230CE">
      <w:pPr>
        <w:pStyle w:val="BodyText"/>
      </w:pPr>
      <w:r w:rsidRPr="00C230CE">
        <w:t>Waste management</w:t>
      </w:r>
    </w:p>
    <w:p w:rsidR="00000000" w:rsidRPr="00C230CE" w:rsidP="00C230CE">
      <w:pPr>
        <w:pStyle w:val="AllowPageBreak"/>
      </w:pPr>
    </w:p>
    <w:p w:rsidR="00000000" w:rsidRPr="00C230CE" w:rsidP="00C230CE">
      <w:pPr>
        <w:pStyle w:val="Heading1"/>
      </w:pPr>
      <w:bookmarkStart w:id="13" w:name="O_375488"/>
      <w:bookmarkEnd w:id="13"/>
      <w:r w:rsidRPr="00C230CE">
        <w:t>Custom Content Section</w:t>
      </w:r>
    </w:p>
    <w:p w:rsidR="00000000" w:rsidRPr="00C230CE" w:rsidP="00C230CE">
      <w:pPr>
        <w:pStyle w:val="BodyText"/>
      </w:pPr>
      <w:r w:rsidRPr="00C230CE">
        <w:t>Not applicable.</w:t>
      </w:r>
    </w:p>
    <w:p w:rsidR="00000000" w:rsidRPr="00C230CE" w:rsidP="00C230CE"/>
    <w:sectPr w:rsidSect="00C230C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30C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D3098" w:rsidP="004D309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30C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098" w:rsidP="00C230C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D3098" w:rsidP="00C230C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4D3098" w:rsidP="00C230C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30C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D3098" w:rsidP="004D309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30C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098" w:rsidP="00C230CE">
    <w:pPr>
      <w:pStyle w:val="Header"/>
      <w:framePr w:wrap="around"/>
    </w:pPr>
    <w:r>
      <w:fldChar w:fldCharType="begin"/>
    </w:r>
    <w:r>
      <w:instrText xml:space="preserve"> TITLE   \* MERGEFORMAT </w:instrText>
    </w:r>
    <w:r>
      <w:fldChar w:fldCharType="separate"/>
    </w:r>
    <w:r>
      <w:t>CPPWMT4003A Review, evaluate and document waste assessment findings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D3098" w:rsidP="00C230C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2C2700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E881A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5A4E1A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30C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230CE"/>
    <w:pPr>
      <w:spacing w:before="360" w:after="60"/>
      <w:outlineLvl w:val="0"/>
    </w:pPr>
    <w:rPr>
      <w:sz w:val="32"/>
    </w:rPr>
  </w:style>
  <w:style w:type="paragraph" w:styleId="Heading2">
    <w:name w:val="heading 2"/>
    <w:basedOn w:val="HeadingBase"/>
    <w:next w:val="BodyText"/>
    <w:link w:val="Heading2Char"/>
    <w:qFormat/>
    <w:rsid w:val="00C230CE"/>
    <w:pPr>
      <w:keepLines/>
      <w:spacing w:before="240" w:after="120"/>
      <w:outlineLvl w:val="1"/>
    </w:pPr>
    <w:rPr>
      <w:sz w:val="28"/>
      <w:szCs w:val="40"/>
    </w:rPr>
  </w:style>
  <w:style w:type="paragraph" w:styleId="Heading3">
    <w:name w:val="heading 3"/>
    <w:basedOn w:val="HeadingBase"/>
    <w:next w:val="BodyText"/>
    <w:link w:val="Heading3Char"/>
    <w:qFormat/>
    <w:rsid w:val="00C230CE"/>
    <w:pPr>
      <w:spacing w:before="180" w:after="120"/>
      <w:outlineLvl w:val="2"/>
    </w:pPr>
    <w:rPr>
      <w:spacing w:val="-10"/>
      <w:kern w:val="32"/>
    </w:rPr>
  </w:style>
  <w:style w:type="paragraph" w:styleId="Heading4">
    <w:name w:val="heading 4"/>
    <w:basedOn w:val="HeadingBase"/>
    <w:next w:val="BodyText"/>
    <w:link w:val="Heading4Char"/>
    <w:qFormat/>
    <w:rsid w:val="00C230CE"/>
    <w:pPr>
      <w:spacing w:before="160" w:after="120"/>
      <w:outlineLvl w:val="3"/>
    </w:pPr>
    <w:rPr>
      <w:sz w:val="22"/>
    </w:rPr>
  </w:style>
  <w:style w:type="paragraph" w:styleId="Heading5">
    <w:name w:val="heading 5"/>
    <w:basedOn w:val="HeadingBase"/>
    <w:next w:val="Normal"/>
    <w:link w:val="Heading5Char"/>
    <w:qFormat/>
    <w:rsid w:val="00C230CE"/>
    <w:pPr>
      <w:spacing w:before="80"/>
      <w:outlineLvl w:val="4"/>
    </w:pPr>
    <w:rPr>
      <w:color w:val="918585"/>
      <w:sz w:val="20"/>
    </w:rPr>
  </w:style>
  <w:style w:type="paragraph" w:styleId="Heading6">
    <w:name w:val="heading 6"/>
    <w:basedOn w:val="HeadingBase"/>
    <w:next w:val="Normal"/>
    <w:link w:val="Heading6Char"/>
    <w:qFormat/>
    <w:rsid w:val="00C230CE"/>
    <w:pPr>
      <w:spacing w:before="60"/>
      <w:outlineLvl w:val="5"/>
    </w:pPr>
    <w:rPr>
      <w:color w:val="918585"/>
      <w:sz w:val="20"/>
    </w:rPr>
  </w:style>
  <w:style w:type="paragraph" w:styleId="Heading7">
    <w:name w:val="heading 7"/>
    <w:basedOn w:val="Normal"/>
    <w:next w:val="Normal"/>
    <w:link w:val="Heading7Char"/>
    <w:qFormat/>
    <w:rsid w:val="00C230CE"/>
    <w:pPr>
      <w:ind w:left="720"/>
      <w:outlineLvl w:val="6"/>
    </w:pPr>
    <w:rPr>
      <w:i/>
    </w:rPr>
  </w:style>
  <w:style w:type="paragraph" w:styleId="Heading8">
    <w:name w:val="heading 8"/>
    <w:basedOn w:val="Normal"/>
    <w:next w:val="Normal"/>
    <w:link w:val="Heading8Char"/>
    <w:qFormat/>
    <w:rsid w:val="00C230CE"/>
    <w:pPr>
      <w:ind w:left="720"/>
      <w:outlineLvl w:val="7"/>
    </w:pPr>
    <w:rPr>
      <w:i/>
    </w:rPr>
  </w:style>
  <w:style w:type="paragraph" w:styleId="Heading9">
    <w:name w:val="heading 9"/>
    <w:basedOn w:val="Normal"/>
    <w:next w:val="Normal"/>
    <w:link w:val="Heading9Char"/>
    <w:qFormat/>
    <w:rsid w:val="00C230CE"/>
    <w:pPr>
      <w:ind w:left="720"/>
      <w:outlineLvl w:val="8"/>
    </w:pPr>
    <w:rPr>
      <w:i/>
    </w:rPr>
  </w:style>
  <w:style w:type="character" w:default="1" w:styleId="DefaultParagraphFont">
    <w:name w:val="Default Paragraph Font"/>
    <w:uiPriority w:val="1"/>
    <w:unhideWhenUsed/>
    <w:rsid w:val="00C230C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230CE"/>
  </w:style>
  <w:style w:type="character" w:customStyle="1" w:styleId="Heading1Char">
    <w:name w:val="Heading 1 Char"/>
    <w:basedOn w:val="DefaultParagraphFont"/>
    <w:link w:val="Heading1"/>
    <w:rsid w:val="00C230CE"/>
    <w:rPr>
      <w:rFonts w:ascii="Times New Roman" w:eastAsia="Times New Roman" w:hAnsi="Times New Roman" w:cs="Times New Roman"/>
      <w:b/>
      <w:sz w:val="32"/>
      <w:szCs w:val="20"/>
      <w:lang w:eastAsia="en-US"/>
    </w:rPr>
  </w:style>
  <w:style w:type="paragraph" w:styleId="BodyText">
    <w:name w:val="Body Text"/>
    <w:basedOn w:val="Normal"/>
    <w:link w:val="BodyTextChar"/>
    <w:rsid w:val="00C230C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230CE"/>
    <w:rPr>
      <w:rFonts w:ascii="Times New Roman" w:eastAsia="Times New Roman" w:hAnsi="Times New Roman" w:cs="Times New Roman"/>
      <w:sz w:val="24"/>
      <w:lang w:val="en-US" w:eastAsia="en-US"/>
    </w:rPr>
  </w:style>
  <w:style w:type="paragraph" w:styleId="Footer">
    <w:name w:val="footer"/>
    <w:basedOn w:val="Normal"/>
    <w:link w:val="FooterChar"/>
    <w:rsid w:val="00C230C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230CE"/>
    <w:rPr>
      <w:rFonts w:ascii="Times New Roman" w:eastAsia="Times New Roman" w:hAnsi="Times New Roman" w:cs="Times New Roman"/>
      <w:sz w:val="16"/>
      <w:lang w:val="en-US" w:eastAsia="en-US"/>
    </w:rPr>
  </w:style>
  <w:style w:type="paragraph" w:styleId="ListBullet">
    <w:name w:val="List Bullet"/>
    <w:basedOn w:val="List"/>
    <w:rsid w:val="00C230CE"/>
    <w:pPr>
      <w:numPr>
        <w:numId w:val="13"/>
      </w:numPr>
      <w:tabs>
        <w:tab w:val="clear" w:pos="340"/>
      </w:tabs>
      <w:spacing w:before="40" w:after="40"/>
    </w:pPr>
  </w:style>
  <w:style w:type="character" w:customStyle="1" w:styleId="SpecialBold">
    <w:name w:val="Special Bold"/>
    <w:basedOn w:val="DefaultParagraphFont"/>
    <w:rsid w:val="00C230CE"/>
    <w:rPr>
      <w:b/>
      <w:spacing w:val="0"/>
    </w:rPr>
  </w:style>
  <w:style w:type="paragraph" w:styleId="ListBullet2">
    <w:name w:val="List Bullet 2"/>
    <w:basedOn w:val="List2"/>
    <w:rsid w:val="00C230CE"/>
    <w:pPr>
      <w:numPr>
        <w:numId w:val="14"/>
      </w:numPr>
      <w:tabs>
        <w:tab w:val="clear" w:pos="680"/>
      </w:tabs>
    </w:pPr>
  </w:style>
  <w:style w:type="paragraph" w:styleId="Header">
    <w:name w:val="header"/>
    <w:basedOn w:val="Normal"/>
    <w:link w:val="HeaderChar"/>
    <w:rsid w:val="00C230C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230C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230CE"/>
    <w:pPr>
      <w:spacing w:before="240" w:after="120"/>
      <w:outlineLvl w:val="0"/>
    </w:pPr>
    <w:rPr>
      <w:rFonts w:ascii="Times New Roman" w:hAnsi="Times New Roman"/>
      <w:b/>
      <w:sz w:val="28"/>
    </w:rPr>
  </w:style>
  <w:style w:type="paragraph" w:customStyle="1" w:styleId="AllowPageBreak">
    <w:name w:val="AllowPageBreak"/>
    <w:rsid w:val="00C230C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230CE"/>
    <w:rPr>
      <w:b/>
      <w:i/>
      <w:u w:val="none"/>
    </w:rPr>
  </w:style>
  <w:style w:type="character" w:customStyle="1" w:styleId="Heading2Char">
    <w:name w:val="Heading 2 Char"/>
    <w:basedOn w:val="DefaultParagraphFont"/>
    <w:link w:val="Heading2"/>
    <w:rsid w:val="00C230C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230C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230C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230C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230C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230C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230C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230CE"/>
    <w:rPr>
      <w:rFonts w:ascii="Courier New" w:eastAsia="Times New Roman" w:hAnsi="Courier New" w:cs="Times New Roman"/>
      <w:i/>
      <w:szCs w:val="20"/>
      <w:lang w:val="en-US" w:eastAsia="en-US"/>
    </w:rPr>
  </w:style>
  <w:style w:type="paragraph" w:customStyle="1" w:styleId="HeadingBase">
    <w:name w:val="Heading Base"/>
    <w:rsid w:val="00C230C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230CE"/>
    <w:pPr>
      <w:tabs>
        <w:tab w:val="right" w:leader="dot" w:pos="9072"/>
      </w:tabs>
      <w:ind w:left="567"/>
    </w:pPr>
    <w:rPr>
      <w:szCs w:val="22"/>
    </w:rPr>
  </w:style>
  <w:style w:type="paragraph" w:customStyle="1" w:styleId="TOCBase">
    <w:name w:val="TOC Base"/>
    <w:rsid w:val="00C230C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230CE"/>
    <w:pPr>
      <w:tabs>
        <w:tab w:val="right" w:leader="dot" w:pos="9072"/>
      </w:tabs>
      <w:spacing w:before="40" w:after="40"/>
      <w:ind w:left="284"/>
    </w:pPr>
    <w:rPr>
      <w:rFonts w:ascii="Times New Roman" w:hAnsi="Times New Roman"/>
    </w:rPr>
  </w:style>
  <w:style w:type="paragraph" w:styleId="TOC1">
    <w:name w:val="toc 1"/>
    <w:basedOn w:val="TOCBase"/>
    <w:next w:val="Normal"/>
    <w:rsid w:val="00C230C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230CE"/>
    <w:pPr>
      <w:spacing w:before="5040"/>
      <w:jc w:val="center"/>
    </w:pPr>
    <w:rPr>
      <w:sz w:val="48"/>
      <w:szCs w:val="72"/>
      <w:lang w:val="en-US"/>
    </w:rPr>
  </w:style>
  <w:style w:type="character" w:customStyle="1" w:styleId="TitleChar">
    <w:name w:val="Title Char"/>
    <w:basedOn w:val="DefaultParagraphFont"/>
    <w:link w:val="Title"/>
    <w:rsid w:val="00C230C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230CE"/>
    <w:pPr>
      <w:tabs>
        <w:tab w:val="left" w:pos="3600"/>
        <w:tab w:val="left" w:pos="3958"/>
      </w:tabs>
    </w:pPr>
  </w:style>
  <w:style w:type="paragraph" w:styleId="List">
    <w:name w:val="List"/>
    <w:basedOn w:val="BodyText"/>
    <w:next w:val="BodyText"/>
    <w:rsid w:val="00C230CE"/>
    <w:pPr>
      <w:tabs>
        <w:tab w:val="left" w:pos="340"/>
      </w:tabs>
      <w:spacing w:before="60" w:after="60"/>
      <w:ind w:left="340" w:hanging="340"/>
    </w:pPr>
  </w:style>
  <w:style w:type="paragraph" w:customStyle="1" w:styleId="Note">
    <w:name w:val="Note"/>
    <w:basedOn w:val="BodyText"/>
    <w:rsid w:val="00C230C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230CE"/>
    <w:pPr>
      <w:framePr w:wrap="auto" w:hAnchor="text" w:y="6049"/>
    </w:pPr>
    <w:rPr>
      <w:color w:val="000000"/>
      <w:sz w:val="40"/>
    </w:rPr>
  </w:style>
  <w:style w:type="paragraph" w:customStyle="1" w:styleId="TOCTitle">
    <w:name w:val="TOCTitle"/>
    <w:basedOn w:val="Heading1"/>
    <w:rsid w:val="00C230CE"/>
    <w:pPr>
      <w:spacing w:after="240"/>
      <w:jc w:val="center"/>
      <w:outlineLvl w:val="9"/>
    </w:pPr>
    <w:rPr>
      <w:caps/>
    </w:rPr>
  </w:style>
  <w:style w:type="paragraph" w:customStyle="1" w:styleId="Version">
    <w:name w:val="Version"/>
    <w:rsid w:val="00C230C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230CE"/>
    <w:pPr>
      <w:keepNext w:val="0"/>
      <w:tabs>
        <w:tab w:val="right" w:pos="4176"/>
      </w:tabs>
      <w:ind w:left="198" w:hanging="198"/>
    </w:pPr>
    <w:rPr>
      <w:rFonts w:ascii="Garamond" w:hAnsi="Garamond"/>
    </w:rPr>
  </w:style>
  <w:style w:type="paragraph" w:styleId="IndexHeading">
    <w:name w:val="index heading"/>
    <w:basedOn w:val="Normal"/>
    <w:next w:val="Index1"/>
    <w:semiHidden/>
    <w:rsid w:val="00C230CE"/>
    <w:pPr>
      <w:spacing w:before="120" w:after="120"/>
    </w:pPr>
    <w:rPr>
      <w:rFonts w:ascii="Arial" w:hAnsi="Arial"/>
      <w:b/>
      <w:color w:val="918585"/>
      <w:sz w:val="24"/>
    </w:rPr>
  </w:style>
  <w:style w:type="paragraph" w:customStyle="1" w:styleId="Chapter">
    <w:name w:val="Chapter"/>
    <w:basedOn w:val="Normal"/>
    <w:rsid w:val="00C230CE"/>
    <w:pPr>
      <w:spacing w:before="240"/>
    </w:pPr>
    <w:rPr>
      <w:rFonts w:ascii="Times New Roman" w:hAnsi="Times New Roman"/>
      <w:smallCaps/>
      <w:spacing w:val="80"/>
      <w:sz w:val="28"/>
    </w:rPr>
  </w:style>
  <w:style w:type="paragraph" w:customStyle="1" w:styleId="InChapter">
    <w:name w:val="InChapter"/>
    <w:basedOn w:val="Heading3"/>
    <w:rsid w:val="00C230CE"/>
    <w:pPr>
      <w:spacing w:after="240"/>
      <w:outlineLvl w:val="9"/>
    </w:pPr>
    <w:rPr>
      <w:noProof/>
    </w:rPr>
  </w:style>
  <w:style w:type="paragraph" w:styleId="Index2">
    <w:name w:val="index 2"/>
    <w:basedOn w:val="Normal"/>
    <w:next w:val="Normal"/>
    <w:semiHidden/>
    <w:rsid w:val="00C230CE"/>
    <w:pPr>
      <w:tabs>
        <w:tab w:val="right" w:pos="4176"/>
      </w:tabs>
      <w:ind w:left="568" w:hanging="284"/>
    </w:pPr>
    <w:rPr>
      <w:rFonts w:ascii="Garamond" w:hAnsi="Garamond"/>
    </w:rPr>
  </w:style>
  <w:style w:type="paragraph" w:customStyle="1" w:styleId="Byline">
    <w:name w:val="Byline"/>
    <w:rsid w:val="00C230C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230CE"/>
    <w:pPr>
      <w:tabs>
        <w:tab w:val="clear" w:pos="3600"/>
        <w:tab w:val="clear" w:pos="3958"/>
      </w:tabs>
      <w:jc w:val="right"/>
    </w:pPr>
  </w:style>
  <w:style w:type="character" w:styleId="Emphasis">
    <w:name w:val="Emphasis"/>
    <w:basedOn w:val="DefaultParagraphFont"/>
    <w:qFormat/>
    <w:rsid w:val="00C230CE"/>
    <w:rPr>
      <w:i/>
    </w:rPr>
  </w:style>
  <w:style w:type="paragraph" w:styleId="Caption">
    <w:name w:val="caption"/>
    <w:basedOn w:val="BodyText"/>
    <w:next w:val="Normal"/>
    <w:qFormat/>
    <w:rsid w:val="00C230CE"/>
    <w:pPr>
      <w:framePr w:w="2268" w:hSpace="181" w:vSpace="181" w:wrap="around" w:vAnchor="text" w:hAnchor="page" w:x="1135" w:y="285" w:anchorLock="1"/>
    </w:pPr>
    <w:rPr>
      <w:i/>
    </w:rPr>
  </w:style>
  <w:style w:type="paragraph" w:customStyle="1" w:styleId="MiniTOCTitle">
    <w:name w:val="MiniTOCTitle"/>
    <w:basedOn w:val="Heading4"/>
    <w:rsid w:val="00C230CE"/>
    <w:pPr>
      <w:spacing w:before="240"/>
      <w:outlineLvl w:val="9"/>
    </w:pPr>
    <w:rPr>
      <w:noProof/>
      <w:sz w:val="24"/>
    </w:rPr>
  </w:style>
  <w:style w:type="paragraph" w:customStyle="1" w:styleId="MiniTOCItem">
    <w:name w:val="MiniTOCItem"/>
    <w:basedOn w:val="ListBullet"/>
    <w:rsid w:val="00C230CE"/>
    <w:pPr>
      <w:numPr>
        <w:numId w:val="0"/>
      </w:numPr>
      <w:tabs>
        <w:tab w:val="right" w:leader="dot" w:pos="6521"/>
      </w:tabs>
      <w:spacing w:before="0" w:after="0"/>
    </w:pPr>
  </w:style>
  <w:style w:type="paragraph" w:customStyle="1" w:styleId="TOFTitle">
    <w:name w:val="TOFTitle"/>
    <w:basedOn w:val="TOCTitle"/>
    <w:rsid w:val="00C230CE"/>
  </w:style>
  <w:style w:type="paragraph" w:styleId="TableofFigures">
    <w:name w:val="table of figures"/>
    <w:basedOn w:val="Normal"/>
    <w:next w:val="Normal"/>
    <w:semiHidden/>
    <w:rsid w:val="00C230CE"/>
    <w:pPr>
      <w:tabs>
        <w:tab w:val="right" w:leader="dot" w:pos="9072"/>
      </w:tabs>
      <w:ind w:left="970" w:hanging="403"/>
    </w:pPr>
    <w:rPr>
      <w:rFonts w:ascii="Times New Roman" w:hAnsi="Times New Roman"/>
      <w:b/>
    </w:rPr>
  </w:style>
  <w:style w:type="paragraph" w:styleId="ListNumber">
    <w:name w:val="List Number"/>
    <w:basedOn w:val="List"/>
    <w:rsid w:val="00C230CE"/>
    <w:pPr>
      <w:numPr>
        <w:numId w:val="11"/>
      </w:numPr>
    </w:pPr>
  </w:style>
  <w:style w:type="character" w:customStyle="1" w:styleId="WingdingSymbols">
    <w:name w:val="Wingding Symbols"/>
    <w:rsid w:val="00C230CE"/>
    <w:rPr>
      <w:rFonts w:ascii="Wingdings" w:hAnsi="Wingdings"/>
    </w:rPr>
  </w:style>
  <w:style w:type="paragraph" w:customStyle="1" w:styleId="TableHeading">
    <w:name w:val="Table Heading"/>
    <w:basedOn w:val="HeadingBase"/>
    <w:rsid w:val="00C230CE"/>
    <w:pPr>
      <w:keepLines/>
      <w:pBdr>
        <w:bottom w:val="single" w:sz="6" w:space="1" w:color="918585"/>
      </w:pBdr>
      <w:spacing w:before="240"/>
    </w:pPr>
  </w:style>
  <w:style w:type="character" w:customStyle="1" w:styleId="HotSpot">
    <w:name w:val="HotSpot"/>
    <w:rsid w:val="00C230CE"/>
    <w:rPr>
      <w:color w:val="0033CC"/>
      <w:u w:val="none"/>
    </w:rPr>
  </w:style>
  <w:style w:type="paragraph" w:customStyle="1" w:styleId="BodyTextRight">
    <w:name w:val="Body Text Right"/>
    <w:basedOn w:val="BodyText"/>
    <w:rsid w:val="00C230CE"/>
    <w:pPr>
      <w:spacing w:before="0" w:after="0"/>
      <w:jc w:val="right"/>
    </w:pPr>
  </w:style>
  <w:style w:type="paragraph" w:styleId="Index3">
    <w:name w:val="index 3"/>
    <w:basedOn w:val="ListNumber2"/>
    <w:next w:val="Normal"/>
    <w:semiHidden/>
    <w:rsid w:val="00C230CE"/>
    <w:pPr>
      <w:numPr>
        <w:numId w:val="0"/>
      </w:numPr>
      <w:tabs>
        <w:tab w:val="right" w:leader="dot" w:pos="4176"/>
      </w:tabs>
    </w:pPr>
  </w:style>
  <w:style w:type="paragraph" w:styleId="ListNumber2">
    <w:name w:val="List Number 2"/>
    <w:basedOn w:val="List2"/>
    <w:rsid w:val="00C230CE"/>
    <w:pPr>
      <w:numPr>
        <w:numId w:val="10"/>
      </w:numPr>
      <w:tabs>
        <w:tab w:val="clear" w:pos="1060"/>
      </w:tabs>
    </w:pPr>
  </w:style>
  <w:style w:type="paragraph" w:customStyle="1" w:styleId="MarginNote">
    <w:name w:val="Margin Note"/>
    <w:basedOn w:val="BodyText"/>
    <w:rsid w:val="00C230C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230C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230C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230CE"/>
    <w:rPr>
      <w:sz w:val="32"/>
    </w:rPr>
  </w:style>
  <w:style w:type="paragraph" w:customStyle="1" w:styleId="HeadingProcedure">
    <w:name w:val="Heading Procedure"/>
    <w:basedOn w:val="HeadingBase"/>
    <w:next w:val="Normal"/>
    <w:rsid w:val="00C230CE"/>
    <w:pPr>
      <w:tabs>
        <w:tab w:val="left" w:pos="0"/>
      </w:tabs>
      <w:spacing w:before="120" w:after="60"/>
    </w:pPr>
    <w:rPr>
      <w:i/>
      <w:color w:val="918585"/>
      <w:sz w:val="22"/>
    </w:rPr>
  </w:style>
  <w:style w:type="paragraph" w:customStyle="1" w:styleId="TableBodyText">
    <w:name w:val="Table Body Text"/>
    <w:basedOn w:val="BodyText"/>
    <w:rsid w:val="00C230CE"/>
    <w:pPr>
      <w:spacing w:before="60" w:after="60"/>
    </w:pPr>
  </w:style>
  <w:style w:type="paragraph" w:styleId="ListContinue">
    <w:name w:val="List Continue"/>
    <w:basedOn w:val="List"/>
    <w:rsid w:val="00C230CE"/>
    <w:pPr>
      <w:ind w:firstLine="0"/>
    </w:pPr>
  </w:style>
  <w:style w:type="paragraph" w:customStyle="1" w:styleId="ListNote">
    <w:name w:val="List Note"/>
    <w:basedOn w:val="List"/>
    <w:rsid w:val="00C230CE"/>
    <w:pPr>
      <w:pBdr>
        <w:top w:val="single" w:sz="6" w:space="2" w:color="918585"/>
        <w:bottom w:val="single" w:sz="6" w:space="2" w:color="918585"/>
      </w:pBdr>
      <w:tabs>
        <w:tab w:val="left" w:pos="1021"/>
      </w:tabs>
      <w:ind w:firstLine="0"/>
    </w:pPr>
  </w:style>
  <w:style w:type="paragraph" w:customStyle="1" w:styleId="Warning">
    <w:name w:val="Warning"/>
    <w:basedOn w:val="BodyText"/>
    <w:rsid w:val="00C230CE"/>
    <w:pPr>
      <w:shd w:val="clear" w:color="auto" w:fill="D9D9D9"/>
      <w:tabs>
        <w:tab w:val="left" w:pos="992"/>
      </w:tabs>
      <w:ind w:left="119" w:right="119"/>
    </w:pPr>
    <w:rPr>
      <w:sz w:val="20"/>
    </w:rPr>
  </w:style>
  <w:style w:type="paragraph" w:customStyle="1" w:styleId="MarginIcons">
    <w:name w:val="Margin Icons"/>
    <w:basedOn w:val="BodyText"/>
    <w:rsid w:val="00C230C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230CE"/>
    <w:rPr>
      <w:rFonts w:ascii="Courier New" w:hAnsi="Courier New"/>
    </w:rPr>
  </w:style>
  <w:style w:type="paragraph" w:customStyle="1" w:styleId="NoteBullet">
    <w:name w:val="Note Bullet"/>
    <w:basedOn w:val="Note"/>
    <w:rsid w:val="00C230CE"/>
    <w:pPr>
      <w:tabs>
        <w:tab w:val="clear" w:pos="680"/>
      </w:tabs>
      <w:spacing w:before="60" w:after="60"/>
    </w:pPr>
  </w:style>
  <w:style w:type="paragraph" w:customStyle="1" w:styleId="SubHeading2">
    <w:name w:val="SubHeading2"/>
    <w:basedOn w:val="HeadingBase"/>
    <w:rsid w:val="00C230CE"/>
    <w:pPr>
      <w:spacing w:before="240" w:after="60"/>
    </w:pPr>
    <w:rPr>
      <w:sz w:val="20"/>
    </w:rPr>
  </w:style>
  <w:style w:type="paragraph" w:customStyle="1" w:styleId="SubHeading1">
    <w:name w:val="SubHeading1"/>
    <w:basedOn w:val="HeadingBase"/>
    <w:rsid w:val="00C230CE"/>
    <w:pPr>
      <w:spacing w:before="240" w:after="60"/>
    </w:pPr>
    <w:rPr>
      <w:color w:val="918585"/>
      <w:sz w:val="22"/>
    </w:rPr>
  </w:style>
  <w:style w:type="paragraph" w:customStyle="1" w:styleId="SideHeading">
    <w:name w:val="Side Heading"/>
    <w:basedOn w:val="HeadingBase"/>
    <w:rsid w:val="00C230C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230CE"/>
    <w:pPr>
      <w:numPr>
        <w:numId w:val="12"/>
      </w:numPr>
    </w:pPr>
  </w:style>
  <w:style w:type="paragraph" w:styleId="PlainText">
    <w:name w:val="Plain Text"/>
    <w:basedOn w:val="Normal"/>
    <w:link w:val="PlainTextChar"/>
    <w:rsid w:val="00C230CE"/>
    <w:rPr>
      <w:sz w:val="20"/>
    </w:rPr>
  </w:style>
  <w:style w:type="character" w:customStyle="1" w:styleId="PlainTextChar">
    <w:name w:val="Plain Text Char"/>
    <w:basedOn w:val="DefaultParagraphFont"/>
    <w:link w:val="PlainText"/>
    <w:rsid w:val="00C230C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230CE"/>
    <w:rPr>
      <w:b/>
      <w:smallCaps/>
    </w:rPr>
  </w:style>
  <w:style w:type="paragraph" w:customStyle="1" w:styleId="TableListNumber">
    <w:name w:val="Table List Number"/>
    <w:basedOn w:val="ListNumber"/>
    <w:rsid w:val="00C230CE"/>
    <w:pPr>
      <w:numPr>
        <w:numId w:val="0"/>
      </w:numPr>
    </w:pPr>
  </w:style>
  <w:style w:type="paragraph" w:styleId="TOC4">
    <w:name w:val="toc 4"/>
    <w:basedOn w:val="TOCBase"/>
    <w:next w:val="Normal"/>
    <w:semiHidden/>
    <w:rsid w:val="00C230CE"/>
    <w:pPr>
      <w:tabs>
        <w:tab w:val="right" w:leader="dot" w:pos="9071"/>
      </w:tabs>
      <w:ind w:left="1701"/>
    </w:pPr>
  </w:style>
  <w:style w:type="paragraph" w:customStyle="1" w:styleId="ListAlpha">
    <w:name w:val="List Alpha"/>
    <w:basedOn w:val="List"/>
    <w:rsid w:val="00C230CE"/>
    <w:pPr>
      <w:numPr>
        <w:numId w:val="9"/>
      </w:numPr>
    </w:pPr>
  </w:style>
  <w:style w:type="paragraph" w:customStyle="1" w:styleId="ListAlpha2">
    <w:name w:val="List Alpha 2"/>
    <w:basedOn w:val="List2"/>
    <w:rsid w:val="00C230CE"/>
    <w:pPr>
      <w:numPr>
        <w:numId w:val="8"/>
      </w:numPr>
    </w:pPr>
  </w:style>
  <w:style w:type="paragraph" w:styleId="List2">
    <w:name w:val="List 2"/>
    <w:basedOn w:val="BodyText"/>
    <w:rsid w:val="00C230CE"/>
    <w:pPr>
      <w:tabs>
        <w:tab w:val="left" w:pos="680"/>
      </w:tabs>
      <w:spacing w:before="60" w:after="60"/>
      <w:ind w:left="680" w:hanging="340"/>
    </w:pPr>
  </w:style>
  <w:style w:type="paragraph" w:styleId="List3">
    <w:name w:val="List 3"/>
    <w:basedOn w:val="BodyText"/>
    <w:rsid w:val="00C230CE"/>
    <w:pPr>
      <w:tabs>
        <w:tab w:val="left" w:pos="1021"/>
      </w:tabs>
      <w:spacing w:before="60" w:after="60"/>
      <w:ind w:left="1020" w:hanging="340"/>
    </w:pPr>
  </w:style>
  <w:style w:type="paragraph" w:styleId="List4">
    <w:name w:val="List 4"/>
    <w:basedOn w:val="BodyText"/>
    <w:rsid w:val="00C230CE"/>
    <w:pPr>
      <w:tabs>
        <w:tab w:val="left" w:pos="1361"/>
      </w:tabs>
      <w:spacing w:before="60" w:after="60"/>
      <w:ind w:left="1361" w:hanging="340"/>
    </w:pPr>
  </w:style>
  <w:style w:type="paragraph" w:styleId="List5">
    <w:name w:val="List 5"/>
    <w:basedOn w:val="BodyText"/>
    <w:rsid w:val="00C230CE"/>
    <w:pPr>
      <w:tabs>
        <w:tab w:val="left" w:pos="1701"/>
      </w:tabs>
      <w:spacing w:before="60" w:after="60"/>
      <w:ind w:left="1701" w:hanging="340"/>
    </w:pPr>
  </w:style>
  <w:style w:type="paragraph" w:styleId="ListBullet3">
    <w:name w:val="List Bullet 3"/>
    <w:basedOn w:val="List3"/>
    <w:rsid w:val="00C230CE"/>
    <w:pPr>
      <w:numPr>
        <w:numId w:val="15"/>
      </w:numPr>
      <w:tabs>
        <w:tab w:val="clear" w:pos="1021"/>
      </w:tabs>
      <w:ind w:left="1037" w:hanging="357"/>
    </w:pPr>
  </w:style>
  <w:style w:type="paragraph" w:styleId="ListBullet4">
    <w:name w:val="List Bullet 4"/>
    <w:basedOn w:val="List4"/>
    <w:rsid w:val="00C230CE"/>
    <w:pPr>
      <w:numPr>
        <w:numId w:val="3"/>
      </w:numPr>
    </w:pPr>
  </w:style>
  <w:style w:type="paragraph" w:styleId="ListBullet5">
    <w:name w:val="List Bullet 5"/>
    <w:basedOn w:val="List5"/>
    <w:rsid w:val="00C230CE"/>
    <w:pPr>
      <w:numPr>
        <w:numId w:val="4"/>
      </w:numPr>
    </w:pPr>
  </w:style>
  <w:style w:type="paragraph" w:styleId="ListContinue2">
    <w:name w:val="List Continue 2"/>
    <w:basedOn w:val="List2"/>
    <w:rsid w:val="00C230CE"/>
    <w:pPr>
      <w:ind w:firstLine="0"/>
    </w:pPr>
  </w:style>
  <w:style w:type="paragraph" w:styleId="ListContinue3">
    <w:name w:val="List Continue 3"/>
    <w:basedOn w:val="List3"/>
    <w:rsid w:val="00C230CE"/>
    <w:pPr>
      <w:ind w:left="1021" w:firstLine="0"/>
    </w:pPr>
  </w:style>
  <w:style w:type="paragraph" w:styleId="ListContinue4">
    <w:name w:val="List Continue 4"/>
    <w:basedOn w:val="List4"/>
    <w:rsid w:val="00C230CE"/>
    <w:pPr>
      <w:ind w:firstLine="0"/>
    </w:pPr>
  </w:style>
  <w:style w:type="paragraph" w:styleId="ListContinue5">
    <w:name w:val="List Continue 5"/>
    <w:basedOn w:val="List5"/>
    <w:rsid w:val="00C230CE"/>
    <w:pPr>
      <w:ind w:firstLine="0"/>
    </w:pPr>
  </w:style>
  <w:style w:type="paragraph" w:styleId="ListNumber3">
    <w:name w:val="List Number 3"/>
    <w:basedOn w:val="List3"/>
    <w:rsid w:val="00C230CE"/>
    <w:pPr>
      <w:numPr>
        <w:numId w:val="5"/>
      </w:numPr>
    </w:pPr>
  </w:style>
  <w:style w:type="paragraph" w:styleId="ListNumber4">
    <w:name w:val="List Number 4"/>
    <w:basedOn w:val="List4"/>
    <w:rsid w:val="00C230CE"/>
    <w:pPr>
      <w:numPr>
        <w:numId w:val="6"/>
      </w:numPr>
    </w:pPr>
  </w:style>
  <w:style w:type="paragraph" w:styleId="ListNumber5">
    <w:name w:val="List Number 5"/>
    <w:basedOn w:val="List5"/>
    <w:rsid w:val="00C230CE"/>
    <w:pPr>
      <w:numPr>
        <w:numId w:val="7"/>
      </w:numPr>
    </w:pPr>
  </w:style>
  <w:style w:type="paragraph" w:styleId="BlockText">
    <w:name w:val="Block Text"/>
    <w:basedOn w:val="Normal"/>
    <w:rsid w:val="00C230CE"/>
    <w:pPr>
      <w:spacing w:after="120"/>
      <w:ind w:left="1440" w:right="1440"/>
    </w:pPr>
  </w:style>
  <w:style w:type="character" w:customStyle="1" w:styleId="Subscript">
    <w:name w:val="Subscript"/>
    <w:basedOn w:val="DefaultParagraphFont"/>
    <w:rsid w:val="00C230CE"/>
    <w:rPr>
      <w:sz w:val="16"/>
      <w:vertAlign w:val="subscript"/>
    </w:rPr>
  </w:style>
  <w:style w:type="character" w:customStyle="1" w:styleId="Superscript">
    <w:name w:val="Superscript"/>
    <w:basedOn w:val="DefaultParagraphFont"/>
    <w:rsid w:val="00C230CE"/>
    <w:rPr>
      <w:sz w:val="16"/>
      <w:vertAlign w:val="superscript"/>
    </w:rPr>
  </w:style>
  <w:style w:type="character" w:customStyle="1" w:styleId="Symbols">
    <w:name w:val="Symbols"/>
    <w:basedOn w:val="DefaultParagraphFont"/>
    <w:rsid w:val="00C230CE"/>
    <w:rPr>
      <w:rFonts w:ascii="Symbol" w:hAnsi="Symbol"/>
    </w:rPr>
  </w:style>
  <w:style w:type="character" w:customStyle="1" w:styleId="MenuOptions">
    <w:name w:val="Menu Options"/>
    <w:basedOn w:val="DefaultParagraphFont"/>
    <w:rsid w:val="00C230CE"/>
    <w:rPr>
      <w:rFonts w:ascii="Arial Narrow" w:hAnsi="Arial Narrow"/>
      <w:smallCaps/>
    </w:rPr>
  </w:style>
  <w:style w:type="character" w:customStyle="1" w:styleId="Buttons">
    <w:name w:val="Buttons"/>
    <w:basedOn w:val="DefaultParagraphFont"/>
    <w:rsid w:val="00C230CE"/>
    <w:rPr>
      <w:b/>
    </w:rPr>
  </w:style>
  <w:style w:type="character" w:customStyle="1" w:styleId="Underlined">
    <w:name w:val="Underlined"/>
    <w:basedOn w:val="DefaultParagraphFont"/>
    <w:rsid w:val="00C230CE"/>
    <w:rPr>
      <w:u w:val="single"/>
    </w:rPr>
  </w:style>
  <w:style w:type="paragraph" w:customStyle="1" w:styleId="TableBodyTextRight">
    <w:name w:val="Table Body Text Right"/>
    <w:basedOn w:val="TableBodyText"/>
    <w:rsid w:val="00C230CE"/>
    <w:pPr>
      <w:widowControl w:val="0"/>
      <w:autoSpaceDE w:val="0"/>
      <w:autoSpaceDN w:val="0"/>
      <w:adjustRightInd w:val="0"/>
      <w:jc w:val="right"/>
    </w:pPr>
    <w:rPr>
      <w:rFonts w:cs="Arial"/>
      <w:szCs w:val="18"/>
    </w:rPr>
  </w:style>
  <w:style w:type="paragraph" w:customStyle="1" w:styleId="CopyrightText">
    <w:name w:val="Copyright Text"/>
    <w:basedOn w:val="BodyText"/>
    <w:rsid w:val="00C230CE"/>
    <w:rPr>
      <w:sz w:val="18"/>
    </w:rPr>
  </w:style>
  <w:style w:type="paragraph" w:customStyle="1" w:styleId="BodySmallRight">
    <w:name w:val="Body Small Right"/>
    <w:basedOn w:val="BodyTextRight"/>
    <w:rsid w:val="00C230CE"/>
    <w:rPr>
      <w:sz w:val="18"/>
      <w:szCs w:val="18"/>
    </w:rPr>
  </w:style>
  <w:style w:type="paragraph" w:customStyle="1" w:styleId="MarginEdition">
    <w:name w:val="Margin Edition"/>
    <w:basedOn w:val="MarginNote"/>
    <w:rsid w:val="00C230CE"/>
    <w:pPr>
      <w:spacing w:before="0" w:after="0"/>
    </w:pPr>
    <w:rPr>
      <w:rFonts w:ascii="Times New Roman" w:hAnsi="Times New Roman"/>
      <w:color w:val="999999"/>
    </w:rPr>
  </w:style>
  <w:style w:type="paragraph" w:customStyle="1" w:styleId="Spacer">
    <w:name w:val="Spacer"/>
    <w:basedOn w:val="Normal"/>
    <w:rsid w:val="00C230CE"/>
    <w:rPr>
      <w:sz w:val="2"/>
      <w:szCs w:val="2"/>
    </w:rPr>
  </w:style>
  <w:style w:type="character" w:customStyle="1" w:styleId="Small">
    <w:name w:val="Small"/>
    <w:basedOn w:val="DefaultParagraphFont"/>
    <w:rsid w:val="00C230CE"/>
    <w:rPr>
      <w:sz w:val="16"/>
    </w:rPr>
  </w:style>
  <w:style w:type="paragraph" w:customStyle="1" w:styleId="WideTable">
    <w:name w:val="Wide Table"/>
    <w:basedOn w:val="Normal"/>
    <w:rsid w:val="00C230CE"/>
    <w:pPr>
      <w:ind w:left="-1418"/>
    </w:pPr>
    <w:rPr>
      <w:sz w:val="2"/>
      <w:szCs w:val="2"/>
    </w:rPr>
  </w:style>
  <w:style w:type="character" w:styleId="PageNumber">
    <w:name w:val="page number"/>
    <w:basedOn w:val="DefaultParagraphFont"/>
    <w:rsid w:val="00C230CE"/>
  </w:style>
  <w:style w:type="paragraph" w:styleId="Quote">
    <w:name w:val="Quote"/>
    <w:basedOn w:val="Heading1"/>
    <w:link w:val="QuoteChar"/>
    <w:qFormat/>
    <w:rsid w:val="00C230CE"/>
    <w:rPr>
      <w:b w:val="0"/>
      <w:sz w:val="72"/>
      <w:szCs w:val="72"/>
      <w:lang w:val="en-NZ"/>
    </w:rPr>
  </w:style>
  <w:style w:type="character" w:customStyle="1" w:styleId="QuoteChar">
    <w:name w:val="Quote Char"/>
    <w:basedOn w:val="DefaultParagraphFont"/>
    <w:link w:val="Quote"/>
    <w:rsid w:val="00C230C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230CE"/>
    <w:pPr>
      <w:pageBreakBefore/>
    </w:pPr>
  </w:style>
  <w:style w:type="paragraph" w:customStyle="1" w:styleId="Border">
    <w:name w:val="Border"/>
    <w:basedOn w:val="Normal"/>
    <w:qFormat/>
    <w:rsid w:val="00C230C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230CE"/>
    <w:rPr>
      <w:b/>
      <w:bCs/>
      <w:i/>
      <w:iCs/>
      <w:color w:val="auto"/>
    </w:rPr>
  </w:style>
  <w:style w:type="paragraph" w:styleId="IntenseQuote">
    <w:name w:val="Intense Quote"/>
    <w:basedOn w:val="Normal"/>
    <w:next w:val="Normal"/>
    <w:link w:val="IntenseQuoteChar"/>
    <w:uiPriority w:val="30"/>
    <w:qFormat/>
    <w:rsid w:val="00C230C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230C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230CE"/>
    <w:rPr>
      <w:smallCaps/>
      <w:color w:val="auto"/>
      <w:u w:val="single"/>
    </w:rPr>
  </w:style>
  <w:style w:type="character" w:styleId="IntenseReference">
    <w:name w:val="Intense Reference"/>
    <w:basedOn w:val="DefaultParagraphFont"/>
    <w:uiPriority w:val="32"/>
    <w:qFormat/>
    <w:rsid w:val="00C230CE"/>
    <w:rPr>
      <w:b/>
      <w:bCs/>
      <w:smallCaps/>
      <w:color w:val="auto"/>
      <w:spacing w:val="5"/>
      <w:u w:val="single"/>
    </w:rPr>
  </w:style>
  <w:style w:type="paragraph" w:customStyle="1" w:styleId="2ColumnHeading">
    <w:name w:val="2Column Heading"/>
    <w:basedOn w:val="BodyText"/>
    <w:qFormat/>
    <w:rsid w:val="00C230CE"/>
    <w:pPr>
      <w:spacing w:after="60"/>
      <w:ind w:left="-2268"/>
    </w:pPr>
    <w:rPr>
      <w:b/>
    </w:rPr>
  </w:style>
  <w:style w:type="paragraph" w:customStyle="1" w:styleId="Heading1TOC">
    <w:name w:val="Heading1 TOC"/>
    <w:basedOn w:val="Normal"/>
    <w:qFormat/>
    <w:rsid w:val="00C230CE"/>
    <w:pPr>
      <w:spacing w:before="240" w:after="120"/>
    </w:pPr>
    <w:rPr>
      <w:rFonts w:ascii="Times New Roman" w:hAnsi="Times New Roman"/>
      <w:b/>
      <w:sz w:val="32"/>
    </w:rPr>
  </w:style>
  <w:style w:type="paragraph" w:customStyle="1" w:styleId="Heading2TOC">
    <w:name w:val="Heading2 TOC"/>
    <w:basedOn w:val="Normal"/>
    <w:qFormat/>
    <w:rsid w:val="00C230CE"/>
    <w:pPr>
      <w:spacing w:before="240" w:after="60"/>
    </w:pPr>
    <w:rPr>
      <w:rFonts w:ascii="Times New Roman" w:hAnsi="Times New Roman"/>
      <w:b/>
      <w:sz w:val="28"/>
    </w:rPr>
  </w:style>
  <w:style w:type="character" w:customStyle="1" w:styleId="Underline">
    <w:name w:val="Underline"/>
    <w:basedOn w:val="DefaultParagraphFont"/>
    <w:qFormat/>
    <w:rsid w:val="00C230CE"/>
    <w:rPr>
      <w:u w:val="single"/>
    </w:rPr>
  </w:style>
  <w:style w:type="paragraph" w:styleId="BalloonText">
    <w:name w:val="Balloon Text"/>
    <w:basedOn w:val="Normal"/>
    <w:link w:val="BalloonTextChar"/>
    <w:rsid w:val="00C230CE"/>
    <w:rPr>
      <w:rFonts w:ascii="Tahoma" w:hAnsi="Tahoma" w:cs="Tahoma"/>
      <w:sz w:val="16"/>
      <w:szCs w:val="16"/>
    </w:rPr>
  </w:style>
  <w:style w:type="character" w:customStyle="1" w:styleId="BalloonTextChar">
    <w:name w:val="Balloon Text Char"/>
    <w:basedOn w:val="DefaultParagraphFont"/>
    <w:link w:val="BalloonText"/>
    <w:rsid w:val="00C230C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230C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230C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1282</Words>
  <Characters>8381</Characters>
  <Application>Microsoft Office Word</Application>
  <DocSecurity>0</DocSecurity>
  <Lines>305</Lines>
  <Paragraphs>195</Paragraphs>
  <ScaleCrop>false</ScaleCrop>
  <Company>Author-it Software Corporation Ltd.</Company>
  <LinksUpToDate>false</LinksUpToDate>
  <CharactersWithSpaces>9592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CPPWMT4003A Review, evaluate and document waste assessment findings</dc:title>
  <dc:subject>Approved</dc:subject>
  <dc:creator>Construction &amp; Property Services Industry Skills Council</dc:creator>
  <cp:keywords>Release: 1</cp:keywords>
  <dc:description>Copyright © 1996-2007 Author-it Software Corporation Ltd., all rights reserved.</dc:description>
  <cp:lastModifiedBy>Dennis Urbans</cp:lastModifiedBy>
  <cp:revision>3</cp:revision>
  <dcterms:created xsi:type="dcterms:W3CDTF">2012-05-26T06:33:00Z</dcterms:created>
  <dcterms:modified xsi:type="dcterms:W3CDTF">2012-05-26T06:33:00Z</dcterms:modified>
</cp:coreProperties>
</file>