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B80" w:rsidP="00FA6B80">
      <w:pPr>
        <w:pStyle w:val="Title"/>
      </w:pPr>
      <w:r>
        <w:fldChar w:fldCharType="begin"/>
      </w:r>
      <w:r>
        <w:instrText xml:space="preserve"> TITLE   \* MERGEFORMAT </w:instrText>
      </w:r>
      <w:r>
        <w:fldChar w:fldCharType="separate"/>
      </w:r>
      <w:r>
        <w:t>CPPWMT3054A Maintain credit control</w:t>
      </w:r>
      <w:r>
        <w:fldChar w:fldCharType="end"/>
      </w:r>
    </w:p>
    <w:p w:rsidR="00FA6B80" w:rsidP="00FA6B80">
      <w:pPr>
        <w:pStyle w:val="Version"/>
        <w:sectPr w:rsidSect="00B139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9CD" w:rsidP="00B139CD">
      <w:pPr>
        <w:pStyle w:val="SuperHeading"/>
      </w:pPr>
      <w:r w:rsidRPr="00B139CD">
        <w:t>CPPWMT3054A Maintain credit control</w:t>
      </w:r>
    </w:p>
    <w:p w:rsidR="00000000" w:rsidRPr="00B139CD" w:rsidP="00B139CD">
      <w:pPr>
        <w:pStyle w:val="Heading1"/>
      </w:pPr>
      <w:bookmarkStart w:id="1" w:name="O_375011"/>
      <w:bookmarkEnd w:id="1"/>
      <w:r w:rsidRPr="00B139CD">
        <w:t>Modification History</w:t>
      </w:r>
    </w:p>
    <w:p w:rsidR="00000000" w:rsidRPr="00B139CD" w:rsidP="00B139CD">
      <w:pPr>
        <w:pStyle w:val="BodyText"/>
      </w:pPr>
      <w:r w:rsidRPr="00B139CD">
        <w:t>Revised unit</w:t>
      </w:r>
    </w:p>
    <w:p w:rsidR="00FA6B80" w:rsidP="00B139CD">
      <w:pPr>
        <w:pStyle w:val="BodyText"/>
      </w:pPr>
      <w:r w:rsidRPr="00B139CD">
        <w:t>Unit updated and equivalent to PRMWM54A Maintain credit control</w:t>
      </w:r>
    </w:p>
    <w:p w:rsidR="00FA6B80" w:rsidP="00B139CD">
      <w:pPr>
        <w:pStyle w:val="BodyText"/>
      </w:pPr>
    </w:p>
    <w:p w:rsidR="00000000" w:rsidRPr="00B139CD" w:rsidP="00B139CD">
      <w:pPr>
        <w:pStyle w:val="Heading1"/>
      </w:pPr>
      <w:bookmarkStart w:id="2" w:name="O_375012"/>
      <w:bookmarkEnd w:id="2"/>
      <w:r w:rsidRPr="00B139CD">
        <w:t>Unit Descriptor</w:t>
      </w:r>
    </w:p>
    <w:p w:rsidR="00FA6B80" w:rsidP="00B139CD">
      <w:pPr>
        <w:pStyle w:val="BodyText"/>
      </w:pPr>
      <w:r w:rsidRPr="00B139CD">
        <w:t xml:space="preserve">This unit of competency specifies the outcomes required </w:t>
      </w:r>
      <w:r w:rsidRPr="00B139CD">
        <w:t>to conduct credit control. This includes maintaining cash flow and financial liquidity. It requires the ability to monitor organisational performance.</w:t>
      </w:r>
    </w:p>
    <w:p w:rsidR="00FA6B80" w:rsidP="00B139CD">
      <w:pPr>
        <w:pStyle w:val="BodyText"/>
      </w:pPr>
    </w:p>
    <w:p w:rsidR="00000000" w:rsidRPr="00B139CD" w:rsidP="00B139CD">
      <w:pPr>
        <w:pStyle w:val="Heading1"/>
      </w:pPr>
      <w:bookmarkStart w:id="3" w:name="O_375013"/>
      <w:bookmarkEnd w:id="3"/>
      <w:r w:rsidRPr="00B139CD">
        <w:t>Application of the Unit</w:t>
      </w:r>
    </w:p>
    <w:p w:rsidR="00000000" w:rsidRPr="00B139CD" w:rsidP="00B139CD">
      <w:pPr>
        <w:pStyle w:val="BodyText"/>
      </w:pPr>
      <w:r w:rsidRPr="00B139CD">
        <w:t>This unit of competency supports individuals with responsibilit</w:t>
      </w:r>
      <w:r w:rsidRPr="00B139CD">
        <w:t>ies for conducting clerical processes and maintaining financial records. It includes contributing to the implementation of developed operational procedures, as well as recognising the need for expert advice.</w:t>
      </w:r>
    </w:p>
    <w:p w:rsidR="00000000" w:rsidRPr="00B139CD" w:rsidP="00B139CD">
      <w:pPr>
        <w:pStyle w:val="AllowPageBreak"/>
      </w:pPr>
    </w:p>
    <w:p w:rsidR="00000000" w:rsidRPr="00B139CD" w:rsidP="00B139CD">
      <w:pPr>
        <w:pStyle w:val="Heading1"/>
      </w:pPr>
      <w:bookmarkStart w:id="4" w:name="O_375014"/>
      <w:bookmarkEnd w:id="4"/>
      <w:r w:rsidRPr="00B139CD">
        <w:t>Licensing/Regulatory Information</w:t>
      </w:r>
    </w:p>
    <w:p w:rsidR="00FA6B80" w:rsidP="00B139CD">
      <w:pPr>
        <w:pStyle w:val="BodyText"/>
      </w:pPr>
      <w:r w:rsidRPr="00B139CD">
        <w:t>No licensing, legislative, regulatory or certification requirements apply to this unit at the time of endorsement.</w:t>
      </w:r>
    </w:p>
    <w:p w:rsidR="00FA6B80" w:rsidP="00B139CD">
      <w:pPr>
        <w:pStyle w:val="BodyText"/>
      </w:pPr>
    </w:p>
    <w:p w:rsidR="00000000" w:rsidRPr="00B139CD" w:rsidP="00B139CD">
      <w:pPr>
        <w:pStyle w:val="Heading1"/>
      </w:pPr>
      <w:bookmarkStart w:id="5" w:name="O_375015"/>
      <w:bookmarkEnd w:id="5"/>
      <w:r w:rsidRPr="00B139CD">
        <w:t>Pre-Requisites</w:t>
      </w:r>
    </w:p>
    <w:p w:rsidR="00000000" w:rsidRPr="00B139CD" w:rsidP="00B139CD">
      <w:pPr>
        <w:pStyle w:val="BodyText"/>
      </w:pPr>
      <w:r w:rsidRPr="00B139CD">
        <w:t>Not applicable.</w:t>
      </w:r>
    </w:p>
    <w:p w:rsidR="00000000" w:rsidRPr="00B139CD" w:rsidP="00B139CD">
      <w:pPr>
        <w:pStyle w:val="AllowPageBreak"/>
      </w:pPr>
    </w:p>
    <w:p w:rsidR="00000000" w:rsidRPr="00B139CD" w:rsidP="00B139CD">
      <w:pPr>
        <w:pStyle w:val="Heading1"/>
      </w:pPr>
      <w:bookmarkStart w:id="6" w:name="O_375016"/>
      <w:bookmarkEnd w:id="6"/>
      <w:r w:rsidRPr="00B139CD">
        <w:t>Employability Skills Information</w:t>
      </w:r>
    </w:p>
    <w:p w:rsidR="00000000" w:rsidRPr="00B139CD" w:rsidP="00B139CD">
      <w:pPr>
        <w:pStyle w:val="BodyText"/>
      </w:pPr>
      <w:r w:rsidRPr="00B139CD">
        <w:t>This unit</w:t>
      </w:r>
      <w:r w:rsidRPr="00B139CD">
        <w:t xml:space="preserve"> contains employability skills.</w:t>
      </w:r>
    </w:p>
    <w:p w:rsidR="00000000" w:rsidRPr="00B139CD" w:rsidP="00B139CD">
      <w:pPr>
        <w:pStyle w:val="AllowPageBreak"/>
      </w:pPr>
    </w:p>
    <w:p w:rsidR="00000000" w:rsidRPr="00B139CD" w:rsidP="00B139CD">
      <w:pPr>
        <w:pStyle w:val="Heading1"/>
      </w:pPr>
      <w:bookmarkStart w:id="7" w:name="O_375017"/>
      <w:bookmarkEnd w:id="7"/>
      <w:r w:rsidRPr="00B139CD">
        <w:t>Elements and Performance Criteria Pre-Content</w:t>
      </w:r>
    </w:p>
    <w:tbl>
      <w:tblPr>
        <w:tblW w:w="0" w:type="auto"/>
        <w:tblLayout w:type="fixed"/>
        <w:tblCellMar>
          <w:left w:w="62" w:type="dxa"/>
          <w:right w:w="62" w:type="dxa"/>
        </w:tblCellMar>
        <w:tblLook w:val="0000"/>
      </w:tblPr>
      <w:tblGrid>
        <w:gridCol w:w="2640"/>
        <w:gridCol w:w="6380"/>
      </w:tblGrid>
      <w:tr w:rsidTr="00B139C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139CD" w:rsidP="00B139CD">
            <w:pPr>
              <w:pStyle w:val="BodyText"/>
            </w:pPr>
            <w:r w:rsidRPr="00B139CD">
              <w:t>Perform</w:t>
            </w:r>
            <w:r w:rsidRPr="00B139CD">
              <w:t xml:space="preserve">ance criteria describe the performance needed to demonstrate achievement of the element. Where bold italicised text is used, further information is detailed in the required skills and knowledge section and the range statement. Assessment of performance is </w:t>
            </w:r>
            <w:r w:rsidRPr="00B139CD">
              <w:t>to be consistent with the evidence guide.</w:t>
            </w:r>
          </w:p>
        </w:tc>
      </w:tr>
    </w:tbl>
    <w:p w:rsidR="00000000" w:rsidRPr="00B139CD" w:rsidP="00B139CD">
      <w:pPr>
        <w:pStyle w:val="BodyText"/>
      </w:pPr>
    </w:p>
    <w:p w:rsidR="00000000" w:rsidRPr="00B139CD" w:rsidP="00B139CD">
      <w:pPr>
        <w:pStyle w:val="AllowPageBreak"/>
      </w:pPr>
    </w:p>
    <w:p w:rsidR="00000000" w:rsidRPr="00B139CD" w:rsidP="00B139CD">
      <w:pPr>
        <w:pStyle w:val="Heading1"/>
      </w:pPr>
      <w:bookmarkStart w:id="8" w:name="O_375018"/>
      <w:bookmarkEnd w:id="8"/>
      <w:r w:rsidRPr="00B139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139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1</w:t>
            </w:r>
          </w:p>
        </w:tc>
        <w:tc>
          <w:tcPr>
            <w:tcW w:w="1962" w:type="dxa"/>
            <w:vMerge w:val="restart"/>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Identify overdue accounts.</w:t>
            </w:r>
          </w:p>
        </w:tc>
        <w:tc>
          <w:tcPr>
            <w:tcW w:w="77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1.1</w:t>
            </w:r>
          </w:p>
        </w:tc>
        <w:tc>
          <w:tcPr>
            <w:tcW w:w="561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Current state of accounts payable is monitored regularly.</w:t>
            </w:r>
          </w:p>
        </w:tc>
      </w:tr>
      <w:tr w:rsidTr="00B139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139CD" w:rsidP="00B139CD">
            <w:pPr>
              <w:pStyle w:val="BodyText"/>
            </w:pPr>
            <w:r w:rsidRPr="00B139CD">
              <w:t>1.2</w:t>
            </w:r>
          </w:p>
        </w:tc>
        <w:tc>
          <w:tcPr>
            <w:tcW w:w="561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rPr>
                <w:rStyle w:val="BoldandItalics"/>
              </w:rPr>
              <w:t>Clients</w:t>
            </w:r>
            <w:r w:rsidRPr="00B139CD">
              <w:t xml:space="preserve"> with overdue accounts are identified.</w:t>
            </w:r>
          </w:p>
        </w:tc>
      </w:tr>
      <w:tr w:rsidTr="00B139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1.3</w:t>
            </w:r>
          </w:p>
        </w:tc>
        <w:tc>
          <w:tcPr>
            <w:tcW w:w="5610" w:type="dxa"/>
            <w:tcBorders>
              <w:top w:val="nil"/>
              <w:left w:val="nil"/>
              <w:bottom w:val="nil"/>
              <w:right w:val="nil"/>
            </w:tcBorders>
            <w:tcMar>
              <w:top w:w="0" w:type="dxa"/>
              <w:left w:w="62" w:type="dxa"/>
              <w:bottom w:w="0" w:type="dxa"/>
              <w:right w:w="62" w:type="dxa"/>
            </w:tcMar>
          </w:tcPr>
          <w:p w:rsidR="00000000" w:rsidRPr="00B139CD" w:rsidP="00B139CD">
            <w:pPr>
              <w:pStyle w:val="BodyText"/>
            </w:pPr>
            <w:r w:rsidRPr="00B139CD">
              <w:t xml:space="preserve">Overdue or outstanding accounts are reported to appropriate person in line with </w:t>
            </w:r>
            <w:r w:rsidRPr="00B139CD">
              <w:rPr>
                <w:rStyle w:val="BoldandItalics"/>
              </w:rPr>
              <w:t>organisational procedures</w:t>
            </w:r>
            <w:r w:rsidRPr="00B139CD">
              <w:t>.</w:t>
            </w:r>
          </w:p>
        </w:tc>
      </w:tr>
    </w:tbl>
    <w:p w:rsidR="00000000" w:rsidRPr="00B139CD" w:rsidP="00B139CD">
      <w:pPr>
        <w:pStyle w:val="BodyText"/>
      </w:pPr>
    </w:p>
    <w:tbl>
      <w:tblPr>
        <w:tblW w:w="0" w:type="auto"/>
        <w:tblLayout w:type="fixed"/>
        <w:tblCellMar>
          <w:left w:w="62" w:type="dxa"/>
          <w:right w:w="62" w:type="dxa"/>
        </w:tblCellMar>
        <w:tblLook w:val="0000"/>
      </w:tblPr>
      <w:tblGrid>
        <w:gridCol w:w="678"/>
        <w:gridCol w:w="1962"/>
        <w:gridCol w:w="770"/>
        <w:gridCol w:w="5610"/>
      </w:tblGrid>
      <w:tr w:rsidTr="00B139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2</w:t>
            </w:r>
          </w:p>
        </w:tc>
        <w:tc>
          <w:tcPr>
            <w:tcW w:w="1962" w:type="dxa"/>
            <w:vMerge w:val="restart"/>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Notify debtor and negotiate payment</w:t>
            </w:r>
          </w:p>
        </w:tc>
        <w:tc>
          <w:tcPr>
            <w:tcW w:w="77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2.1</w:t>
            </w:r>
          </w:p>
        </w:tc>
        <w:tc>
          <w:tcPr>
            <w:tcW w:w="561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Debtor is notified of overdue account and associated interest charges or fines according to organisational procedures.</w:t>
            </w:r>
          </w:p>
        </w:tc>
      </w:tr>
      <w:tr w:rsidTr="00B139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139CD" w:rsidP="00B139CD">
            <w:pPr>
              <w:pStyle w:val="BodyText"/>
            </w:pPr>
            <w:r w:rsidRPr="00B139CD">
              <w:t>2.2</w:t>
            </w:r>
          </w:p>
        </w:tc>
        <w:tc>
          <w:tcPr>
            <w:tcW w:w="561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rPr>
                <w:rStyle w:val="BoldandItalics"/>
              </w:rPr>
              <w:t>Communication</w:t>
            </w:r>
            <w:r w:rsidRPr="00B139CD">
              <w:t>, discussions and negotiations are conducted with debtors firmly and courteously.</w:t>
            </w:r>
          </w:p>
        </w:tc>
      </w:tr>
      <w:tr w:rsidTr="00B139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2.3</w:t>
            </w:r>
          </w:p>
        </w:tc>
        <w:tc>
          <w:tcPr>
            <w:tcW w:w="561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Arrangements for payment are</w:t>
            </w:r>
            <w:r w:rsidRPr="00B139CD">
              <w:t xml:space="preserve"> made in line with organisational requirements, procedures and </w:t>
            </w:r>
            <w:r w:rsidRPr="00B139CD">
              <w:rPr>
                <w:rStyle w:val="BoldandItalics"/>
              </w:rPr>
              <w:t>legislation and codes</w:t>
            </w:r>
            <w:r w:rsidRPr="00B139CD">
              <w:t>.</w:t>
            </w:r>
          </w:p>
        </w:tc>
      </w:tr>
      <w:tr w:rsidTr="00B139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2.4</w:t>
            </w:r>
          </w:p>
        </w:tc>
        <w:tc>
          <w:tcPr>
            <w:tcW w:w="561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Outcomes are recorded according to organisational requirements.</w:t>
            </w:r>
          </w:p>
        </w:tc>
      </w:tr>
      <w:tr w:rsidTr="00B139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2.5</w:t>
            </w:r>
          </w:p>
        </w:tc>
        <w:tc>
          <w:tcPr>
            <w:tcW w:w="5610" w:type="dxa"/>
            <w:tcBorders>
              <w:top w:val="nil"/>
              <w:left w:val="nil"/>
              <w:bottom w:val="nil"/>
              <w:right w:val="nil"/>
            </w:tcBorders>
            <w:tcMar>
              <w:top w:w="0" w:type="dxa"/>
              <w:left w:w="62" w:type="dxa"/>
              <w:bottom w:w="0" w:type="dxa"/>
              <w:right w:w="62" w:type="dxa"/>
            </w:tcMar>
          </w:tcPr>
          <w:p w:rsidR="00000000" w:rsidRPr="00B139CD" w:rsidP="00B139CD">
            <w:pPr>
              <w:pStyle w:val="BodyText"/>
            </w:pPr>
            <w:r w:rsidRPr="00B139CD">
              <w:t>Compliance with arrangements is monitored and furth</w:t>
            </w:r>
            <w:r w:rsidRPr="00B139CD">
              <w:t>er action is taken if necessary according to organisational procedures.</w:t>
            </w:r>
          </w:p>
        </w:tc>
      </w:tr>
    </w:tbl>
    <w:p w:rsidR="00FA6B80" w:rsidP="00B139CD">
      <w:pPr>
        <w:pStyle w:val="BodyText"/>
      </w:pPr>
    </w:p>
    <w:p w:rsidR="00FA6B80" w:rsidP="00B139CD">
      <w:pPr>
        <w:pStyle w:val="BodyText"/>
      </w:pPr>
    </w:p>
    <w:p w:rsidR="00000000" w:rsidRPr="00B139CD" w:rsidP="00B139CD">
      <w:pPr>
        <w:pStyle w:val="Heading1"/>
      </w:pPr>
      <w:bookmarkStart w:id="9" w:name="O_375019"/>
      <w:bookmarkEnd w:id="9"/>
      <w:r w:rsidRPr="00B139CD">
        <w:t>Required Skills and Knowledge</w:t>
      </w:r>
    </w:p>
    <w:tbl>
      <w:tblPr>
        <w:tblW w:w="9354" w:type="dxa"/>
        <w:tblLayout w:type="fixed"/>
        <w:tblCellMar>
          <w:left w:w="62" w:type="dxa"/>
          <w:right w:w="62" w:type="dxa"/>
        </w:tblCellMar>
        <w:tblLook w:val="0000"/>
      </w:tblPr>
      <w:tblGrid>
        <w:gridCol w:w="9354"/>
      </w:tblGrid>
      <w:tr w:rsidTr="00B139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t>This section describes the skills and knowledge required for this unit.</w:t>
            </w:r>
          </w:p>
        </w:tc>
      </w:tr>
      <w:tr w:rsidTr="00B139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rPr>
                <w:rStyle w:val="SpecialBold"/>
              </w:rPr>
              <w:t>Required skills</w:t>
            </w:r>
          </w:p>
        </w:tc>
      </w:tr>
      <w:tr w:rsidTr="00B139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139CD" w:rsidP="00B139CD">
            <w:pPr>
              <w:pStyle w:val="ListBullet"/>
            </w:pPr>
            <w:r w:rsidRPr="00B139CD">
              <w:t>technology skills to use:</w:t>
            </w:r>
          </w:p>
          <w:p w:rsidR="00000000" w:rsidRPr="00B139CD" w:rsidP="00B139CD">
            <w:pPr>
              <w:pStyle w:val="ListBullet2"/>
            </w:pPr>
            <w:r w:rsidRPr="00B139CD">
              <w:t>computers</w:t>
            </w:r>
          </w:p>
          <w:p w:rsidR="00000000" w:rsidRPr="00B139CD" w:rsidP="00B139CD">
            <w:pPr>
              <w:pStyle w:val="ListBullet2"/>
            </w:pPr>
            <w:r w:rsidRPr="00B139CD">
              <w:t>software, such as:</w:t>
            </w:r>
          </w:p>
          <w:p w:rsidR="00000000" w:rsidRPr="00B139CD" w:rsidP="00B139CD">
            <w:pPr>
              <w:pStyle w:val="ListBullet3"/>
            </w:pPr>
            <w:r w:rsidRPr="00B139CD">
              <w:t>word processing</w:t>
            </w:r>
          </w:p>
          <w:p w:rsidR="00000000" w:rsidRPr="00B139CD" w:rsidP="00B139CD">
            <w:pPr>
              <w:pStyle w:val="ListBullet3"/>
            </w:pPr>
            <w:r w:rsidRPr="00B139CD">
              <w:t>spreadsheets</w:t>
            </w:r>
          </w:p>
          <w:p w:rsidR="00000000" w:rsidRPr="00B139CD" w:rsidP="00B139CD">
            <w:pPr>
              <w:pStyle w:val="ListBullet3"/>
            </w:pPr>
            <w:r w:rsidRPr="00B139CD">
              <w:t>proprietary accounting software</w:t>
            </w:r>
          </w:p>
          <w:p w:rsidR="00000000" w:rsidRPr="00B139CD" w:rsidP="00B139CD">
            <w:pPr>
              <w:pStyle w:val="ListBullet"/>
            </w:pPr>
            <w:r w:rsidRPr="00B139CD">
              <w:t>numeracy skills for:</w:t>
            </w:r>
          </w:p>
          <w:p w:rsidR="00000000" w:rsidRPr="00B139CD" w:rsidP="00B139CD">
            <w:pPr>
              <w:pStyle w:val="ListBullet2"/>
            </w:pPr>
            <w:r w:rsidRPr="00B139CD">
              <w:t>cash handling</w:t>
            </w:r>
          </w:p>
          <w:p w:rsidR="00000000" w:rsidRPr="00B139CD" w:rsidP="00B139CD">
            <w:pPr>
              <w:pStyle w:val="ListBullet2"/>
            </w:pPr>
            <w:r w:rsidRPr="00B139CD">
              <w:t>financial processing</w:t>
            </w:r>
          </w:p>
          <w:p w:rsidR="00000000" w:rsidRPr="00B139CD" w:rsidP="00B139CD">
            <w:pPr>
              <w:pStyle w:val="ListBullet2"/>
            </w:pPr>
            <w:r w:rsidRPr="00B139CD">
              <w:t>analysing financial information</w:t>
            </w:r>
          </w:p>
          <w:p w:rsidR="00000000" w:rsidRPr="00B139CD" w:rsidP="00B139CD">
            <w:pPr>
              <w:pStyle w:val="ListBullet"/>
            </w:pPr>
            <w:r w:rsidRPr="00B139CD">
              <w:t>oral communication skills to:</w:t>
            </w:r>
          </w:p>
          <w:p w:rsidR="00000000" w:rsidRPr="00B139CD" w:rsidP="00B139CD">
            <w:pPr>
              <w:pStyle w:val="ListBullet2"/>
            </w:pPr>
            <w:r w:rsidRPr="00B139CD">
              <w:t>resolve conflict</w:t>
            </w:r>
          </w:p>
          <w:p w:rsidR="00000000" w:rsidRPr="00B139CD" w:rsidP="00B139CD">
            <w:pPr>
              <w:pStyle w:val="ListBullet2"/>
            </w:pPr>
            <w:r w:rsidRPr="00B139CD">
              <w:t>provide customer service</w:t>
            </w:r>
          </w:p>
          <w:p w:rsidR="00000000" w:rsidRPr="00B139CD" w:rsidP="00B139CD">
            <w:pPr>
              <w:pStyle w:val="ListBullet2"/>
            </w:pPr>
            <w:r w:rsidRPr="00B139CD">
              <w:t>ask questions</w:t>
            </w:r>
          </w:p>
          <w:p w:rsidR="00000000" w:rsidRPr="00B139CD" w:rsidP="00B139CD">
            <w:pPr>
              <w:pStyle w:val="ListBullet2"/>
            </w:pPr>
            <w:r w:rsidRPr="00B139CD">
              <w:t>provide information</w:t>
            </w:r>
          </w:p>
          <w:p w:rsidR="00000000" w:rsidRPr="00B139CD" w:rsidP="00B139CD">
            <w:pPr>
              <w:pStyle w:val="ListBullet2"/>
            </w:pPr>
            <w:r w:rsidRPr="00B139CD">
              <w:t>listen actively</w:t>
            </w:r>
          </w:p>
          <w:p w:rsidR="00000000" w:rsidRPr="00B139CD" w:rsidP="00B139CD">
            <w:pPr>
              <w:pStyle w:val="ListBullet2"/>
            </w:pPr>
            <w:r w:rsidRPr="00B139CD">
              <w:t>negotiate</w:t>
            </w:r>
          </w:p>
          <w:p w:rsidR="00000000" w:rsidRPr="00B139CD" w:rsidP="00B139CD">
            <w:pPr>
              <w:pStyle w:val="ListBullet2"/>
            </w:pPr>
            <w:r w:rsidRPr="00B139CD">
              <w:t>seek feedback</w:t>
            </w:r>
          </w:p>
          <w:p w:rsidR="00000000" w:rsidRPr="00B139CD" w:rsidP="00B139CD">
            <w:pPr>
              <w:pStyle w:val="ListBullet"/>
            </w:pPr>
            <w:r w:rsidRPr="00B139CD">
              <w:t>reading skills to interpret:</w:t>
            </w:r>
          </w:p>
          <w:p w:rsidR="00000000" w:rsidRPr="00B139CD" w:rsidP="00B139CD">
            <w:pPr>
              <w:pStyle w:val="ListBullet2"/>
            </w:pPr>
            <w:r w:rsidRPr="00B139CD">
              <w:t>organisational procedures</w:t>
            </w:r>
          </w:p>
          <w:p w:rsidR="00000000" w:rsidRPr="00B139CD" w:rsidP="00B139CD">
            <w:pPr>
              <w:pStyle w:val="ListBullet2"/>
            </w:pPr>
            <w:r w:rsidRPr="00B139CD">
              <w:t>client requests</w:t>
            </w:r>
          </w:p>
          <w:p w:rsidR="00000000" w:rsidRPr="00B139CD" w:rsidP="00B139CD">
            <w:pPr>
              <w:pStyle w:val="ListBullet"/>
            </w:pPr>
            <w:r w:rsidRPr="00B139CD">
              <w:t>problem-solving skills to facilitate payment arrangements and credit control</w:t>
            </w:r>
          </w:p>
          <w:p w:rsidR="00000000" w:rsidRPr="00B139CD" w:rsidP="00B139CD">
            <w:pPr>
              <w:pStyle w:val="ListBullet"/>
            </w:pPr>
            <w:r w:rsidRPr="00B139CD">
              <w:t>self-management skills to:</w:t>
            </w:r>
          </w:p>
          <w:p w:rsidR="00000000" w:rsidRPr="00B139CD" w:rsidP="00B139CD">
            <w:pPr>
              <w:pStyle w:val="ListBullet2"/>
            </w:pPr>
            <w:r w:rsidRPr="00B139CD">
              <w:t>conduct work practices safely and efficiently</w:t>
            </w:r>
          </w:p>
          <w:p w:rsidR="00000000" w:rsidRPr="00B139CD" w:rsidP="00B139CD">
            <w:pPr>
              <w:pStyle w:val="ListBullet2"/>
            </w:pPr>
            <w:r w:rsidRPr="00B139CD">
              <w:t>organise work methodically</w:t>
            </w:r>
          </w:p>
          <w:p w:rsidR="00000000" w:rsidRPr="00B139CD" w:rsidP="00B139CD">
            <w:pPr>
              <w:pStyle w:val="ListBullet2"/>
            </w:pPr>
            <w:r w:rsidRPr="00B139CD">
              <w:t>monitor waste business transactions</w:t>
            </w:r>
          </w:p>
          <w:p w:rsidR="00000000" w:rsidRPr="00B139CD" w:rsidP="00B139CD">
            <w:pPr>
              <w:pStyle w:val="ListBullet"/>
            </w:pPr>
            <w:r w:rsidRPr="00B139CD">
              <w:t xml:space="preserve">written communication skills for: </w:t>
            </w:r>
          </w:p>
          <w:p w:rsidR="00000000" w:rsidRPr="00B139CD" w:rsidP="00B139CD">
            <w:pPr>
              <w:pStyle w:val="ListBullet2"/>
            </w:pPr>
            <w:r w:rsidRPr="00B139CD">
              <w:t>record keeping</w:t>
            </w:r>
          </w:p>
          <w:p w:rsidR="00000000" w:rsidP="00B139CD">
            <w:pPr>
              <w:pStyle w:val="ListBullet2"/>
              <w:rPr>
                <w:lang w:val="en-NZ"/>
              </w:rPr>
            </w:pPr>
            <w:r w:rsidRPr="00B139CD">
              <w:t>documentation</w:t>
            </w:r>
          </w:p>
        </w:tc>
      </w:tr>
      <w:tr w:rsidTr="00B139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139CD">
            <w:pPr>
              <w:pStyle w:val="BodyText"/>
              <w:rPr>
                <w:lang w:val="en-NZ"/>
              </w:rPr>
            </w:pPr>
            <w:r w:rsidRPr="00B139CD">
              <w:rPr>
                <w:rStyle w:val="SpecialBold"/>
              </w:rPr>
              <w:t>Required knowledge</w:t>
            </w:r>
          </w:p>
        </w:tc>
      </w:tr>
      <w:tr w:rsidTr="00B139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139CD" w:rsidP="00B139CD">
            <w:pPr>
              <w:pStyle w:val="ListBullet"/>
            </w:pPr>
            <w:r w:rsidRPr="00B139CD">
              <w:t xml:space="preserve">financial policy and procedures: </w:t>
            </w:r>
          </w:p>
          <w:p w:rsidR="00000000" w:rsidRPr="00B139CD" w:rsidP="00B139CD">
            <w:pPr>
              <w:pStyle w:val="ListBullet2"/>
            </w:pPr>
            <w:r w:rsidRPr="00B139CD">
              <w:t>organisational accounting and ledger systems</w:t>
            </w:r>
          </w:p>
          <w:p w:rsidR="00000000" w:rsidRPr="00B139CD" w:rsidP="00B139CD">
            <w:pPr>
              <w:pStyle w:val="ListBullet2"/>
            </w:pPr>
            <w:r w:rsidRPr="00B139CD">
              <w:t>record-keeping requirements for accounts receivable</w:t>
            </w:r>
          </w:p>
          <w:p w:rsidR="00000000" w:rsidRPr="00B139CD" w:rsidP="00B139CD">
            <w:pPr>
              <w:pStyle w:val="ListBullet2"/>
            </w:pPr>
            <w:r w:rsidRPr="00B139CD">
              <w:t>invoicing processes</w:t>
            </w:r>
          </w:p>
          <w:p w:rsidR="00000000" w:rsidRPr="00B139CD" w:rsidP="00B139CD">
            <w:pPr>
              <w:pStyle w:val="ListBullet2"/>
            </w:pPr>
            <w:r w:rsidRPr="00B139CD">
              <w:t>double-entry bookkeeping operation of computer and manual systems</w:t>
            </w:r>
          </w:p>
          <w:p w:rsidR="00000000" w:rsidRPr="00B139CD" w:rsidP="00B139CD">
            <w:pPr>
              <w:pStyle w:val="ListBullet2"/>
            </w:pPr>
            <w:r w:rsidRPr="00B139CD">
              <w:t>industry regulations, standards and codes of conduct</w:t>
            </w:r>
          </w:p>
          <w:p w:rsidR="00000000" w:rsidRPr="00B139CD" w:rsidP="00B139CD">
            <w:pPr>
              <w:pStyle w:val="ListBullet2"/>
            </w:pPr>
            <w:r w:rsidRPr="00B139CD">
              <w:t>sources of credit status information</w:t>
            </w:r>
          </w:p>
          <w:p w:rsidR="00000000" w:rsidRPr="00B139CD" w:rsidP="00B139CD">
            <w:pPr>
              <w:pStyle w:val="ListBullet2"/>
            </w:pPr>
            <w:r w:rsidRPr="00B139CD">
              <w:t xml:space="preserve">liquidity management </w:t>
            </w:r>
          </w:p>
          <w:p w:rsidR="00000000" w:rsidRPr="00B139CD" w:rsidP="00B139CD">
            <w:pPr>
              <w:pStyle w:val="ListBullet2"/>
            </w:pPr>
            <w:r w:rsidRPr="00B139CD">
              <w:t>debt collection</w:t>
            </w:r>
          </w:p>
          <w:p w:rsidR="00000000" w:rsidRPr="00B139CD" w:rsidP="00B139CD">
            <w:pPr>
              <w:pStyle w:val="ListBullet"/>
            </w:pPr>
            <w:r w:rsidRPr="00B139CD">
              <w:t>personnel computer features, including:</w:t>
            </w:r>
          </w:p>
          <w:p w:rsidR="00000000" w:rsidRPr="00B139CD" w:rsidP="00B139CD">
            <w:pPr>
              <w:pStyle w:val="ListBullet2"/>
            </w:pPr>
            <w:r w:rsidRPr="00B139CD">
              <w:t>accounting software</w:t>
            </w:r>
          </w:p>
          <w:p w:rsidR="00000000" w:rsidRPr="00B139CD" w:rsidP="00B139CD">
            <w:pPr>
              <w:pStyle w:val="ListBullet2"/>
            </w:pPr>
            <w:r w:rsidRPr="00B139CD">
              <w:t xml:space="preserve">security arrangements </w:t>
            </w:r>
          </w:p>
          <w:p w:rsidR="00000000" w:rsidRPr="00B139CD" w:rsidP="00B139CD">
            <w:pPr>
              <w:pStyle w:val="ListBullet"/>
            </w:pPr>
            <w:r w:rsidRPr="00B139CD">
              <w:t>service requirements for maintaining credit control, including:</w:t>
            </w:r>
          </w:p>
          <w:p w:rsidR="00000000" w:rsidRPr="00B139CD" w:rsidP="00B139CD">
            <w:pPr>
              <w:pStyle w:val="ListBullet2"/>
            </w:pPr>
            <w:r w:rsidRPr="00B139CD">
              <w:t>client requirements</w:t>
            </w:r>
          </w:p>
          <w:p w:rsidR="00000000" w:rsidRPr="00B139CD" w:rsidP="00B139CD">
            <w:pPr>
              <w:pStyle w:val="ListBullet2"/>
            </w:pPr>
            <w:r w:rsidRPr="00B139CD">
              <w:t>duty of ca</w:t>
            </w:r>
            <w:r w:rsidRPr="00B139CD">
              <w:t>re</w:t>
            </w:r>
          </w:p>
          <w:p w:rsidR="00000000" w:rsidRPr="00B139CD" w:rsidP="00B139CD">
            <w:pPr>
              <w:pStyle w:val="ListBullet2"/>
            </w:pPr>
            <w:r w:rsidRPr="00B139CD">
              <w:t>organisational requirements</w:t>
            </w:r>
          </w:p>
          <w:p w:rsidR="00000000" w:rsidRPr="00B139CD" w:rsidP="00B139CD">
            <w:pPr>
              <w:pStyle w:val="ListBullet2"/>
            </w:pPr>
            <w:r w:rsidRPr="00B139CD">
              <w:t>occupational health and safety (OHS) requirements</w:t>
            </w:r>
          </w:p>
          <w:p w:rsidR="00000000" w:rsidRPr="00B139CD" w:rsidP="00B139CD">
            <w:pPr>
              <w:pStyle w:val="ListBullet2"/>
            </w:pPr>
            <w:r w:rsidRPr="00B139CD">
              <w:t>reporting requirements</w:t>
            </w:r>
          </w:p>
          <w:p w:rsidR="00000000" w:rsidRPr="00B139CD" w:rsidP="00B139CD">
            <w:pPr>
              <w:pStyle w:val="ListBullet2"/>
            </w:pPr>
            <w:r w:rsidRPr="00B139CD">
              <w:t>waste management business options</w:t>
            </w:r>
          </w:p>
        </w:tc>
      </w:tr>
    </w:tbl>
    <w:p w:rsidR="00000000" w:rsidRPr="00B139CD" w:rsidP="00B139CD">
      <w:pPr>
        <w:pStyle w:val="BodyText"/>
      </w:pPr>
    </w:p>
    <w:p w:rsidR="00000000" w:rsidRPr="00B139CD" w:rsidP="00B139CD">
      <w:pPr>
        <w:pStyle w:val="AllowPageBreak"/>
      </w:pPr>
    </w:p>
    <w:p w:rsidR="00000000" w:rsidRPr="00B139CD" w:rsidP="00B139CD">
      <w:pPr>
        <w:pStyle w:val="Heading1"/>
      </w:pPr>
      <w:bookmarkStart w:id="10" w:name="O_375020"/>
      <w:bookmarkEnd w:id="10"/>
      <w:r w:rsidRPr="00B139CD">
        <w:t>Evidence Guide</w:t>
      </w:r>
    </w:p>
    <w:tbl>
      <w:tblPr>
        <w:tblW w:w="9462" w:type="dxa"/>
        <w:tblLayout w:type="fixed"/>
        <w:tblCellMar>
          <w:left w:w="62" w:type="dxa"/>
          <w:right w:w="62" w:type="dxa"/>
        </w:tblCellMar>
        <w:tblLook w:val="0000"/>
      </w:tblPr>
      <w:tblGrid>
        <w:gridCol w:w="2700"/>
        <w:gridCol w:w="6762"/>
      </w:tblGrid>
      <w:tr w:rsidTr="00B139C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139CD">
            <w:pPr>
              <w:pStyle w:val="BodyText"/>
              <w:rPr>
                <w:lang w:val="en-NZ"/>
              </w:rPr>
            </w:pPr>
            <w:r w:rsidRPr="00B139CD">
              <w:t>The evidence guide provides advice on assessment and must be read in conjunction with the performance criteria, required skills and knowledge, range statement and the Assessment Guidelines for the Training Package.</w:t>
            </w:r>
          </w:p>
        </w:tc>
      </w:tr>
      <w:tr w:rsidTr="00B139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t>This unit of competency could be assessed by observation of practical demonstration in the workplace or by demonstrating maintenance of credit control.</w:t>
            </w:r>
          </w:p>
        </w:tc>
      </w:tr>
      <w:tr w:rsidTr="00B139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9CD" w:rsidP="00B139CD">
            <w:pPr>
              <w:pStyle w:val="BodyText"/>
            </w:pPr>
            <w:r w:rsidRPr="00B139CD">
              <w:t>A person w</w:t>
            </w:r>
            <w:r w:rsidRPr="00B139CD">
              <w:t>ho demonstrates competency in this unit must be able to provide evidence of the required skills and knowledge specified in this unit.</w:t>
            </w:r>
          </w:p>
          <w:p w:rsidR="00000000" w:rsidRPr="00B139CD" w:rsidP="00B139CD">
            <w:pPr>
              <w:pStyle w:val="BodyText"/>
            </w:pPr>
            <w:r w:rsidRPr="00B139CD">
              <w:t>In particular the person should demonstrate the ability to:</w:t>
            </w:r>
          </w:p>
          <w:p w:rsidR="00000000" w:rsidRPr="00B139CD" w:rsidP="00B139CD">
            <w:pPr>
              <w:pStyle w:val="ListBullet"/>
            </w:pPr>
            <w:r w:rsidRPr="00B139CD">
              <w:t>identify overdue accounts and negotiate arrangements for paym</w:t>
            </w:r>
            <w:r w:rsidRPr="00B139CD">
              <w:t>ent with debtor</w:t>
            </w:r>
          </w:p>
          <w:p w:rsidR="00000000" w:rsidP="00B139CD">
            <w:pPr>
              <w:pStyle w:val="ListBullet"/>
              <w:rPr>
                <w:lang w:val="en-NZ"/>
              </w:rPr>
            </w:pPr>
            <w:r w:rsidRPr="00B139CD">
              <w:t>monitor debtor compliance.</w:t>
            </w:r>
          </w:p>
        </w:tc>
      </w:tr>
      <w:tr w:rsidTr="00B139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9CD" w:rsidP="00B139CD">
            <w:pPr>
              <w:pStyle w:val="BodyText"/>
            </w:pPr>
            <w:r w:rsidRPr="00B139CD">
              <w:t>Assessment of essential underpinning knowledge may be conducted in an off-site context. It is to comply with relevant regulatory or Australian standards’</w:t>
            </w:r>
            <w:r w:rsidRPr="00B139CD">
              <w:t xml:space="preserve"> requirements.</w:t>
            </w:r>
          </w:p>
          <w:p w:rsidR="00000000" w:rsidRPr="00B139CD" w:rsidP="00B139CD">
            <w:pPr>
              <w:pStyle w:val="BodyText"/>
            </w:pPr>
            <w:r w:rsidRPr="00B139CD">
              <w:t>Resource implications for assessment include:</w:t>
            </w:r>
          </w:p>
          <w:p w:rsidR="00000000" w:rsidRPr="00B139CD" w:rsidP="00B139CD">
            <w:pPr>
              <w:pStyle w:val="ListBullet"/>
            </w:pPr>
            <w:r w:rsidRPr="00B139CD">
              <w:t>work plans and approved specifications</w:t>
            </w:r>
          </w:p>
          <w:p w:rsidR="00000000" w:rsidP="00B139CD">
            <w:pPr>
              <w:pStyle w:val="ListBullet"/>
              <w:rPr>
                <w:lang w:val="en-NZ"/>
              </w:rPr>
            </w:pPr>
            <w:r w:rsidRPr="00B139CD">
              <w:t>forms and procedures manuals.</w:t>
            </w:r>
          </w:p>
        </w:tc>
      </w:tr>
      <w:tr w:rsidTr="00B139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9CD" w:rsidP="00B139CD">
            <w:pPr>
              <w:pStyle w:val="BodyText"/>
            </w:pPr>
            <w:r w:rsidRPr="00B139CD">
              <w:t>The process of maintaining credit control must comply with industry expectations in the particular clie</w:t>
            </w:r>
            <w:r w:rsidRPr="00B139CD">
              <w:t>nt environment. If the environment is narrowly defined or is not representative of industry needs, it may be necessary to refer to portfolio case studies to assess competency in the maintenance of credit control.</w:t>
            </w:r>
          </w:p>
          <w:p w:rsidR="00000000" w:rsidRPr="00B139CD" w:rsidP="00B139CD">
            <w:pPr>
              <w:pStyle w:val="BodyText"/>
            </w:pPr>
            <w:r w:rsidRPr="00B139CD">
              <w:t>Assessment methods must:</w:t>
            </w:r>
          </w:p>
          <w:p w:rsidR="00000000" w:rsidRPr="00B139CD" w:rsidP="00B139CD">
            <w:pPr>
              <w:pStyle w:val="ListBullet"/>
            </w:pPr>
            <w:r w:rsidRPr="00B139CD">
              <w:t>satisfy the endor</w:t>
            </w:r>
            <w:r w:rsidRPr="00B139CD">
              <w:t>sed Assessment Guidelines of the Property Services Training Package</w:t>
            </w:r>
          </w:p>
          <w:p w:rsidR="00000000" w:rsidRPr="00B139CD" w:rsidP="00B139CD">
            <w:pPr>
              <w:pStyle w:val="ListBullet"/>
            </w:pPr>
            <w:r w:rsidRPr="00B139CD">
              <w:t>include direct observation of tasks in real or simulated work conditions, with questioning to confirm the ability to consistently identify and correctly interpret the essential underpinnin</w:t>
            </w:r>
            <w:r w:rsidRPr="00B139CD">
              <w:t>g knowledge required for practical application</w:t>
            </w:r>
          </w:p>
          <w:p w:rsidR="00000000" w:rsidRPr="00B139CD" w:rsidP="00B139CD">
            <w:pPr>
              <w:pStyle w:val="ListBullet"/>
            </w:pPr>
            <w:r w:rsidRPr="00B139CD">
              <w:t>reinforce the integration of employability skills with workplace tasks and job roles</w:t>
            </w:r>
          </w:p>
          <w:p w:rsidR="00000000" w:rsidP="00B139CD">
            <w:pPr>
              <w:pStyle w:val="ListBullet"/>
              <w:rPr>
                <w:lang w:val="en-NZ"/>
              </w:rPr>
            </w:pPr>
            <w:r w:rsidRPr="00B139CD">
              <w:t>confirm that competency is verified and able to be transferred to other circumstances and environments.</w:t>
            </w:r>
          </w:p>
        </w:tc>
      </w:tr>
      <w:tr w:rsidTr="00B139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9CD" w:rsidP="00B139CD">
            <w:pPr>
              <w:pStyle w:val="BodyText"/>
            </w:pPr>
            <w:r w:rsidRPr="00B139CD">
              <w:t>Reasonable adjustments for people with disabilities must be made to assessment processes where required. This could include access to modified equipment and other physical resources, and the provision of appropriate asse</w:t>
            </w:r>
            <w:r w:rsidRPr="00B139CD">
              <w:t>ssment support.</w:t>
            </w:r>
          </w:p>
          <w:p w:rsidR="00000000" w:rsidRPr="00B139CD" w:rsidP="00B139CD">
            <w:pPr>
              <w:pStyle w:val="BodyText"/>
            </w:pPr>
            <w:r w:rsidRPr="00B139CD">
              <w:t>Assessment processes and techniques should as far as is practical take into account the language, literacy and numeracy capacity of the candidate in relation to the competency being assessed.</w:t>
            </w:r>
          </w:p>
          <w:p w:rsidR="00000000" w:rsidRPr="00B139CD" w:rsidP="00B139CD">
            <w:pPr>
              <w:pStyle w:val="BodyText"/>
            </w:pPr>
            <w:r w:rsidRPr="00B139CD">
              <w:t>This unit could be assessed on its own or in com</w:t>
            </w:r>
            <w:r w:rsidRPr="00B139CD">
              <w:t>bination with other units of competency relevant to the job function, for example:</w:t>
            </w:r>
          </w:p>
          <w:p w:rsidR="00000000" w:rsidRPr="00B139CD" w:rsidP="00B139CD">
            <w:pPr>
              <w:pStyle w:val="ListBullet"/>
            </w:pPr>
            <w:r w:rsidRPr="00B139CD">
              <w:t>BSBFIA301A Maintain financial records.</w:t>
            </w:r>
          </w:p>
        </w:tc>
      </w:tr>
    </w:tbl>
    <w:p w:rsidR="00000000" w:rsidRPr="00B139CD" w:rsidP="00B139CD">
      <w:pPr>
        <w:pStyle w:val="BodyText"/>
      </w:pPr>
    </w:p>
    <w:p w:rsidR="00000000" w:rsidRPr="00B139CD" w:rsidP="00B139CD">
      <w:pPr>
        <w:pStyle w:val="AllowPageBreak"/>
      </w:pPr>
    </w:p>
    <w:p w:rsidR="00000000" w:rsidRPr="00B139CD" w:rsidP="00B139CD">
      <w:pPr>
        <w:pStyle w:val="Heading1"/>
      </w:pPr>
      <w:bookmarkStart w:id="11" w:name="O_375021"/>
      <w:bookmarkEnd w:id="11"/>
      <w:r w:rsidRPr="00B139CD">
        <w:t>Range Statement</w:t>
      </w:r>
    </w:p>
    <w:tbl>
      <w:tblPr>
        <w:tblW w:w="9462" w:type="dxa"/>
        <w:tblLayout w:type="fixed"/>
        <w:tblCellMar>
          <w:left w:w="62" w:type="dxa"/>
          <w:right w:w="62" w:type="dxa"/>
        </w:tblCellMar>
        <w:tblLook w:val="0000"/>
      </w:tblPr>
      <w:tblGrid>
        <w:gridCol w:w="2700"/>
        <w:gridCol w:w="6762"/>
      </w:tblGrid>
      <w:tr w:rsidTr="00B139C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139CD">
            <w:pPr>
              <w:pStyle w:val="BodyText"/>
              <w:rPr>
                <w:lang w:val="en-NZ"/>
              </w:rPr>
            </w:pPr>
            <w:r w:rsidRPr="00B139CD">
              <w:t>The range statement relates to the unit of competency as a whole. It allows for different work env</w:t>
            </w:r>
            <w:r w:rsidRPr="00B139CD">
              <w:t>ironments and situations that may affect performance. Bold italicised wording, if used in the performance criteria, is detailed below. Essential operating conditions that may be present with training and assessment (depending on the work situation, needs o</w:t>
            </w:r>
            <w:r w:rsidRPr="00B139CD">
              <w:t>f the candidate, accessibility of the item, and local industry and regional contexts) may also be included.</w:t>
            </w:r>
          </w:p>
        </w:tc>
      </w:tr>
      <w:tr w:rsidTr="00B139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rPr>
                <w:rStyle w:val="BoldandItalics"/>
              </w:rPr>
              <w:t>Clients</w:t>
            </w:r>
            <w:r w:rsidRPr="00B139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9CD" w:rsidP="00B139CD">
            <w:pPr>
              <w:pStyle w:val="ListBullet"/>
            </w:pPr>
            <w:r w:rsidRPr="00B139CD">
              <w:t>all forms of business enterprises in this context, including:</w:t>
            </w:r>
          </w:p>
          <w:p w:rsidR="00000000" w:rsidRPr="00B139CD" w:rsidP="00B139CD">
            <w:pPr>
              <w:pStyle w:val="ListBullet2"/>
            </w:pPr>
            <w:r w:rsidRPr="00B139CD">
              <w:t>government agencies</w:t>
            </w:r>
          </w:p>
          <w:p w:rsidR="00000000" w:rsidRPr="00B139CD" w:rsidP="00B139CD">
            <w:pPr>
              <w:pStyle w:val="ListBullet2"/>
            </w:pPr>
            <w:r w:rsidRPr="00B139CD">
              <w:t>internal customers</w:t>
            </w:r>
          </w:p>
          <w:p w:rsidR="00000000" w:rsidRPr="00B139CD" w:rsidP="00B139CD">
            <w:pPr>
              <w:pStyle w:val="ListBullet2"/>
            </w:pPr>
            <w:r w:rsidRPr="00B139CD">
              <w:t>local governments and councils</w:t>
            </w:r>
          </w:p>
          <w:p w:rsidR="00000000" w:rsidRPr="00B139CD" w:rsidP="00B139CD">
            <w:pPr>
              <w:pStyle w:val="ListBullet2"/>
            </w:pPr>
            <w:r w:rsidRPr="00B139CD">
              <w:t>private and public companies</w:t>
            </w:r>
          </w:p>
          <w:p w:rsidR="00000000" w:rsidP="00B139CD">
            <w:pPr>
              <w:pStyle w:val="ListBullet2"/>
              <w:rPr>
                <w:lang w:val="en-NZ"/>
              </w:rPr>
            </w:pPr>
            <w:r w:rsidRPr="00B139CD">
              <w:t>residents and ratepayers.</w:t>
            </w:r>
          </w:p>
        </w:tc>
      </w:tr>
      <w:tr w:rsidTr="00B139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rPr>
                <w:rStyle w:val="BoldandItalics"/>
              </w:rPr>
              <w:t>Organisational procedures</w:t>
            </w:r>
            <w:r w:rsidRPr="00B139CD">
              <w:t xml:space="preserve"> may be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9CD" w:rsidP="00B139CD">
            <w:pPr>
              <w:pStyle w:val="ListBullet"/>
            </w:pPr>
            <w:r w:rsidRPr="00B139CD">
              <w:t>access and equity policy, principles and practice</w:t>
            </w:r>
          </w:p>
          <w:p w:rsidR="00000000" w:rsidRPr="00B139CD" w:rsidP="00B139CD">
            <w:pPr>
              <w:pStyle w:val="ListBullet"/>
            </w:pPr>
            <w:r w:rsidRPr="00B139CD">
              <w:t>business performance plans</w:t>
            </w:r>
          </w:p>
          <w:p w:rsidR="00000000" w:rsidRPr="00B139CD" w:rsidP="00B139CD">
            <w:pPr>
              <w:pStyle w:val="ListBullet"/>
            </w:pPr>
            <w:r w:rsidRPr="00B139CD">
              <w:t>client and organisational confidentiality requirements</w:t>
            </w:r>
          </w:p>
          <w:p w:rsidR="00000000" w:rsidRPr="00B139CD" w:rsidP="00B139CD">
            <w:pPr>
              <w:pStyle w:val="ListBullet"/>
            </w:pPr>
            <w:r w:rsidRPr="00B139CD">
              <w:t>client service standards</w:t>
            </w:r>
          </w:p>
          <w:p w:rsidR="00000000" w:rsidRPr="00B139CD" w:rsidP="00B139CD">
            <w:pPr>
              <w:pStyle w:val="ListBullet"/>
            </w:pPr>
            <w:r w:rsidRPr="00B139CD">
              <w:t>code of conduct policies</w:t>
            </w:r>
          </w:p>
          <w:p w:rsidR="00000000" w:rsidRPr="00B139CD" w:rsidP="00B139CD">
            <w:pPr>
              <w:pStyle w:val="ListBullet"/>
            </w:pPr>
            <w:r w:rsidRPr="00B139CD">
              <w:t>code of ethics policies</w:t>
            </w:r>
          </w:p>
          <w:p w:rsidR="00000000" w:rsidRPr="00B139CD" w:rsidP="00B139CD">
            <w:pPr>
              <w:pStyle w:val="ListBullet"/>
            </w:pPr>
            <w:r w:rsidRPr="00B139CD">
              <w:t>duty of care materials</w:t>
            </w:r>
          </w:p>
          <w:p w:rsidR="00000000" w:rsidRPr="00B139CD" w:rsidP="00B139CD">
            <w:pPr>
              <w:pStyle w:val="ListBullet"/>
            </w:pPr>
            <w:r w:rsidRPr="00B139CD">
              <w:t>duty statements</w:t>
            </w:r>
          </w:p>
          <w:p w:rsidR="00000000" w:rsidRPr="00B139CD" w:rsidP="00B139CD">
            <w:pPr>
              <w:pStyle w:val="ListBullet"/>
            </w:pPr>
            <w:r w:rsidRPr="00B139CD">
              <w:t>induction documentation</w:t>
            </w:r>
          </w:p>
          <w:p w:rsidR="00000000" w:rsidRPr="00B139CD" w:rsidP="00B139CD">
            <w:pPr>
              <w:pStyle w:val="ListBullet"/>
            </w:pPr>
            <w:r w:rsidRPr="00B139CD">
              <w:t>insurance policy agreements</w:t>
            </w:r>
          </w:p>
          <w:p w:rsidR="00000000" w:rsidRPr="00B139CD" w:rsidP="00B139CD">
            <w:pPr>
              <w:pStyle w:val="ListBullet"/>
            </w:pPr>
            <w:r w:rsidRPr="00B139CD">
              <w:t>legal and organisational policies and procedures</w:t>
            </w:r>
          </w:p>
          <w:p w:rsidR="00000000" w:rsidRPr="00B139CD" w:rsidP="00B139CD">
            <w:pPr>
              <w:pStyle w:val="ListBullet"/>
            </w:pPr>
            <w:r w:rsidRPr="00B139CD">
              <w:t>operations manuals</w:t>
            </w:r>
          </w:p>
          <w:p w:rsidR="00000000" w:rsidRPr="00B139CD" w:rsidP="00B139CD">
            <w:pPr>
              <w:pStyle w:val="ListBullet"/>
            </w:pPr>
            <w:r w:rsidRPr="00B139CD">
              <w:t>organisational:</w:t>
            </w:r>
          </w:p>
          <w:p w:rsidR="00000000" w:rsidRPr="00B139CD" w:rsidP="00B139CD">
            <w:pPr>
              <w:pStyle w:val="ListBullet2"/>
            </w:pPr>
            <w:r w:rsidRPr="00B139CD">
              <w:t>goals</w:t>
            </w:r>
          </w:p>
          <w:p w:rsidR="00000000" w:rsidRPr="00B139CD" w:rsidP="00B139CD">
            <w:pPr>
              <w:pStyle w:val="ListBullet2"/>
            </w:pPr>
            <w:r w:rsidRPr="00B139CD">
              <w:t>objectives</w:t>
            </w:r>
          </w:p>
          <w:p w:rsidR="00000000" w:rsidRPr="00B139CD" w:rsidP="00B139CD">
            <w:pPr>
              <w:pStyle w:val="ListBullet2"/>
            </w:pPr>
            <w:r w:rsidRPr="00B139CD">
              <w:t>plans</w:t>
            </w:r>
          </w:p>
          <w:p w:rsidR="00000000" w:rsidRPr="00B139CD" w:rsidP="00B139CD">
            <w:pPr>
              <w:pStyle w:val="ListBullet2"/>
            </w:pPr>
            <w:r w:rsidRPr="00B139CD">
              <w:t>processes</w:t>
            </w:r>
          </w:p>
          <w:p w:rsidR="00000000" w:rsidRPr="00B139CD" w:rsidP="00B139CD">
            <w:pPr>
              <w:pStyle w:val="ListBullet2"/>
            </w:pPr>
            <w:r w:rsidRPr="00B139CD">
              <w:t>systems</w:t>
            </w:r>
          </w:p>
          <w:p w:rsidR="00000000" w:rsidRPr="00B139CD" w:rsidP="00B139CD">
            <w:pPr>
              <w:pStyle w:val="ListBullet"/>
            </w:pPr>
            <w:r w:rsidRPr="00B139CD">
              <w:t>personnel practices guidelines</w:t>
            </w:r>
          </w:p>
          <w:p w:rsidR="00000000" w:rsidRPr="00B139CD" w:rsidP="00B139CD">
            <w:pPr>
              <w:pStyle w:val="ListBullet"/>
            </w:pPr>
            <w:r w:rsidRPr="00B139CD">
              <w:t>quality and continuous improvement processes and standards</w:t>
            </w:r>
          </w:p>
          <w:p w:rsidR="00000000" w:rsidRPr="00B139CD" w:rsidP="00B139CD">
            <w:pPr>
              <w:pStyle w:val="ListBullet"/>
            </w:pPr>
            <w:r w:rsidRPr="00B139CD">
              <w:t>records and information systems and processes</w:t>
            </w:r>
          </w:p>
          <w:p w:rsidR="00000000" w:rsidRPr="00B139CD" w:rsidP="00B139CD">
            <w:pPr>
              <w:pStyle w:val="ListBullet"/>
            </w:pPr>
            <w:r w:rsidRPr="00B139CD">
              <w:t>training materials</w:t>
            </w:r>
          </w:p>
          <w:p w:rsidR="00000000" w:rsidP="00B139CD">
            <w:pPr>
              <w:pStyle w:val="ListBullet"/>
              <w:rPr>
                <w:lang w:val="en-NZ"/>
              </w:rPr>
            </w:pPr>
            <w:r w:rsidRPr="00B139CD">
              <w:t>verbal or written instructions.</w:t>
            </w:r>
          </w:p>
        </w:tc>
      </w:tr>
      <w:tr w:rsidTr="00B139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rPr>
                <w:rStyle w:val="BoldandItalics"/>
              </w:rPr>
              <w:t>Communication</w:t>
            </w:r>
            <w:r w:rsidRPr="00B139CD">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9CD" w:rsidP="00B139CD">
            <w:pPr>
              <w:pStyle w:val="ListBullet"/>
            </w:pPr>
            <w:r w:rsidRPr="00B139CD">
              <w:t>electronic</w:t>
            </w:r>
          </w:p>
          <w:p w:rsidR="00000000" w:rsidRPr="00B139CD" w:rsidP="00B139CD">
            <w:pPr>
              <w:pStyle w:val="ListBullet"/>
            </w:pPr>
            <w:r w:rsidRPr="00B139CD">
              <w:t>in writing</w:t>
            </w:r>
          </w:p>
          <w:p w:rsidR="00000000" w:rsidP="00B139CD">
            <w:pPr>
              <w:pStyle w:val="ListBullet"/>
              <w:rPr>
                <w:lang w:val="en-NZ"/>
              </w:rPr>
            </w:pPr>
            <w:r w:rsidRPr="00B139CD">
              <w:t>telephone.</w:t>
            </w:r>
          </w:p>
        </w:tc>
      </w:tr>
      <w:tr w:rsidTr="00B139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9CD">
            <w:pPr>
              <w:pStyle w:val="BodyText"/>
              <w:rPr>
                <w:lang w:val="en-NZ"/>
              </w:rPr>
            </w:pPr>
            <w:r w:rsidRPr="00B139CD">
              <w:rPr>
                <w:rStyle w:val="BoldandItalics"/>
              </w:rPr>
              <w:t>Legislation and codes</w:t>
            </w:r>
            <w:r w:rsidRPr="00B139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9CD" w:rsidP="00B139CD">
            <w:pPr>
              <w:pStyle w:val="ListBullet"/>
            </w:pPr>
            <w:r w:rsidRPr="00B139CD">
              <w:t>Australian standards</w:t>
            </w:r>
          </w:p>
          <w:p w:rsidR="00000000" w:rsidRPr="00B139CD" w:rsidP="00B139CD">
            <w:pPr>
              <w:pStyle w:val="ListBullet"/>
            </w:pPr>
            <w:r w:rsidRPr="00B139CD">
              <w:t>commonwealth, state and territory legislation, including:</w:t>
            </w:r>
          </w:p>
          <w:p w:rsidR="00000000" w:rsidRPr="00B139CD" w:rsidP="00B139CD">
            <w:pPr>
              <w:pStyle w:val="ListBullet2"/>
            </w:pPr>
            <w:r w:rsidRPr="00B139CD">
              <w:t>anti-discrimination</w:t>
            </w:r>
          </w:p>
          <w:p w:rsidR="00000000" w:rsidRPr="00B139CD" w:rsidP="00B139CD">
            <w:pPr>
              <w:pStyle w:val="ListBullet2"/>
            </w:pPr>
            <w:r w:rsidRPr="00B139CD">
              <w:t>environmental protection</w:t>
            </w:r>
          </w:p>
          <w:p w:rsidR="00000000" w:rsidRPr="00B139CD" w:rsidP="00B139CD">
            <w:pPr>
              <w:pStyle w:val="ListBullet2"/>
            </w:pPr>
            <w:r w:rsidRPr="00B139CD">
              <w:t>equal employment opportunity</w:t>
            </w:r>
          </w:p>
          <w:p w:rsidR="00000000" w:rsidRPr="00B139CD" w:rsidP="00B139CD">
            <w:pPr>
              <w:pStyle w:val="ListBullet2"/>
            </w:pPr>
            <w:r w:rsidRPr="00B139CD">
              <w:t>freedom of information</w:t>
            </w:r>
          </w:p>
          <w:p w:rsidR="00000000" w:rsidRPr="00B139CD" w:rsidP="00B139CD">
            <w:pPr>
              <w:pStyle w:val="ListBullet2"/>
            </w:pPr>
            <w:r w:rsidRPr="00B139CD">
              <w:t>industrial</w:t>
            </w:r>
          </w:p>
          <w:p w:rsidR="00000000" w:rsidRPr="00B139CD" w:rsidP="00B139CD">
            <w:pPr>
              <w:pStyle w:val="ListBullet2"/>
            </w:pPr>
            <w:r w:rsidRPr="00B139CD">
              <w:t>OHS</w:t>
            </w:r>
          </w:p>
          <w:p w:rsidR="00000000" w:rsidRPr="00B139CD" w:rsidP="00B139CD">
            <w:pPr>
              <w:pStyle w:val="ListBullet2"/>
            </w:pPr>
            <w:r w:rsidRPr="00B139CD">
              <w:t>taxation</w:t>
            </w:r>
          </w:p>
          <w:p w:rsidR="00000000" w:rsidRPr="00B139CD" w:rsidP="00B139CD">
            <w:pPr>
              <w:pStyle w:val="ListBullet2"/>
            </w:pPr>
            <w:r w:rsidRPr="00B139CD">
              <w:t>trade practices</w:t>
            </w:r>
          </w:p>
          <w:p w:rsidR="00000000" w:rsidRPr="00B139CD" w:rsidP="00B139CD">
            <w:pPr>
              <w:pStyle w:val="ListBullet"/>
            </w:pPr>
            <w:r w:rsidRPr="00B139CD">
              <w:t>industry codes.</w:t>
            </w:r>
          </w:p>
        </w:tc>
      </w:tr>
    </w:tbl>
    <w:p w:rsidR="00000000" w:rsidRPr="00B139CD" w:rsidP="00B139CD">
      <w:pPr>
        <w:pStyle w:val="BodyText"/>
      </w:pPr>
    </w:p>
    <w:p w:rsidR="00000000" w:rsidRPr="00B139CD" w:rsidP="00B139CD">
      <w:pPr>
        <w:pStyle w:val="AllowPageBreak"/>
      </w:pPr>
    </w:p>
    <w:p w:rsidR="00000000" w:rsidRPr="00B139CD" w:rsidP="00B139CD">
      <w:pPr>
        <w:pStyle w:val="Heading1"/>
      </w:pPr>
      <w:bookmarkStart w:id="12" w:name="O_375022"/>
      <w:bookmarkEnd w:id="12"/>
      <w:r w:rsidRPr="00B139CD">
        <w:t>Unit Sector(s)</w:t>
      </w:r>
    </w:p>
    <w:p w:rsidR="00000000" w:rsidRPr="00B139CD" w:rsidP="00B139CD">
      <w:pPr>
        <w:pStyle w:val="BodyText"/>
      </w:pPr>
      <w:r w:rsidRPr="00B139CD">
        <w:t>Waste management</w:t>
      </w:r>
    </w:p>
    <w:p w:rsidR="00000000" w:rsidRPr="00B139CD" w:rsidP="00B139CD">
      <w:pPr>
        <w:pStyle w:val="AllowPageBreak"/>
      </w:pPr>
    </w:p>
    <w:p w:rsidR="00000000" w:rsidRPr="00B139CD" w:rsidP="00B139CD">
      <w:pPr>
        <w:pStyle w:val="Heading1"/>
      </w:pPr>
      <w:bookmarkStart w:id="13" w:name="O_375023"/>
      <w:bookmarkEnd w:id="13"/>
      <w:r w:rsidRPr="00B139CD">
        <w:t>Custom Content Section</w:t>
      </w:r>
    </w:p>
    <w:p w:rsidR="00000000" w:rsidRPr="00B139CD" w:rsidP="00B139CD">
      <w:pPr>
        <w:pStyle w:val="BodyText"/>
      </w:pPr>
      <w:r w:rsidRPr="00B139CD">
        <w:t>Not applicable.</w:t>
      </w:r>
    </w:p>
    <w:p w:rsidR="00000000" w:rsidRPr="00B139CD" w:rsidP="00B139CD"/>
    <w:sectPr w:rsidSect="00B139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B80" w:rsidP="00FA6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80" w:rsidP="00B13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6B80" w:rsidP="00B139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6B80" w:rsidP="00B139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B80" w:rsidP="00FA6B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80" w:rsidP="00B139CD">
    <w:pPr>
      <w:pStyle w:val="Header"/>
      <w:framePr w:wrap="around"/>
    </w:pPr>
    <w:r>
      <w:fldChar w:fldCharType="begin"/>
    </w:r>
    <w:r>
      <w:instrText xml:space="preserve"> TITLE   \* MERGEFORMAT </w:instrText>
    </w:r>
    <w:r>
      <w:fldChar w:fldCharType="separate"/>
    </w:r>
    <w:r>
      <w:t>CPPWMT3054A Maintain credit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6B80" w:rsidP="00B139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962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CA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AF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9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39CD"/>
    <w:pPr>
      <w:spacing w:before="360" w:after="60"/>
      <w:outlineLvl w:val="0"/>
    </w:pPr>
    <w:rPr>
      <w:sz w:val="32"/>
    </w:rPr>
  </w:style>
  <w:style w:type="paragraph" w:styleId="Heading2">
    <w:name w:val="heading 2"/>
    <w:basedOn w:val="HeadingBase"/>
    <w:next w:val="BodyText"/>
    <w:link w:val="Heading2Char"/>
    <w:qFormat/>
    <w:rsid w:val="00B139CD"/>
    <w:pPr>
      <w:keepLines/>
      <w:spacing w:before="240" w:after="120"/>
      <w:outlineLvl w:val="1"/>
    </w:pPr>
    <w:rPr>
      <w:sz w:val="28"/>
      <w:szCs w:val="40"/>
    </w:rPr>
  </w:style>
  <w:style w:type="paragraph" w:styleId="Heading3">
    <w:name w:val="heading 3"/>
    <w:basedOn w:val="HeadingBase"/>
    <w:next w:val="BodyText"/>
    <w:link w:val="Heading3Char"/>
    <w:qFormat/>
    <w:rsid w:val="00B139CD"/>
    <w:pPr>
      <w:spacing w:before="180" w:after="120"/>
      <w:outlineLvl w:val="2"/>
    </w:pPr>
    <w:rPr>
      <w:spacing w:val="-10"/>
      <w:kern w:val="32"/>
    </w:rPr>
  </w:style>
  <w:style w:type="paragraph" w:styleId="Heading4">
    <w:name w:val="heading 4"/>
    <w:basedOn w:val="HeadingBase"/>
    <w:next w:val="BodyText"/>
    <w:link w:val="Heading4Char"/>
    <w:qFormat/>
    <w:rsid w:val="00B139CD"/>
    <w:pPr>
      <w:spacing w:before="160" w:after="120"/>
      <w:outlineLvl w:val="3"/>
    </w:pPr>
    <w:rPr>
      <w:sz w:val="22"/>
    </w:rPr>
  </w:style>
  <w:style w:type="paragraph" w:styleId="Heading5">
    <w:name w:val="heading 5"/>
    <w:basedOn w:val="HeadingBase"/>
    <w:next w:val="Normal"/>
    <w:link w:val="Heading5Char"/>
    <w:qFormat/>
    <w:rsid w:val="00B139CD"/>
    <w:pPr>
      <w:spacing w:before="80"/>
      <w:outlineLvl w:val="4"/>
    </w:pPr>
    <w:rPr>
      <w:color w:val="918585"/>
      <w:sz w:val="20"/>
    </w:rPr>
  </w:style>
  <w:style w:type="paragraph" w:styleId="Heading6">
    <w:name w:val="heading 6"/>
    <w:basedOn w:val="HeadingBase"/>
    <w:next w:val="Normal"/>
    <w:link w:val="Heading6Char"/>
    <w:qFormat/>
    <w:rsid w:val="00B139CD"/>
    <w:pPr>
      <w:spacing w:before="60"/>
      <w:outlineLvl w:val="5"/>
    </w:pPr>
    <w:rPr>
      <w:color w:val="918585"/>
      <w:sz w:val="20"/>
    </w:rPr>
  </w:style>
  <w:style w:type="paragraph" w:styleId="Heading7">
    <w:name w:val="heading 7"/>
    <w:basedOn w:val="Normal"/>
    <w:next w:val="Normal"/>
    <w:link w:val="Heading7Char"/>
    <w:qFormat/>
    <w:rsid w:val="00B139CD"/>
    <w:pPr>
      <w:ind w:left="720"/>
      <w:outlineLvl w:val="6"/>
    </w:pPr>
    <w:rPr>
      <w:i/>
    </w:rPr>
  </w:style>
  <w:style w:type="paragraph" w:styleId="Heading8">
    <w:name w:val="heading 8"/>
    <w:basedOn w:val="Normal"/>
    <w:next w:val="Normal"/>
    <w:link w:val="Heading8Char"/>
    <w:qFormat/>
    <w:rsid w:val="00B139CD"/>
    <w:pPr>
      <w:ind w:left="720"/>
      <w:outlineLvl w:val="7"/>
    </w:pPr>
    <w:rPr>
      <w:i/>
    </w:rPr>
  </w:style>
  <w:style w:type="paragraph" w:styleId="Heading9">
    <w:name w:val="heading 9"/>
    <w:basedOn w:val="Normal"/>
    <w:next w:val="Normal"/>
    <w:link w:val="Heading9Char"/>
    <w:qFormat/>
    <w:rsid w:val="00B139CD"/>
    <w:pPr>
      <w:ind w:left="720"/>
      <w:outlineLvl w:val="8"/>
    </w:pPr>
    <w:rPr>
      <w:i/>
    </w:rPr>
  </w:style>
  <w:style w:type="character" w:default="1" w:styleId="DefaultParagraphFont">
    <w:name w:val="Default Paragraph Font"/>
    <w:uiPriority w:val="1"/>
    <w:unhideWhenUsed/>
    <w:rsid w:val="00B13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9CD"/>
  </w:style>
  <w:style w:type="character" w:customStyle="1" w:styleId="Heading1Char">
    <w:name w:val="Heading 1 Char"/>
    <w:basedOn w:val="DefaultParagraphFont"/>
    <w:link w:val="Heading1"/>
    <w:rsid w:val="00B139CD"/>
    <w:rPr>
      <w:rFonts w:ascii="Times New Roman" w:eastAsia="Times New Roman" w:hAnsi="Times New Roman" w:cs="Times New Roman"/>
      <w:b/>
      <w:sz w:val="32"/>
      <w:szCs w:val="20"/>
      <w:lang w:eastAsia="en-US"/>
    </w:rPr>
  </w:style>
  <w:style w:type="paragraph" w:styleId="BodyText">
    <w:name w:val="Body Text"/>
    <w:basedOn w:val="Normal"/>
    <w:link w:val="BodyTextChar"/>
    <w:rsid w:val="00B139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9CD"/>
    <w:rPr>
      <w:rFonts w:ascii="Times New Roman" w:eastAsia="Times New Roman" w:hAnsi="Times New Roman" w:cs="Times New Roman"/>
      <w:sz w:val="24"/>
      <w:lang w:val="en-US" w:eastAsia="en-US"/>
    </w:rPr>
  </w:style>
  <w:style w:type="paragraph" w:styleId="Footer">
    <w:name w:val="footer"/>
    <w:basedOn w:val="Normal"/>
    <w:link w:val="FooterChar"/>
    <w:rsid w:val="00B13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9CD"/>
    <w:rPr>
      <w:rFonts w:ascii="Times New Roman" w:eastAsia="Times New Roman" w:hAnsi="Times New Roman" w:cs="Times New Roman"/>
      <w:sz w:val="16"/>
      <w:lang w:val="en-US" w:eastAsia="en-US"/>
    </w:rPr>
  </w:style>
  <w:style w:type="paragraph" w:styleId="ListBullet">
    <w:name w:val="List Bullet"/>
    <w:basedOn w:val="List"/>
    <w:rsid w:val="00B139CD"/>
    <w:pPr>
      <w:numPr>
        <w:numId w:val="14"/>
      </w:numPr>
      <w:tabs>
        <w:tab w:val="clear" w:pos="340"/>
      </w:tabs>
      <w:spacing w:before="40" w:after="40"/>
    </w:pPr>
  </w:style>
  <w:style w:type="character" w:customStyle="1" w:styleId="SpecialBold">
    <w:name w:val="Special Bold"/>
    <w:basedOn w:val="DefaultParagraphFont"/>
    <w:rsid w:val="00B139CD"/>
    <w:rPr>
      <w:b/>
      <w:spacing w:val="0"/>
    </w:rPr>
  </w:style>
  <w:style w:type="paragraph" w:styleId="ListBullet2">
    <w:name w:val="List Bullet 2"/>
    <w:basedOn w:val="List2"/>
    <w:rsid w:val="00B139CD"/>
    <w:pPr>
      <w:numPr>
        <w:numId w:val="15"/>
      </w:numPr>
      <w:tabs>
        <w:tab w:val="clear" w:pos="680"/>
      </w:tabs>
    </w:pPr>
  </w:style>
  <w:style w:type="paragraph" w:styleId="Header">
    <w:name w:val="header"/>
    <w:basedOn w:val="Normal"/>
    <w:link w:val="HeaderChar"/>
    <w:rsid w:val="00B13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9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39CD"/>
    <w:pPr>
      <w:spacing w:before="240" w:after="120"/>
      <w:outlineLvl w:val="0"/>
    </w:pPr>
    <w:rPr>
      <w:rFonts w:ascii="Times New Roman" w:hAnsi="Times New Roman"/>
      <w:b/>
      <w:sz w:val="28"/>
    </w:rPr>
  </w:style>
  <w:style w:type="paragraph" w:customStyle="1" w:styleId="AllowPageBreak">
    <w:name w:val="AllowPageBreak"/>
    <w:rsid w:val="00B139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39CD"/>
    <w:pPr>
      <w:numPr>
        <w:numId w:val="3"/>
      </w:numPr>
      <w:tabs>
        <w:tab w:val="clear" w:pos="1021"/>
      </w:tabs>
      <w:ind w:left="1037" w:hanging="357"/>
    </w:pPr>
  </w:style>
  <w:style w:type="character" w:customStyle="1" w:styleId="BoldandItalics">
    <w:name w:val="Bold and Italics"/>
    <w:qFormat/>
    <w:rsid w:val="00B139CD"/>
    <w:rPr>
      <w:b/>
      <w:i/>
      <w:u w:val="none"/>
    </w:rPr>
  </w:style>
  <w:style w:type="character" w:customStyle="1" w:styleId="Heading2Char">
    <w:name w:val="Heading 2 Char"/>
    <w:basedOn w:val="DefaultParagraphFont"/>
    <w:link w:val="Heading2"/>
    <w:rsid w:val="00B13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9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39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39CD"/>
    <w:rPr>
      <w:rFonts w:ascii="Courier New" w:eastAsia="Times New Roman" w:hAnsi="Courier New" w:cs="Times New Roman"/>
      <w:i/>
      <w:szCs w:val="20"/>
      <w:lang w:val="en-US" w:eastAsia="en-US"/>
    </w:rPr>
  </w:style>
  <w:style w:type="paragraph" w:customStyle="1" w:styleId="HeadingBase">
    <w:name w:val="Heading Base"/>
    <w:rsid w:val="00B13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9CD"/>
    <w:pPr>
      <w:tabs>
        <w:tab w:val="right" w:leader="dot" w:pos="9072"/>
      </w:tabs>
      <w:ind w:left="567"/>
    </w:pPr>
    <w:rPr>
      <w:szCs w:val="22"/>
    </w:rPr>
  </w:style>
  <w:style w:type="paragraph" w:customStyle="1" w:styleId="TOCBase">
    <w:name w:val="TOC Base"/>
    <w:rsid w:val="00B13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9CD"/>
    <w:pPr>
      <w:tabs>
        <w:tab w:val="right" w:leader="dot" w:pos="9072"/>
      </w:tabs>
      <w:spacing w:before="40" w:after="40"/>
      <w:ind w:left="284"/>
    </w:pPr>
    <w:rPr>
      <w:rFonts w:ascii="Times New Roman" w:hAnsi="Times New Roman"/>
    </w:rPr>
  </w:style>
  <w:style w:type="paragraph" w:styleId="TOC1">
    <w:name w:val="toc 1"/>
    <w:basedOn w:val="TOCBase"/>
    <w:next w:val="Normal"/>
    <w:rsid w:val="00B139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39CD"/>
    <w:pPr>
      <w:spacing w:before="5040"/>
      <w:jc w:val="center"/>
    </w:pPr>
    <w:rPr>
      <w:sz w:val="48"/>
      <w:szCs w:val="72"/>
      <w:lang w:val="en-US"/>
    </w:rPr>
  </w:style>
  <w:style w:type="character" w:customStyle="1" w:styleId="TitleChar">
    <w:name w:val="Title Char"/>
    <w:basedOn w:val="DefaultParagraphFont"/>
    <w:link w:val="Title"/>
    <w:rsid w:val="00B13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9CD"/>
    <w:pPr>
      <w:tabs>
        <w:tab w:val="left" w:pos="3600"/>
        <w:tab w:val="left" w:pos="3958"/>
      </w:tabs>
    </w:pPr>
  </w:style>
  <w:style w:type="paragraph" w:styleId="List">
    <w:name w:val="List"/>
    <w:basedOn w:val="BodyText"/>
    <w:next w:val="BodyText"/>
    <w:rsid w:val="00B139CD"/>
    <w:pPr>
      <w:tabs>
        <w:tab w:val="left" w:pos="340"/>
      </w:tabs>
      <w:spacing w:before="60" w:after="60"/>
      <w:ind w:left="340" w:hanging="340"/>
    </w:pPr>
  </w:style>
  <w:style w:type="paragraph" w:customStyle="1" w:styleId="Note">
    <w:name w:val="Note"/>
    <w:basedOn w:val="BodyText"/>
    <w:rsid w:val="00B13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9CD"/>
    <w:pPr>
      <w:framePr w:wrap="auto" w:hAnchor="text" w:y="6049"/>
    </w:pPr>
    <w:rPr>
      <w:color w:val="000000"/>
      <w:sz w:val="40"/>
    </w:rPr>
  </w:style>
  <w:style w:type="paragraph" w:customStyle="1" w:styleId="TOCTitle">
    <w:name w:val="TOCTitle"/>
    <w:basedOn w:val="Heading1"/>
    <w:rsid w:val="00B139CD"/>
    <w:pPr>
      <w:spacing w:after="240"/>
      <w:jc w:val="center"/>
      <w:outlineLvl w:val="9"/>
    </w:pPr>
    <w:rPr>
      <w:caps/>
    </w:rPr>
  </w:style>
  <w:style w:type="paragraph" w:customStyle="1" w:styleId="Version">
    <w:name w:val="Version"/>
    <w:rsid w:val="00B139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9CD"/>
    <w:pPr>
      <w:keepNext w:val="0"/>
      <w:tabs>
        <w:tab w:val="right" w:pos="4176"/>
      </w:tabs>
      <w:ind w:left="198" w:hanging="198"/>
    </w:pPr>
    <w:rPr>
      <w:rFonts w:ascii="Garamond" w:hAnsi="Garamond"/>
    </w:rPr>
  </w:style>
  <w:style w:type="paragraph" w:styleId="IndexHeading">
    <w:name w:val="index heading"/>
    <w:basedOn w:val="Normal"/>
    <w:next w:val="Index1"/>
    <w:semiHidden/>
    <w:rsid w:val="00B139CD"/>
    <w:pPr>
      <w:spacing w:before="120" w:after="120"/>
    </w:pPr>
    <w:rPr>
      <w:rFonts w:ascii="Arial" w:hAnsi="Arial"/>
      <w:b/>
      <w:color w:val="918585"/>
      <w:sz w:val="24"/>
    </w:rPr>
  </w:style>
  <w:style w:type="paragraph" w:customStyle="1" w:styleId="Chapter">
    <w:name w:val="Chapter"/>
    <w:basedOn w:val="Normal"/>
    <w:rsid w:val="00B139CD"/>
    <w:pPr>
      <w:spacing w:before="240"/>
    </w:pPr>
    <w:rPr>
      <w:rFonts w:ascii="Times New Roman" w:hAnsi="Times New Roman"/>
      <w:smallCaps/>
      <w:spacing w:val="80"/>
      <w:sz w:val="28"/>
    </w:rPr>
  </w:style>
  <w:style w:type="paragraph" w:customStyle="1" w:styleId="InChapter">
    <w:name w:val="InChapter"/>
    <w:basedOn w:val="Heading3"/>
    <w:rsid w:val="00B139CD"/>
    <w:pPr>
      <w:spacing w:after="240"/>
      <w:outlineLvl w:val="9"/>
    </w:pPr>
    <w:rPr>
      <w:noProof/>
    </w:rPr>
  </w:style>
  <w:style w:type="paragraph" w:styleId="Index2">
    <w:name w:val="index 2"/>
    <w:basedOn w:val="Normal"/>
    <w:next w:val="Normal"/>
    <w:semiHidden/>
    <w:rsid w:val="00B139CD"/>
    <w:pPr>
      <w:tabs>
        <w:tab w:val="right" w:pos="4176"/>
      </w:tabs>
      <w:ind w:left="568" w:hanging="284"/>
    </w:pPr>
    <w:rPr>
      <w:rFonts w:ascii="Garamond" w:hAnsi="Garamond"/>
    </w:rPr>
  </w:style>
  <w:style w:type="paragraph" w:customStyle="1" w:styleId="Byline">
    <w:name w:val="Byline"/>
    <w:rsid w:val="00B13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9CD"/>
    <w:pPr>
      <w:tabs>
        <w:tab w:val="clear" w:pos="3600"/>
        <w:tab w:val="clear" w:pos="3958"/>
      </w:tabs>
      <w:jc w:val="right"/>
    </w:pPr>
  </w:style>
  <w:style w:type="character" w:styleId="Emphasis">
    <w:name w:val="Emphasis"/>
    <w:basedOn w:val="DefaultParagraphFont"/>
    <w:qFormat/>
    <w:rsid w:val="00B139CD"/>
    <w:rPr>
      <w:i/>
    </w:rPr>
  </w:style>
  <w:style w:type="paragraph" w:styleId="Caption">
    <w:name w:val="caption"/>
    <w:basedOn w:val="BodyText"/>
    <w:next w:val="Normal"/>
    <w:qFormat/>
    <w:rsid w:val="00B139CD"/>
    <w:pPr>
      <w:framePr w:w="2268" w:hSpace="181" w:vSpace="181" w:wrap="around" w:vAnchor="text" w:hAnchor="page" w:x="1135" w:y="285" w:anchorLock="1"/>
    </w:pPr>
    <w:rPr>
      <w:i/>
    </w:rPr>
  </w:style>
  <w:style w:type="paragraph" w:customStyle="1" w:styleId="MiniTOCTitle">
    <w:name w:val="MiniTOCTitle"/>
    <w:basedOn w:val="Heading4"/>
    <w:rsid w:val="00B139CD"/>
    <w:pPr>
      <w:spacing w:before="240"/>
      <w:outlineLvl w:val="9"/>
    </w:pPr>
    <w:rPr>
      <w:noProof/>
      <w:sz w:val="24"/>
    </w:rPr>
  </w:style>
  <w:style w:type="paragraph" w:customStyle="1" w:styleId="MiniTOCItem">
    <w:name w:val="MiniTOCItem"/>
    <w:basedOn w:val="ListBullet"/>
    <w:rsid w:val="00B139CD"/>
    <w:pPr>
      <w:numPr>
        <w:numId w:val="0"/>
      </w:numPr>
      <w:tabs>
        <w:tab w:val="right" w:leader="dot" w:pos="6521"/>
      </w:tabs>
      <w:spacing w:before="0" w:after="0"/>
    </w:pPr>
  </w:style>
  <w:style w:type="paragraph" w:customStyle="1" w:styleId="TOFTitle">
    <w:name w:val="TOFTitle"/>
    <w:basedOn w:val="TOCTitle"/>
    <w:rsid w:val="00B139CD"/>
  </w:style>
  <w:style w:type="paragraph" w:styleId="TableofFigures">
    <w:name w:val="table of figures"/>
    <w:basedOn w:val="Normal"/>
    <w:next w:val="Normal"/>
    <w:semiHidden/>
    <w:rsid w:val="00B139CD"/>
    <w:pPr>
      <w:tabs>
        <w:tab w:val="right" w:leader="dot" w:pos="9072"/>
      </w:tabs>
      <w:ind w:left="970" w:hanging="403"/>
    </w:pPr>
    <w:rPr>
      <w:rFonts w:ascii="Times New Roman" w:hAnsi="Times New Roman"/>
      <w:b/>
    </w:rPr>
  </w:style>
  <w:style w:type="paragraph" w:styleId="ListNumber">
    <w:name w:val="List Number"/>
    <w:basedOn w:val="List"/>
    <w:rsid w:val="00B139CD"/>
    <w:pPr>
      <w:numPr>
        <w:numId w:val="12"/>
      </w:numPr>
    </w:pPr>
  </w:style>
  <w:style w:type="character" w:customStyle="1" w:styleId="WingdingSymbols">
    <w:name w:val="Wingding Symbols"/>
    <w:rsid w:val="00B139CD"/>
    <w:rPr>
      <w:rFonts w:ascii="Wingdings" w:hAnsi="Wingdings"/>
    </w:rPr>
  </w:style>
  <w:style w:type="paragraph" w:customStyle="1" w:styleId="TableHeading">
    <w:name w:val="Table Heading"/>
    <w:basedOn w:val="HeadingBase"/>
    <w:rsid w:val="00B139CD"/>
    <w:pPr>
      <w:keepLines/>
      <w:pBdr>
        <w:bottom w:val="single" w:sz="6" w:space="1" w:color="918585"/>
      </w:pBdr>
      <w:spacing w:before="240"/>
    </w:pPr>
  </w:style>
  <w:style w:type="character" w:customStyle="1" w:styleId="HotSpot">
    <w:name w:val="HotSpot"/>
    <w:rsid w:val="00B139CD"/>
    <w:rPr>
      <w:color w:val="0033CC"/>
      <w:u w:val="none"/>
    </w:rPr>
  </w:style>
  <w:style w:type="paragraph" w:customStyle="1" w:styleId="BodyTextRight">
    <w:name w:val="Body Text Right"/>
    <w:basedOn w:val="BodyText"/>
    <w:rsid w:val="00B139CD"/>
    <w:pPr>
      <w:spacing w:before="0" w:after="0"/>
      <w:jc w:val="right"/>
    </w:pPr>
  </w:style>
  <w:style w:type="paragraph" w:styleId="Index3">
    <w:name w:val="index 3"/>
    <w:basedOn w:val="ListNumber2"/>
    <w:next w:val="Normal"/>
    <w:semiHidden/>
    <w:rsid w:val="00B139CD"/>
    <w:pPr>
      <w:numPr>
        <w:numId w:val="0"/>
      </w:numPr>
      <w:tabs>
        <w:tab w:val="right" w:leader="dot" w:pos="4176"/>
      </w:tabs>
    </w:pPr>
  </w:style>
  <w:style w:type="paragraph" w:styleId="ListNumber2">
    <w:name w:val="List Number 2"/>
    <w:basedOn w:val="List2"/>
    <w:rsid w:val="00B139CD"/>
    <w:pPr>
      <w:numPr>
        <w:numId w:val="11"/>
      </w:numPr>
      <w:tabs>
        <w:tab w:val="clear" w:pos="1060"/>
      </w:tabs>
    </w:pPr>
  </w:style>
  <w:style w:type="paragraph" w:customStyle="1" w:styleId="MarginNote">
    <w:name w:val="Margin Note"/>
    <w:basedOn w:val="BodyText"/>
    <w:rsid w:val="00B13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9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39CD"/>
    <w:rPr>
      <w:sz w:val="32"/>
    </w:rPr>
  </w:style>
  <w:style w:type="paragraph" w:customStyle="1" w:styleId="HeadingProcedure">
    <w:name w:val="Heading Procedure"/>
    <w:basedOn w:val="HeadingBase"/>
    <w:next w:val="Normal"/>
    <w:rsid w:val="00B139CD"/>
    <w:pPr>
      <w:tabs>
        <w:tab w:val="left" w:pos="0"/>
      </w:tabs>
      <w:spacing w:before="120" w:after="60"/>
    </w:pPr>
    <w:rPr>
      <w:i/>
      <w:color w:val="918585"/>
      <w:sz w:val="22"/>
    </w:rPr>
  </w:style>
  <w:style w:type="paragraph" w:customStyle="1" w:styleId="TableBodyText">
    <w:name w:val="Table Body Text"/>
    <w:basedOn w:val="BodyText"/>
    <w:rsid w:val="00B139CD"/>
    <w:pPr>
      <w:spacing w:before="60" w:after="60"/>
    </w:pPr>
  </w:style>
  <w:style w:type="paragraph" w:styleId="ListContinue">
    <w:name w:val="List Continue"/>
    <w:basedOn w:val="List"/>
    <w:rsid w:val="00B139CD"/>
    <w:pPr>
      <w:ind w:firstLine="0"/>
    </w:pPr>
  </w:style>
  <w:style w:type="paragraph" w:customStyle="1" w:styleId="ListNote">
    <w:name w:val="List Note"/>
    <w:basedOn w:val="List"/>
    <w:rsid w:val="00B139CD"/>
    <w:pPr>
      <w:pBdr>
        <w:top w:val="single" w:sz="6" w:space="2" w:color="918585"/>
        <w:bottom w:val="single" w:sz="6" w:space="2" w:color="918585"/>
      </w:pBdr>
      <w:tabs>
        <w:tab w:val="left" w:pos="1021"/>
      </w:tabs>
      <w:ind w:firstLine="0"/>
    </w:pPr>
  </w:style>
  <w:style w:type="paragraph" w:customStyle="1" w:styleId="Warning">
    <w:name w:val="Warning"/>
    <w:basedOn w:val="BodyText"/>
    <w:rsid w:val="00B139CD"/>
    <w:pPr>
      <w:shd w:val="clear" w:color="auto" w:fill="D9D9D9"/>
      <w:tabs>
        <w:tab w:val="left" w:pos="992"/>
      </w:tabs>
      <w:ind w:left="119" w:right="119"/>
    </w:pPr>
    <w:rPr>
      <w:sz w:val="20"/>
    </w:rPr>
  </w:style>
  <w:style w:type="paragraph" w:customStyle="1" w:styleId="MarginIcons">
    <w:name w:val="Margin Icons"/>
    <w:basedOn w:val="BodyText"/>
    <w:rsid w:val="00B13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9CD"/>
    <w:rPr>
      <w:rFonts w:ascii="Courier New" w:hAnsi="Courier New"/>
    </w:rPr>
  </w:style>
  <w:style w:type="paragraph" w:customStyle="1" w:styleId="NoteBullet">
    <w:name w:val="Note Bullet"/>
    <w:basedOn w:val="Note"/>
    <w:rsid w:val="00B139CD"/>
    <w:pPr>
      <w:tabs>
        <w:tab w:val="clear" w:pos="680"/>
      </w:tabs>
      <w:spacing w:before="60" w:after="60"/>
    </w:pPr>
  </w:style>
  <w:style w:type="paragraph" w:customStyle="1" w:styleId="SubHeading2">
    <w:name w:val="SubHeading2"/>
    <w:basedOn w:val="HeadingBase"/>
    <w:rsid w:val="00B139CD"/>
    <w:pPr>
      <w:spacing w:before="240" w:after="60"/>
    </w:pPr>
    <w:rPr>
      <w:sz w:val="20"/>
    </w:rPr>
  </w:style>
  <w:style w:type="paragraph" w:customStyle="1" w:styleId="SubHeading1">
    <w:name w:val="SubHeading1"/>
    <w:basedOn w:val="HeadingBase"/>
    <w:rsid w:val="00B139CD"/>
    <w:pPr>
      <w:spacing w:before="240" w:after="60"/>
    </w:pPr>
    <w:rPr>
      <w:color w:val="918585"/>
      <w:sz w:val="22"/>
    </w:rPr>
  </w:style>
  <w:style w:type="paragraph" w:customStyle="1" w:styleId="SideHeading">
    <w:name w:val="Side Heading"/>
    <w:basedOn w:val="HeadingBase"/>
    <w:rsid w:val="00B13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9CD"/>
    <w:pPr>
      <w:numPr>
        <w:numId w:val="13"/>
      </w:numPr>
    </w:pPr>
  </w:style>
  <w:style w:type="paragraph" w:styleId="PlainText">
    <w:name w:val="Plain Text"/>
    <w:basedOn w:val="Normal"/>
    <w:link w:val="PlainTextChar"/>
    <w:rsid w:val="00B139CD"/>
    <w:rPr>
      <w:sz w:val="20"/>
    </w:rPr>
  </w:style>
  <w:style w:type="character" w:customStyle="1" w:styleId="PlainTextChar">
    <w:name w:val="Plain Text Char"/>
    <w:basedOn w:val="DefaultParagraphFont"/>
    <w:link w:val="PlainText"/>
    <w:rsid w:val="00B139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39CD"/>
    <w:rPr>
      <w:b/>
      <w:smallCaps/>
    </w:rPr>
  </w:style>
  <w:style w:type="paragraph" w:customStyle="1" w:styleId="TableListNumber">
    <w:name w:val="Table List Number"/>
    <w:basedOn w:val="ListNumber"/>
    <w:rsid w:val="00B139CD"/>
    <w:pPr>
      <w:numPr>
        <w:numId w:val="0"/>
      </w:numPr>
    </w:pPr>
  </w:style>
  <w:style w:type="paragraph" w:styleId="TOC4">
    <w:name w:val="toc 4"/>
    <w:basedOn w:val="TOCBase"/>
    <w:next w:val="Normal"/>
    <w:semiHidden/>
    <w:rsid w:val="00B139CD"/>
    <w:pPr>
      <w:tabs>
        <w:tab w:val="right" w:leader="dot" w:pos="9071"/>
      </w:tabs>
      <w:ind w:left="1701"/>
    </w:pPr>
  </w:style>
  <w:style w:type="paragraph" w:customStyle="1" w:styleId="ListAlpha">
    <w:name w:val="List Alpha"/>
    <w:basedOn w:val="List"/>
    <w:rsid w:val="00B139CD"/>
    <w:pPr>
      <w:numPr>
        <w:numId w:val="10"/>
      </w:numPr>
    </w:pPr>
  </w:style>
  <w:style w:type="paragraph" w:customStyle="1" w:styleId="ListAlpha2">
    <w:name w:val="List Alpha 2"/>
    <w:basedOn w:val="List2"/>
    <w:rsid w:val="00B139CD"/>
    <w:pPr>
      <w:numPr>
        <w:numId w:val="9"/>
      </w:numPr>
    </w:pPr>
  </w:style>
  <w:style w:type="paragraph" w:styleId="List2">
    <w:name w:val="List 2"/>
    <w:basedOn w:val="BodyText"/>
    <w:rsid w:val="00B139CD"/>
    <w:pPr>
      <w:tabs>
        <w:tab w:val="left" w:pos="680"/>
      </w:tabs>
      <w:spacing w:before="60" w:after="60"/>
      <w:ind w:left="680" w:hanging="340"/>
    </w:pPr>
  </w:style>
  <w:style w:type="paragraph" w:styleId="List3">
    <w:name w:val="List 3"/>
    <w:basedOn w:val="BodyText"/>
    <w:rsid w:val="00B139CD"/>
    <w:pPr>
      <w:tabs>
        <w:tab w:val="left" w:pos="1021"/>
      </w:tabs>
      <w:spacing w:before="60" w:after="60"/>
      <w:ind w:left="1020" w:hanging="340"/>
    </w:pPr>
  </w:style>
  <w:style w:type="paragraph" w:styleId="List4">
    <w:name w:val="List 4"/>
    <w:basedOn w:val="BodyText"/>
    <w:rsid w:val="00B139CD"/>
    <w:pPr>
      <w:tabs>
        <w:tab w:val="left" w:pos="1361"/>
      </w:tabs>
      <w:spacing w:before="60" w:after="60"/>
      <w:ind w:left="1361" w:hanging="340"/>
    </w:pPr>
  </w:style>
  <w:style w:type="paragraph" w:styleId="List5">
    <w:name w:val="List 5"/>
    <w:basedOn w:val="BodyText"/>
    <w:rsid w:val="00B139CD"/>
    <w:pPr>
      <w:tabs>
        <w:tab w:val="left" w:pos="1701"/>
      </w:tabs>
      <w:spacing w:before="60" w:after="60"/>
      <w:ind w:left="1701" w:hanging="340"/>
    </w:pPr>
  </w:style>
  <w:style w:type="paragraph" w:styleId="ListBullet4">
    <w:name w:val="List Bullet 4"/>
    <w:basedOn w:val="List4"/>
    <w:rsid w:val="00B139CD"/>
    <w:pPr>
      <w:numPr>
        <w:numId w:val="4"/>
      </w:numPr>
    </w:pPr>
  </w:style>
  <w:style w:type="paragraph" w:styleId="ListBullet5">
    <w:name w:val="List Bullet 5"/>
    <w:basedOn w:val="List5"/>
    <w:rsid w:val="00B139CD"/>
    <w:pPr>
      <w:numPr>
        <w:numId w:val="5"/>
      </w:numPr>
    </w:pPr>
  </w:style>
  <w:style w:type="paragraph" w:styleId="ListContinue2">
    <w:name w:val="List Continue 2"/>
    <w:basedOn w:val="List2"/>
    <w:rsid w:val="00B139CD"/>
    <w:pPr>
      <w:ind w:firstLine="0"/>
    </w:pPr>
  </w:style>
  <w:style w:type="paragraph" w:styleId="ListContinue3">
    <w:name w:val="List Continue 3"/>
    <w:basedOn w:val="List3"/>
    <w:rsid w:val="00B139CD"/>
    <w:pPr>
      <w:ind w:left="1021" w:firstLine="0"/>
    </w:pPr>
  </w:style>
  <w:style w:type="paragraph" w:styleId="ListContinue4">
    <w:name w:val="List Continue 4"/>
    <w:basedOn w:val="List4"/>
    <w:rsid w:val="00B139CD"/>
    <w:pPr>
      <w:ind w:firstLine="0"/>
    </w:pPr>
  </w:style>
  <w:style w:type="paragraph" w:styleId="ListContinue5">
    <w:name w:val="List Continue 5"/>
    <w:basedOn w:val="List5"/>
    <w:rsid w:val="00B139CD"/>
    <w:pPr>
      <w:ind w:firstLine="0"/>
    </w:pPr>
  </w:style>
  <w:style w:type="paragraph" w:styleId="ListNumber3">
    <w:name w:val="List Number 3"/>
    <w:basedOn w:val="List3"/>
    <w:rsid w:val="00B139CD"/>
    <w:pPr>
      <w:numPr>
        <w:numId w:val="6"/>
      </w:numPr>
    </w:pPr>
  </w:style>
  <w:style w:type="paragraph" w:styleId="ListNumber4">
    <w:name w:val="List Number 4"/>
    <w:basedOn w:val="List4"/>
    <w:rsid w:val="00B139CD"/>
    <w:pPr>
      <w:numPr>
        <w:numId w:val="7"/>
      </w:numPr>
    </w:pPr>
  </w:style>
  <w:style w:type="paragraph" w:styleId="ListNumber5">
    <w:name w:val="List Number 5"/>
    <w:basedOn w:val="List5"/>
    <w:rsid w:val="00B139CD"/>
    <w:pPr>
      <w:numPr>
        <w:numId w:val="8"/>
      </w:numPr>
    </w:pPr>
  </w:style>
  <w:style w:type="paragraph" w:styleId="BlockText">
    <w:name w:val="Block Text"/>
    <w:basedOn w:val="Normal"/>
    <w:rsid w:val="00B139CD"/>
    <w:pPr>
      <w:spacing w:after="120"/>
      <w:ind w:left="1440" w:right="1440"/>
    </w:pPr>
  </w:style>
  <w:style w:type="character" w:customStyle="1" w:styleId="Subscript">
    <w:name w:val="Subscript"/>
    <w:basedOn w:val="DefaultParagraphFont"/>
    <w:rsid w:val="00B139CD"/>
    <w:rPr>
      <w:sz w:val="16"/>
      <w:vertAlign w:val="subscript"/>
    </w:rPr>
  </w:style>
  <w:style w:type="character" w:customStyle="1" w:styleId="Superscript">
    <w:name w:val="Superscript"/>
    <w:basedOn w:val="DefaultParagraphFont"/>
    <w:rsid w:val="00B139CD"/>
    <w:rPr>
      <w:sz w:val="16"/>
      <w:vertAlign w:val="superscript"/>
    </w:rPr>
  </w:style>
  <w:style w:type="character" w:customStyle="1" w:styleId="Symbols">
    <w:name w:val="Symbols"/>
    <w:basedOn w:val="DefaultParagraphFont"/>
    <w:rsid w:val="00B139CD"/>
    <w:rPr>
      <w:rFonts w:ascii="Symbol" w:hAnsi="Symbol"/>
    </w:rPr>
  </w:style>
  <w:style w:type="character" w:customStyle="1" w:styleId="MenuOptions">
    <w:name w:val="Menu Options"/>
    <w:basedOn w:val="DefaultParagraphFont"/>
    <w:rsid w:val="00B139CD"/>
    <w:rPr>
      <w:rFonts w:ascii="Arial Narrow" w:hAnsi="Arial Narrow"/>
      <w:smallCaps/>
    </w:rPr>
  </w:style>
  <w:style w:type="character" w:customStyle="1" w:styleId="Buttons">
    <w:name w:val="Buttons"/>
    <w:basedOn w:val="DefaultParagraphFont"/>
    <w:rsid w:val="00B139CD"/>
    <w:rPr>
      <w:b/>
    </w:rPr>
  </w:style>
  <w:style w:type="character" w:customStyle="1" w:styleId="Underlined">
    <w:name w:val="Underlined"/>
    <w:basedOn w:val="DefaultParagraphFont"/>
    <w:rsid w:val="00B139CD"/>
    <w:rPr>
      <w:u w:val="single"/>
    </w:rPr>
  </w:style>
  <w:style w:type="paragraph" w:customStyle="1" w:styleId="TableBodyTextRight">
    <w:name w:val="Table Body Text Right"/>
    <w:basedOn w:val="TableBodyText"/>
    <w:rsid w:val="00B139CD"/>
    <w:pPr>
      <w:widowControl w:val="0"/>
      <w:autoSpaceDE w:val="0"/>
      <w:autoSpaceDN w:val="0"/>
      <w:adjustRightInd w:val="0"/>
      <w:jc w:val="right"/>
    </w:pPr>
    <w:rPr>
      <w:rFonts w:cs="Arial"/>
      <w:szCs w:val="18"/>
    </w:rPr>
  </w:style>
  <w:style w:type="paragraph" w:customStyle="1" w:styleId="CopyrightText">
    <w:name w:val="Copyright Text"/>
    <w:basedOn w:val="BodyText"/>
    <w:rsid w:val="00B139CD"/>
    <w:rPr>
      <w:sz w:val="18"/>
    </w:rPr>
  </w:style>
  <w:style w:type="paragraph" w:customStyle="1" w:styleId="BodySmallRight">
    <w:name w:val="Body Small Right"/>
    <w:basedOn w:val="BodyTextRight"/>
    <w:rsid w:val="00B139CD"/>
    <w:rPr>
      <w:sz w:val="18"/>
      <w:szCs w:val="18"/>
    </w:rPr>
  </w:style>
  <w:style w:type="paragraph" w:customStyle="1" w:styleId="MarginEdition">
    <w:name w:val="Margin Edition"/>
    <w:basedOn w:val="MarginNote"/>
    <w:rsid w:val="00B139CD"/>
    <w:pPr>
      <w:spacing w:before="0" w:after="0"/>
    </w:pPr>
    <w:rPr>
      <w:rFonts w:ascii="Times New Roman" w:hAnsi="Times New Roman"/>
      <w:color w:val="999999"/>
    </w:rPr>
  </w:style>
  <w:style w:type="paragraph" w:customStyle="1" w:styleId="Spacer">
    <w:name w:val="Spacer"/>
    <w:basedOn w:val="Normal"/>
    <w:rsid w:val="00B139CD"/>
    <w:rPr>
      <w:sz w:val="2"/>
      <w:szCs w:val="2"/>
    </w:rPr>
  </w:style>
  <w:style w:type="character" w:customStyle="1" w:styleId="Small">
    <w:name w:val="Small"/>
    <w:basedOn w:val="DefaultParagraphFont"/>
    <w:rsid w:val="00B139CD"/>
    <w:rPr>
      <w:sz w:val="16"/>
    </w:rPr>
  </w:style>
  <w:style w:type="paragraph" w:customStyle="1" w:styleId="WideTable">
    <w:name w:val="Wide Table"/>
    <w:basedOn w:val="Normal"/>
    <w:rsid w:val="00B139CD"/>
    <w:pPr>
      <w:ind w:left="-1418"/>
    </w:pPr>
    <w:rPr>
      <w:sz w:val="2"/>
      <w:szCs w:val="2"/>
    </w:rPr>
  </w:style>
  <w:style w:type="character" w:styleId="PageNumber">
    <w:name w:val="page number"/>
    <w:basedOn w:val="DefaultParagraphFont"/>
    <w:rsid w:val="00B139CD"/>
  </w:style>
  <w:style w:type="paragraph" w:styleId="Quote">
    <w:name w:val="Quote"/>
    <w:basedOn w:val="Heading1"/>
    <w:link w:val="QuoteChar"/>
    <w:qFormat/>
    <w:rsid w:val="00B139CD"/>
    <w:rPr>
      <w:b w:val="0"/>
      <w:sz w:val="72"/>
      <w:szCs w:val="72"/>
      <w:lang w:val="en-NZ"/>
    </w:rPr>
  </w:style>
  <w:style w:type="character" w:customStyle="1" w:styleId="QuoteChar">
    <w:name w:val="Quote Char"/>
    <w:basedOn w:val="DefaultParagraphFont"/>
    <w:link w:val="Quote"/>
    <w:rsid w:val="00B13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9CD"/>
    <w:pPr>
      <w:pageBreakBefore/>
    </w:pPr>
  </w:style>
  <w:style w:type="paragraph" w:customStyle="1" w:styleId="Border">
    <w:name w:val="Border"/>
    <w:basedOn w:val="Normal"/>
    <w:qFormat/>
    <w:rsid w:val="00B13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9CD"/>
    <w:rPr>
      <w:b/>
      <w:bCs/>
      <w:i/>
      <w:iCs/>
      <w:color w:val="auto"/>
    </w:rPr>
  </w:style>
  <w:style w:type="paragraph" w:styleId="IntenseQuote">
    <w:name w:val="Intense Quote"/>
    <w:basedOn w:val="Normal"/>
    <w:next w:val="Normal"/>
    <w:link w:val="IntenseQuoteChar"/>
    <w:uiPriority w:val="30"/>
    <w:qFormat/>
    <w:rsid w:val="00B13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9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39CD"/>
    <w:rPr>
      <w:smallCaps/>
      <w:color w:val="auto"/>
      <w:u w:val="single"/>
    </w:rPr>
  </w:style>
  <w:style w:type="character" w:styleId="IntenseReference">
    <w:name w:val="Intense Reference"/>
    <w:basedOn w:val="DefaultParagraphFont"/>
    <w:uiPriority w:val="32"/>
    <w:qFormat/>
    <w:rsid w:val="00B139CD"/>
    <w:rPr>
      <w:b/>
      <w:bCs/>
      <w:smallCaps/>
      <w:color w:val="auto"/>
      <w:spacing w:val="5"/>
      <w:u w:val="single"/>
    </w:rPr>
  </w:style>
  <w:style w:type="paragraph" w:customStyle="1" w:styleId="2ColumnHeading">
    <w:name w:val="2Column Heading"/>
    <w:basedOn w:val="BodyText"/>
    <w:qFormat/>
    <w:rsid w:val="00B139CD"/>
    <w:pPr>
      <w:spacing w:after="60"/>
      <w:ind w:left="-2268"/>
    </w:pPr>
    <w:rPr>
      <w:b/>
    </w:rPr>
  </w:style>
  <w:style w:type="paragraph" w:customStyle="1" w:styleId="Heading1TOC">
    <w:name w:val="Heading1 TOC"/>
    <w:basedOn w:val="Normal"/>
    <w:qFormat/>
    <w:rsid w:val="00B139CD"/>
    <w:pPr>
      <w:spacing w:before="240" w:after="120"/>
    </w:pPr>
    <w:rPr>
      <w:rFonts w:ascii="Times New Roman" w:hAnsi="Times New Roman"/>
      <w:b/>
      <w:sz w:val="32"/>
    </w:rPr>
  </w:style>
  <w:style w:type="paragraph" w:customStyle="1" w:styleId="Heading2TOC">
    <w:name w:val="Heading2 TOC"/>
    <w:basedOn w:val="Normal"/>
    <w:qFormat/>
    <w:rsid w:val="00B139CD"/>
    <w:pPr>
      <w:spacing w:before="240" w:after="60"/>
    </w:pPr>
    <w:rPr>
      <w:rFonts w:ascii="Times New Roman" w:hAnsi="Times New Roman"/>
      <w:b/>
      <w:sz w:val="28"/>
    </w:rPr>
  </w:style>
  <w:style w:type="character" w:customStyle="1" w:styleId="Underline">
    <w:name w:val="Underline"/>
    <w:basedOn w:val="DefaultParagraphFont"/>
    <w:qFormat/>
    <w:rsid w:val="00B139CD"/>
    <w:rPr>
      <w:u w:val="single"/>
    </w:rPr>
  </w:style>
  <w:style w:type="paragraph" w:styleId="BalloonText">
    <w:name w:val="Balloon Text"/>
    <w:basedOn w:val="Normal"/>
    <w:link w:val="BalloonTextChar"/>
    <w:rsid w:val="00B139CD"/>
    <w:rPr>
      <w:rFonts w:ascii="Tahoma" w:hAnsi="Tahoma" w:cs="Tahoma"/>
      <w:sz w:val="16"/>
      <w:szCs w:val="16"/>
    </w:rPr>
  </w:style>
  <w:style w:type="character" w:customStyle="1" w:styleId="BalloonTextChar">
    <w:name w:val="Balloon Text Char"/>
    <w:basedOn w:val="DefaultParagraphFont"/>
    <w:link w:val="BalloonText"/>
    <w:rsid w:val="00B139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39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9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1069</Words>
  <Characters>7124</Characters>
  <Application>Microsoft Office Word</Application>
  <DocSecurity>0</DocSecurity>
  <Lines>262</Lines>
  <Paragraphs>171</Paragraphs>
  <ScaleCrop>false</ScaleCrop>
  <Company>Author-it Software Corporation Ltd.</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CPPWMT3054A Maintain credit control</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2012-05-26T06:33:00Z</dcterms:created>
  <dcterms:modified xsi:type="dcterms:W3CDTF">2012-05-26T06:33:00Z</dcterms:modified>
</cp:coreProperties>
</file>