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464" w:rsidP="00554464">
      <w:pPr>
        <w:pStyle w:val="Title"/>
      </w:pPr>
      <w:r>
        <w:fldChar w:fldCharType="begin"/>
      </w:r>
      <w:r>
        <w:instrText xml:space="preserve"> TITLE   \* MERGEFORMAT </w:instrText>
      </w:r>
      <w:r>
        <w:fldChar w:fldCharType="separate"/>
      </w:r>
      <w:r>
        <w:t>CPPWMT3051A Dispose of waste water to sewer</w:t>
      </w:r>
      <w:r>
        <w:fldChar w:fldCharType="end"/>
      </w:r>
    </w:p>
    <w:p w:rsidR="00554464" w:rsidP="00554464">
      <w:pPr>
        <w:pStyle w:val="Version"/>
        <w:sectPr w:rsidSect="00C93C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3C56" w:rsidP="00C93C56">
      <w:pPr>
        <w:pStyle w:val="SuperHeading"/>
      </w:pPr>
      <w:r w:rsidRPr="00C93C56">
        <w:t>CPPWMT3051A Dispose of waste water to sewer</w:t>
      </w:r>
    </w:p>
    <w:p w:rsidR="00000000" w:rsidRPr="00C93C56" w:rsidP="00C93C56">
      <w:pPr>
        <w:pStyle w:val="Heading1"/>
      </w:pPr>
      <w:bookmarkStart w:id="1" w:name="O_374996"/>
      <w:bookmarkEnd w:id="1"/>
      <w:r w:rsidRPr="00C93C56">
        <w:t>Modification History</w:t>
      </w:r>
    </w:p>
    <w:p w:rsidR="00000000" w:rsidRPr="00C93C56" w:rsidP="00C93C56">
      <w:pPr>
        <w:pStyle w:val="BodyText"/>
      </w:pPr>
      <w:r w:rsidRPr="00C93C56">
        <w:t>Revised unit</w:t>
      </w:r>
    </w:p>
    <w:p w:rsidR="00554464" w:rsidP="00C93C56">
      <w:pPr>
        <w:pStyle w:val="BodyText"/>
      </w:pPr>
      <w:r w:rsidRPr="00C93C56">
        <w:t>Unit updated and equivalent to PRMWM51B Dispose of waste water to sewer</w:t>
      </w:r>
    </w:p>
    <w:p w:rsidR="00554464" w:rsidP="00C93C56">
      <w:pPr>
        <w:pStyle w:val="BodyText"/>
      </w:pPr>
    </w:p>
    <w:p w:rsidR="00000000" w:rsidRPr="00C93C56" w:rsidP="00C93C56">
      <w:pPr>
        <w:pStyle w:val="Heading1"/>
      </w:pPr>
      <w:bookmarkStart w:id="2" w:name="O_374997"/>
      <w:bookmarkEnd w:id="2"/>
      <w:r w:rsidRPr="00C93C56">
        <w:t>Unit Descriptor</w:t>
      </w:r>
    </w:p>
    <w:p w:rsidR="00554464" w:rsidP="00C93C56">
      <w:pPr>
        <w:pStyle w:val="BodyText"/>
      </w:pPr>
      <w:r w:rsidRPr="00C93C56">
        <w:t>This unit of competency specifies the outcomes requi</w:t>
      </w:r>
      <w:r w:rsidRPr="00C93C56">
        <w:t>red to conduct batch disposal of waste water to sewer. Waste water may be the outcome of treatment at a waste processing facility, treatment plant or industry source. It requires the ability to apply safe work practices.</w:t>
      </w:r>
    </w:p>
    <w:p w:rsidR="00554464" w:rsidP="00C93C56">
      <w:pPr>
        <w:pStyle w:val="BodyText"/>
      </w:pPr>
    </w:p>
    <w:p w:rsidR="00000000" w:rsidRPr="00C93C56" w:rsidP="00C93C56">
      <w:pPr>
        <w:pStyle w:val="Heading1"/>
      </w:pPr>
      <w:bookmarkStart w:id="3" w:name="O_374998"/>
      <w:bookmarkEnd w:id="3"/>
      <w:r w:rsidRPr="00C93C56">
        <w:t>Application of th</w:t>
      </w:r>
      <w:r w:rsidRPr="00C93C56">
        <w:t>e Unit</w:t>
      </w:r>
    </w:p>
    <w:p w:rsidR="00000000" w:rsidRPr="00C93C56" w:rsidP="00C93C56">
      <w:pPr>
        <w:pStyle w:val="BodyText"/>
      </w:pPr>
      <w:r w:rsidRPr="00C93C56">
        <w:t>This unit of competency supports individuals with responsibilities for conducting waste management activity. It includes contributing to the implementation of developed operational procedures, as well as recognising the need for expert advice.</w:t>
      </w:r>
    </w:p>
    <w:p w:rsidR="00000000" w:rsidRPr="00C93C56" w:rsidP="00C93C56">
      <w:pPr>
        <w:pStyle w:val="AllowPageBreak"/>
      </w:pPr>
    </w:p>
    <w:p w:rsidR="00000000" w:rsidRPr="00C93C56" w:rsidP="00C93C56">
      <w:pPr>
        <w:pStyle w:val="Heading1"/>
      </w:pPr>
      <w:bookmarkStart w:id="4" w:name="O_374999"/>
      <w:bookmarkEnd w:id="4"/>
      <w:r w:rsidRPr="00C93C56">
        <w:t>Licensing/Regulatory Information</w:t>
      </w:r>
    </w:p>
    <w:p w:rsidR="00554464" w:rsidP="00C93C56">
      <w:pPr>
        <w:pStyle w:val="BodyText"/>
      </w:pPr>
      <w:r w:rsidRPr="00C93C56">
        <w:t>No licensing, legislative, regulatory or certification requirements apply to this unit at the time of endorsement.</w:t>
      </w:r>
    </w:p>
    <w:p w:rsidR="00554464" w:rsidP="00C93C56">
      <w:pPr>
        <w:pStyle w:val="BodyText"/>
      </w:pPr>
    </w:p>
    <w:p w:rsidR="00000000" w:rsidRPr="00C93C56" w:rsidP="00C93C56">
      <w:pPr>
        <w:pStyle w:val="Heading1"/>
      </w:pPr>
      <w:bookmarkStart w:id="5" w:name="O_375000"/>
      <w:bookmarkEnd w:id="5"/>
      <w:r w:rsidRPr="00C93C56">
        <w:t>Pre-Requisites</w:t>
      </w:r>
    </w:p>
    <w:p w:rsidR="00000000" w:rsidRPr="00C93C56" w:rsidP="00C93C56">
      <w:pPr>
        <w:pStyle w:val="BodyText"/>
      </w:pPr>
      <w:r w:rsidRPr="00C93C56">
        <w:t>Not applicable.</w:t>
      </w:r>
    </w:p>
    <w:p w:rsidR="00000000" w:rsidRPr="00C93C56" w:rsidP="00C93C56">
      <w:pPr>
        <w:pStyle w:val="AllowPageBreak"/>
      </w:pPr>
    </w:p>
    <w:p w:rsidR="00000000" w:rsidRPr="00C93C56" w:rsidP="00C93C56">
      <w:pPr>
        <w:pStyle w:val="Heading1"/>
      </w:pPr>
      <w:bookmarkStart w:id="6" w:name="O_375001"/>
      <w:bookmarkEnd w:id="6"/>
      <w:r w:rsidRPr="00C93C56">
        <w:t>Employability Skills Infor</w:t>
      </w:r>
      <w:r w:rsidRPr="00C93C56">
        <w:t>mation</w:t>
      </w:r>
    </w:p>
    <w:p w:rsidR="00000000" w:rsidRPr="00C93C56" w:rsidP="00C93C56">
      <w:pPr>
        <w:pStyle w:val="BodyText"/>
      </w:pPr>
      <w:r w:rsidRPr="00C93C56">
        <w:t>This unit contains employability skills.</w:t>
      </w:r>
    </w:p>
    <w:p w:rsidR="00000000" w:rsidRPr="00C93C56" w:rsidP="00C93C56">
      <w:pPr>
        <w:pStyle w:val="AllowPageBreak"/>
      </w:pPr>
    </w:p>
    <w:p w:rsidR="00000000" w:rsidRPr="00C93C56" w:rsidP="00C93C56">
      <w:pPr>
        <w:pStyle w:val="Heading1"/>
      </w:pPr>
      <w:bookmarkStart w:id="7" w:name="O_375002"/>
      <w:bookmarkEnd w:id="7"/>
      <w:r w:rsidRPr="00C93C56">
        <w:t>Elements and Performance Criteria Pre-Content</w:t>
      </w:r>
    </w:p>
    <w:tbl>
      <w:tblPr>
        <w:tblW w:w="0" w:type="auto"/>
        <w:tblLayout w:type="fixed"/>
        <w:tblCellMar>
          <w:left w:w="62" w:type="dxa"/>
          <w:right w:w="62" w:type="dxa"/>
        </w:tblCellMar>
        <w:tblLook w:val="0000"/>
      </w:tblPr>
      <w:tblGrid>
        <w:gridCol w:w="2640"/>
        <w:gridCol w:w="6380"/>
      </w:tblGrid>
      <w:tr w:rsidTr="00C93C5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93C56" w:rsidP="00C93C56">
            <w:pPr>
              <w:pStyle w:val="BodyText"/>
            </w:pPr>
            <w:r w:rsidRPr="00C93C56">
              <w:t>Performance criteria describe the performance needed to demonstrate achievement of the element. Where bold italicised text is used, further information is detailed in the required skills and knowledge section and the range statement. Assessment of performa</w:t>
            </w:r>
            <w:r w:rsidRPr="00C93C56">
              <w:t>nce is to be consistent with the evidence guide.</w:t>
            </w:r>
          </w:p>
        </w:tc>
      </w:tr>
    </w:tbl>
    <w:p w:rsidR="00000000" w:rsidRPr="00C93C56" w:rsidP="00C93C56">
      <w:pPr>
        <w:pStyle w:val="BodyText"/>
      </w:pPr>
    </w:p>
    <w:p w:rsidR="00000000" w:rsidRPr="00C93C56" w:rsidP="00C93C56">
      <w:pPr>
        <w:pStyle w:val="AllowPageBreak"/>
      </w:pPr>
    </w:p>
    <w:p w:rsidR="00000000" w:rsidRPr="00C93C56" w:rsidP="00C93C56">
      <w:pPr>
        <w:pStyle w:val="Heading1"/>
      </w:pPr>
      <w:bookmarkStart w:id="8" w:name="O_375003"/>
      <w:bookmarkEnd w:id="8"/>
      <w:r w:rsidRPr="00C93C5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93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1</w:t>
            </w:r>
          </w:p>
        </w:tc>
        <w:tc>
          <w:tcPr>
            <w:tcW w:w="1962" w:type="dxa"/>
            <w:vMerge w:val="restart"/>
            <w:tcBorders>
              <w:top w:val="nil"/>
              <w:left w:val="nil"/>
              <w:bottom w:val="nil"/>
              <w:right w:val="nil"/>
            </w:tcBorders>
            <w:tcMar>
              <w:top w:w="0" w:type="dxa"/>
              <w:left w:w="62" w:type="dxa"/>
              <w:bottom w:w="0" w:type="dxa"/>
              <w:right w:w="62" w:type="dxa"/>
            </w:tcMar>
          </w:tcPr>
          <w:p w:rsidR="00000000" w:rsidRPr="00C93C56" w:rsidP="00C93C56">
            <w:pPr>
              <w:pStyle w:val="BodyText"/>
            </w:pPr>
            <w:r w:rsidRPr="00C93C56">
              <w:t>Organise for waste water disposal.</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93C56" w:rsidP="00C93C56">
            <w:pPr>
              <w:pStyle w:val="BodyText"/>
            </w:pPr>
            <w:r w:rsidRPr="00C93C56">
              <w:t>1.1</w:t>
            </w:r>
          </w:p>
        </w:tc>
        <w:tc>
          <w:tcPr>
            <w:tcW w:w="561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rPr>
                <w:rStyle w:val="BoldandItalics"/>
              </w:rPr>
              <w:t>Waste</w:t>
            </w:r>
            <w:r w:rsidRPr="00C93C56">
              <w:t xml:space="preserve"> transport and disposal approvals are obtained.</w:t>
            </w:r>
          </w:p>
        </w:tc>
      </w:tr>
      <w:tr w:rsidTr="00C93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93C56" w:rsidP="00C93C56">
            <w:pPr>
              <w:pStyle w:val="BodyText"/>
            </w:pPr>
            <w:r w:rsidRPr="00C93C56">
              <w:t>1.2</w:t>
            </w:r>
          </w:p>
        </w:tc>
        <w:tc>
          <w:tcPr>
            <w:tcW w:w="561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rPr>
                <w:rStyle w:val="BoldandItalics"/>
              </w:rPr>
              <w:t>Job sheet</w:t>
            </w:r>
            <w:r w:rsidRPr="00C93C56">
              <w:t xml:space="preserve"> is accessed and reviewed to clearly identify all waste disposal requirements.</w:t>
            </w:r>
          </w:p>
        </w:tc>
      </w:tr>
      <w:tr w:rsidTr="00C93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1.3</w:t>
            </w:r>
          </w:p>
        </w:tc>
        <w:tc>
          <w:tcPr>
            <w:tcW w:w="561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 xml:space="preserve">Inlets, outlets and hatches to </w:t>
            </w:r>
            <w:r w:rsidRPr="00C93C56">
              <w:rPr>
                <w:rStyle w:val="BoldandItalics"/>
              </w:rPr>
              <w:t>waste water</w:t>
            </w:r>
            <w:r w:rsidRPr="00C93C56">
              <w:t xml:space="preserve"> storage facility are locked and sealed to prevent </w:t>
            </w:r>
            <w:r w:rsidRPr="00C93C56">
              <w:rPr>
                <w:rStyle w:val="BoldandItalics"/>
              </w:rPr>
              <w:t>contamination</w:t>
            </w:r>
            <w:r w:rsidRPr="00C93C56">
              <w:t xml:space="preserve"> of waste water and ensure safe operating procedures.</w:t>
            </w:r>
          </w:p>
        </w:tc>
      </w:tr>
      <w:tr w:rsidTr="00C93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1.4</w:t>
            </w:r>
          </w:p>
        </w:tc>
        <w:tc>
          <w:tcPr>
            <w:tcW w:w="561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Waste water to be disposed to sewer is checked to ensure it meets sewer acceptance criteria.</w:t>
            </w:r>
          </w:p>
        </w:tc>
      </w:tr>
      <w:tr w:rsidTr="00C93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1.5</w:t>
            </w:r>
          </w:p>
        </w:tc>
        <w:tc>
          <w:tcPr>
            <w:tcW w:w="561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Samples are taken for testing and analysis according to disposal requirements and regulations.</w:t>
            </w:r>
          </w:p>
        </w:tc>
      </w:tr>
      <w:tr w:rsidTr="00C93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1.6</w:t>
            </w:r>
          </w:p>
        </w:tc>
        <w:tc>
          <w:tcPr>
            <w:tcW w:w="561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Compliance with current trade waste certificate or per</w:t>
            </w:r>
            <w:r w:rsidRPr="00C93C56">
              <w:t>mit conditions is confirmed.</w:t>
            </w:r>
          </w:p>
        </w:tc>
      </w:tr>
      <w:tr w:rsidTr="00C93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93C56" w:rsidP="00C93C56">
            <w:pPr>
              <w:pStyle w:val="BodyText"/>
            </w:pPr>
            <w:r w:rsidRPr="00C93C56">
              <w:t>1.7</w:t>
            </w:r>
          </w:p>
        </w:tc>
        <w:tc>
          <w:tcPr>
            <w:tcW w:w="561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rPr>
                <w:rStyle w:val="BoldandItalics"/>
              </w:rPr>
              <w:t>Emergency and personal protective equipment</w:t>
            </w:r>
            <w:r w:rsidRPr="00C93C56">
              <w:t xml:space="preserve"> (PPE) is selected and fitted according to work requirements, manufacturer specifications, </w:t>
            </w:r>
            <w:r w:rsidRPr="00C93C56">
              <w:rPr>
                <w:rStyle w:val="BoldandItalics"/>
              </w:rPr>
              <w:t>organisational requirements</w:t>
            </w:r>
            <w:r w:rsidRPr="00C93C56">
              <w:t xml:space="preserve"> and </w:t>
            </w:r>
            <w:r w:rsidRPr="00C93C56">
              <w:rPr>
                <w:rStyle w:val="BoldandItalics"/>
              </w:rPr>
              <w:t>legislation and codes</w:t>
            </w:r>
            <w:r w:rsidRPr="00C93C56">
              <w:t>.</w:t>
            </w:r>
          </w:p>
        </w:tc>
      </w:tr>
      <w:tr w:rsidTr="00C93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93C56" w:rsidP="00C93C56">
            <w:pPr>
              <w:pStyle w:val="BodyText"/>
            </w:pPr>
            <w:r w:rsidRPr="00C93C56">
              <w:t>1.8</w:t>
            </w:r>
          </w:p>
        </w:tc>
        <w:tc>
          <w:tcPr>
            <w:tcW w:w="5610" w:type="dxa"/>
            <w:tcBorders>
              <w:top w:val="nil"/>
              <w:left w:val="nil"/>
              <w:bottom w:val="nil"/>
              <w:right w:val="nil"/>
            </w:tcBorders>
            <w:tcMar>
              <w:top w:w="0" w:type="dxa"/>
              <w:left w:w="62" w:type="dxa"/>
              <w:bottom w:w="0" w:type="dxa"/>
              <w:right w:w="62" w:type="dxa"/>
            </w:tcMar>
          </w:tcPr>
          <w:p w:rsidR="00000000" w:rsidRPr="00C93C56" w:rsidP="00C93C56">
            <w:pPr>
              <w:pStyle w:val="BodyText"/>
            </w:pPr>
            <w:r w:rsidRPr="00C93C56">
              <w:rPr>
                <w:rStyle w:val="BoldandItalics"/>
              </w:rPr>
              <w:t>Potential hazards and ri</w:t>
            </w:r>
            <w:r w:rsidRPr="00C93C56">
              <w:rPr>
                <w:rStyle w:val="BoldandItalics"/>
              </w:rPr>
              <w:t>sks</w:t>
            </w:r>
            <w:r w:rsidRPr="00C93C56">
              <w:t xml:space="preserve"> of job requirements are identified and managed according to organisational requirements, and occupational health and safety (OHS) regulations and other legislation and codes.</w:t>
            </w:r>
          </w:p>
        </w:tc>
      </w:tr>
    </w:tbl>
    <w:p w:rsidR="00000000" w:rsidRPr="00C93C56" w:rsidP="00C93C56">
      <w:pPr>
        <w:pStyle w:val="BodyText"/>
      </w:pPr>
    </w:p>
    <w:tbl>
      <w:tblPr>
        <w:tblW w:w="0" w:type="auto"/>
        <w:tblLayout w:type="fixed"/>
        <w:tblCellMar>
          <w:left w:w="62" w:type="dxa"/>
          <w:right w:w="62" w:type="dxa"/>
        </w:tblCellMar>
        <w:tblLook w:val="0000"/>
      </w:tblPr>
      <w:tblGrid>
        <w:gridCol w:w="678"/>
        <w:gridCol w:w="1962"/>
        <w:gridCol w:w="770"/>
        <w:gridCol w:w="5610"/>
      </w:tblGrid>
      <w:tr w:rsidTr="00C93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2</w:t>
            </w:r>
          </w:p>
        </w:tc>
        <w:tc>
          <w:tcPr>
            <w:tcW w:w="1962" w:type="dxa"/>
            <w:vMerge w:val="restart"/>
            <w:tcBorders>
              <w:top w:val="nil"/>
              <w:left w:val="nil"/>
              <w:bottom w:val="nil"/>
              <w:right w:val="nil"/>
            </w:tcBorders>
            <w:tcMar>
              <w:top w:w="0" w:type="dxa"/>
              <w:left w:w="62" w:type="dxa"/>
              <w:bottom w:w="0" w:type="dxa"/>
              <w:right w:w="62" w:type="dxa"/>
            </w:tcMar>
          </w:tcPr>
          <w:p w:rsidR="00000000" w:rsidRPr="00C93C56" w:rsidP="00C93C56">
            <w:pPr>
              <w:pStyle w:val="BodyText"/>
            </w:pPr>
            <w:r w:rsidRPr="00C93C56">
              <w:t>Undertake waste water disposal activities.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2.1</w:t>
            </w:r>
          </w:p>
        </w:tc>
        <w:tc>
          <w:tcPr>
            <w:tcW w:w="561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Outlet is unlocked and flowmeter attached to record volume discharged.</w:t>
            </w:r>
          </w:p>
        </w:tc>
      </w:tr>
      <w:tr w:rsidTr="00C93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2.2</w:t>
            </w:r>
          </w:p>
        </w:tc>
        <w:tc>
          <w:tcPr>
            <w:tcW w:w="561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Waste water outlet is opened to allow disposal of waste water to sewer.</w:t>
            </w:r>
          </w:p>
        </w:tc>
      </w:tr>
      <w:tr w:rsidTr="00C93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93C56" w:rsidP="00C93C56">
            <w:pPr>
              <w:pStyle w:val="BodyText"/>
            </w:pPr>
            <w:r w:rsidRPr="00C93C56">
              <w:t>2.3</w:t>
            </w:r>
          </w:p>
        </w:tc>
        <w:tc>
          <w:tcPr>
            <w:tcW w:w="561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rPr>
                <w:rStyle w:val="BoldandItalics"/>
              </w:rPr>
              <w:t>Relevant authority</w:t>
            </w:r>
            <w:r w:rsidRPr="00C93C56">
              <w:t xml:space="preserve"> is contacted to confirm that discharge is received.</w:t>
            </w:r>
          </w:p>
        </w:tc>
      </w:tr>
      <w:tr w:rsidTr="00C93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2.4</w:t>
            </w:r>
          </w:p>
        </w:tc>
        <w:tc>
          <w:tcPr>
            <w:tcW w:w="561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Trade waste diversion is checked during operation to ensure satisfactory operating condition according to organisational requirements and legislation and codes.</w:t>
            </w:r>
          </w:p>
        </w:tc>
      </w:tr>
      <w:tr w:rsidTr="00C93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2.5</w:t>
            </w:r>
          </w:p>
        </w:tc>
        <w:tc>
          <w:tcPr>
            <w:tcW w:w="561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Sewer discharge of waste water is monitored to ensure smooth flow, and to regulate or di</w:t>
            </w:r>
            <w:r w:rsidRPr="00C93C56">
              <w:t>vert flow to alleviate system backlogs according to organisational and environmental requirements.</w:t>
            </w:r>
          </w:p>
        </w:tc>
      </w:tr>
      <w:tr w:rsidTr="00C93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2.6</w:t>
            </w:r>
          </w:p>
        </w:tc>
        <w:tc>
          <w:tcPr>
            <w:tcW w:w="561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Off valve and lock-up systems are shut at completion of disposal activities, according to organisational requirements to ensure no unauthorised leakag</w:t>
            </w:r>
            <w:r w:rsidRPr="00C93C56">
              <w:t>e of waste water to sewer.</w:t>
            </w:r>
          </w:p>
        </w:tc>
      </w:tr>
      <w:tr w:rsidTr="00C93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2.7</w:t>
            </w:r>
          </w:p>
        </w:tc>
        <w:tc>
          <w:tcPr>
            <w:tcW w:w="5610" w:type="dxa"/>
            <w:tcBorders>
              <w:top w:val="nil"/>
              <w:left w:val="nil"/>
              <w:bottom w:val="nil"/>
              <w:right w:val="nil"/>
            </w:tcBorders>
            <w:tcMar>
              <w:top w:w="0" w:type="dxa"/>
              <w:left w:w="62" w:type="dxa"/>
              <w:bottom w:w="0" w:type="dxa"/>
              <w:right w:w="62" w:type="dxa"/>
            </w:tcMar>
          </w:tcPr>
          <w:p w:rsidR="00000000" w:rsidRPr="00C93C56" w:rsidP="00C93C56">
            <w:pPr>
              <w:pStyle w:val="BodyText"/>
            </w:pPr>
            <w:r w:rsidRPr="00C93C56">
              <w:t>Relevant authority is notified to lock, tag and secure outlet.</w:t>
            </w:r>
          </w:p>
        </w:tc>
      </w:tr>
    </w:tbl>
    <w:p w:rsidR="00000000" w:rsidRPr="00C93C56" w:rsidP="00C93C56">
      <w:pPr>
        <w:pStyle w:val="BodyText"/>
      </w:pPr>
    </w:p>
    <w:tbl>
      <w:tblPr>
        <w:tblW w:w="0" w:type="auto"/>
        <w:tblLayout w:type="fixed"/>
        <w:tblCellMar>
          <w:left w:w="62" w:type="dxa"/>
          <w:right w:w="62" w:type="dxa"/>
        </w:tblCellMar>
        <w:tblLook w:val="0000"/>
      </w:tblPr>
      <w:tblGrid>
        <w:gridCol w:w="678"/>
        <w:gridCol w:w="1962"/>
        <w:gridCol w:w="770"/>
        <w:gridCol w:w="5610"/>
      </w:tblGrid>
      <w:tr w:rsidTr="00C93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3</w:t>
            </w:r>
          </w:p>
        </w:tc>
        <w:tc>
          <w:tcPr>
            <w:tcW w:w="1962" w:type="dxa"/>
            <w:vMerge w:val="restart"/>
            <w:tcBorders>
              <w:top w:val="nil"/>
              <w:left w:val="nil"/>
              <w:bottom w:val="nil"/>
              <w:right w:val="nil"/>
            </w:tcBorders>
            <w:tcMar>
              <w:top w:w="0" w:type="dxa"/>
              <w:left w:w="62" w:type="dxa"/>
              <w:bottom w:w="0" w:type="dxa"/>
              <w:right w:w="62" w:type="dxa"/>
            </w:tcMar>
          </w:tcPr>
          <w:p w:rsidR="00000000" w:rsidRPr="00C93C56" w:rsidP="00C93C56">
            <w:pPr>
              <w:pStyle w:val="BodyText"/>
            </w:pPr>
            <w:r w:rsidRPr="00C93C56">
              <w:t>Carry out housekeeping.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3.1</w:t>
            </w:r>
          </w:p>
        </w:tc>
        <w:tc>
          <w:tcPr>
            <w:tcW w:w="561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Work area is cleared to ensure safe and clean work environment.</w:t>
            </w:r>
          </w:p>
        </w:tc>
      </w:tr>
      <w:tr w:rsidTr="00C93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3.2</w:t>
            </w:r>
          </w:p>
        </w:tc>
        <w:tc>
          <w:tcPr>
            <w:tcW w:w="561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Drainage system is kept free of waste contamination when not in use to prevent contamination of waste water to sewer.</w:t>
            </w:r>
          </w:p>
        </w:tc>
      </w:tr>
      <w:tr w:rsidTr="00C93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3.3</w:t>
            </w:r>
          </w:p>
        </w:tc>
        <w:tc>
          <w:tcPr>
            <w:tcW w:w="561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Drainage system is checked regu</w:t>
            </w:r>
            <w:r w:rsidRPr="00C93C56">
              <w:t>larly to ensure it is free of blockages, obstructions and leaks according to organisational, regulatory and manufacturer requirements.</w:t>
            </w:r>
          </w:p>
        </w:tc>
      </w:tr>
      <w:tr w:rsidTr="00C93C5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3.4</w:t>
            </w:r>
          </w:p>
        </w:tc>
        <w:tc>
          <w:tcPr>
            <w:tcW w:w="5610" w:type="dxa"/>
            <w:tcBorders>
              <w:top w:val="nil"/>
              <w:left w:val="nil"/>
              <w:bottom w:val="nil"/>
              <w:right w:val="nil"/>
            </w:tcBorders>
            <w:tcMar>
              <w:top w:w="0" w:type="dxa"/>
              <w:left w:w="62" w:type="dxa"/>
              <w:bottom w:w="0" w:type="dxa"/>
              <w:right w:w="62" w:type="dxa"/>
            </w:tcMar>
          </w:tcPr>
          <w:p w:rsidR="00000000" w:rsidRPr="00C93C56" w:rsidP="00C93C56">
            <w:pPr>
              <w:pStyle w:val="BodyText"/>
            </w:pPr>
            <w:r w:rsidRPr="00C93C56">
              <w:t xml:space="preserve">Waste water disposal activities are </w:t>
            </w:r>
            <w:r w:rsidRPr="00C93C56">
              <w:rPr>
                <w:rStyle w:val="BoldandItalics"/>
              </w:rPr>
              <w:t>reported</w:t>
            </w:r>
            <w:r w:rsidRPr="00C93C56">
              <w:t xml:space="preserve"> promptly and according to organisational requirements and legislation</w:t>
            </w:r>
            <w:r w:rsidRPr="00C93C56">
              <w:t xml:space="preserve"> and codes.</w:t>
            </w:r>
          </w:p>
        </w:tc>
      </w:tr>
    </w:tbl>
    <w:p w:rsidR="00554464" w:rsidP="00C93C56">
      <w:pPr>
        <w:pStyle w:val="BodyText"/>
      </w:pPr>
    </w:p>
    <w:p w:rsidR="00554464" w:rsidP="00C93C56">
      <w:pPr>
        <w:pStyle w:val="BodyText"/>
      </w:pPr>
    </w:p>
    <w:p w:rsidR="00000000" w:rsidRPr="00C93C56" w:rsidP="00C93C56">
      <w:pPr>
        <w:pStyle w:val="Heading1"/>
      </w:pPr>
      <w:bookmarkStart w:id="9" w:name="O_375004"/>
      <w:bookmarkEnd w:id="9"/>
      <w:r w:rsidRPr="00C93C56">
        <w:t>Required Skills and Knowledge</w:t>
      </w:r>
    </w:p>
    <w:tbl>
      <w:tblPr>
        <w:tblW w:w="9354" w:type="dxa"/>
        <w:tblLayout w:type="fixed"/>
        <w:tblCellMar>
          <w:left w:w="62" w:type="dxa"/>
          <w:right w:w="62" w:type="dxa"/>
        </w:tblCellMar>
        <w:tblLook w:val="0000"/>
      </w:tblPr>
      <w:tblGrid>
        <w:gridCol w:w="9354"/>
      </w:tblGrid>
      <w:tr w:rsidTr="00C93C5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t>This section describes the skills and knowledge required for this unit.</w:t>
            </w:r>
          </w:p>
        </w:tc>
      </w:tr>
      <w:tr w:rsidTr="00C93C5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rPr>
                <w:rStyle w:val="SpecialBold"/>
              </w:rPr>
              <w:t>Required skills</w:t>
            </w:r>
          </w:p>
        </w:tc>
      </w:tr>
      <w:tr w:rsidTr="00C93C5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93C56" w:rsidP="00C93C56">
            <w:pPr>
              <w:pStyle w:val="ListBullet"/>
            </w:pPr>
            <w:r w:rsidRPr="00C93C56">
              <w:t>analytical skills to:</w:t>
            </w:r>
          </w:p>
          <w:p w:rsidR="00000000" w:rsidRPr="00C93C56" w:rsidP="00C93C56">
            <w:pPr>
              <w:pStyle w:val="ListBullet2"/>
            </w:pPr>
            <w:r w:rsidRPr="00C93C56">
              <w:t>identify hazards and risks</w:t>
            </w:r>
          </w:p>
          <w:p w:rsidR="00000000" w:rsidRPr="00C93C56" w:rsidP="00C93C56">
            <w:pPr>
              <w:pStyle w:val="ListBullet2"/>
            </w:pPr>
            <w:r w:rsidRPr="00C93C56">
              <w:t>identify waste types and waste non-conformances</w:t>
            </w:r>
          </w:p>
          <w:p w:rsidR="00000000" w:rsidRPr="00C93C56" w:rsidP="00C93C56">
            <w:pPr>
              <w:pStyle w:val="ListBullet"/>
            </w:pPr>
            <w:r w:rsidRPr="00C93C56">
              <w:t xml:space="preserve">material handling skills for disposal of waste water, including: </w:t>
            </w:r>
          </w:p>
          <w:p w:rsidR="00000000" w:rsidRPr="00C93C56" w:rsidP="00C93C56">
            <w:pPr>
              <w:pStyle w:val="ListBullet2"/>
            </w:pPr>
            <w:r w:rsidRPr="00C93C56">
              <w:t>using gauges, indicators and flowmeters</w:t>
            </w:r>
          </w:p>
          <w:p w:rsidR="00000000" w:rsidRPr="00C93C56" w:rsidP="00C93C56">
            <w:pPr>
              <w:pStyle w:val="ListBullet2"/>
            </w:pPr>
            <w:r w:rsidRPr="00C93C56">
              <w:t>keeping drainage system free of waste contamination and blockage</w:t>
            </w:r>
          </w:p>
          <w:p w:rsidR="00000000" w:rsidRPr="00C93C56" w:rsidP="00C93C56">
            <w:pPr>
              <w:pStyle w:val="ListBullet"/>
            </w:pPr>
            <w:r w:rsidRPr="00C93C56">
              <w:t>oral communication skills to:</w:t>
            </w:r>
          </w:p>
          <w:p w:rsidR="00000000" w:rsidRPr="00C93C56" w:rsidP="00C93C56">
            <w:pPr>
              <w:pStyle w:val="ListBullet2"/>
            </w:pPr>
            <w:r w:rsidRPr="00C93C56">
              <w:t>follow instructions</w:t>
            </w:r>
          </w:p>
          <w:p w:rsidR="00000000" w:rsidRPr="00C93C56" w:rsidP="00C93C56">
            <w:pPr>
              <w:pStyle w:val="ListBullet2"/>
            </w:pPr>
            <w:r w:rsidRPr="00C93C56">
              <w:t>ask questions</w:t>
            </w:r>
          </w:p>
          <w:p w:rsidR="00000000" w:rsidRPr="00C93C56" w:rsidP="00C93C56">
            <w:pPr>
              <w:pStyle w:val="ListBullet2"/>
            </w:pPr>
            <w:r w:rsidRPr="00C93C56">
              <w:t>provide information</w:t>
            </w:r>
          </w:p>
          <w:p w:rsidR="00000000" w:rsidRPr="00C93C56" w:rsidP="00C93C56">
            <w:pPr>
              <w:pStyle w:val="ListBullet"/>
            </w:pPr>
            <w:r w:rsidRPr="00C93C56">
              <w:t>literacy skills to:</w:t>
            </w:r>
          </w:p>
          <w:p w:rsidR="00000000" w:rsidRPr="00C93C56" w:rsidP="00C93C56">
            <w:pPr>
              <w:pStyle w:val="ListBullet2"/>
            </w:pPr>
            <w:r w:rsidRPr="00C93C56">
              <w:t>document waste water disposal activities</w:t>
            </w:r>
          </w:p>
          <w:p w:rsidR="00000000" w:rsidRPr="00C93C56" w:rsidP="00C93C56">
            <w:pPr>
              <w:pStyle w:val="ListBullet2"/>
            </w:pPr>
            <w:r w:rsidRPr="00C93C56">
              <w:t>read and interpret:</w:t>
            </w:r>
          </w:p>
          <w:p w:rsidR="00000000" w:rsidRPr="00C93C56" w:rsidP="00C93C56">
            <w:pPr>
              <w:pStyle w:val="ListBullet3"/>
            </w:pPr>
            <w:r w:rsidRPr="00C93C56">
              <w:t>job sheets</w:t>
            </w:r>
          </w:p>
          <w:p w:rsidR="00000000" w:rsidRPr="00C93C56" w:rsidP="00C93C56">
            <w:pPr>
              <w:pStyle w:val="ListBullet3"/>
            </w:pPr>
            <w:r w:rsidRPr="00C93C56">
              <w:t>work requirements and material safety data sheets (MSDS)</w:t>
            </w:r>
          </w:p>
          <w:p w:rsidR="00000000" w:rsidRPr="00C93C56" w:rsidP="00C93C56">
            <w:pPr>
              <w:pStyle w:val="ListBullet"/>
            </w:pPr>
            <w:r w:rsidRPr="00C93C56">
              <w:t>self-management skills to:</w:t>
            </w:r>
          </w:p>
          <w:p w:rsidR="00000000" w:rsidRPr="00C93C56" w:rsidP="00C93C56">
            <w:pPr>
              <w:pStyle w:val="ListBullet2"/>
            </w:pPr>
            <w:r w:rsidRPr="00C93C56">
              <w:t>prioritise duties</w:t>
            </w:r>
          </w:p>
          <w:p w:rsidR="00000000" w:rsidRPr="00C93C56" w:rsidP="00C93C56">
            <w:pPr>
              <w:pStyle w:val="ListBullet2"/>
            </w:pPr>
            <w:r w:rsidRPr="00C93C56">
              <w:t>conduct work pr</w:t>
            </w:r>
            <w:r w:rsidRPr="00C93C56">
              <w:t>actices safely and efficiently</w:t>
            </w:r>
          </w:p>
          <w:p w:rsidR="00000000" w:rsidRPr="00C93C56" w:rsidP="00C93C56">
            <w:pPr>
              <w:pStyle w:val="ListBullet2"/>
            </w:pPr>
            <w:r w:rsidRPr="00C93C56">
              <w:t>use emergency and PPE</w:t>
            </w:r>
          </w:p>
          <w:p w:rsidR="00000000" w:rsidP="00C93C56">
            <w:pPr>
              <w:pStyle w:val="ListBullet2"/>
              <w:rPr>
                <w:lang w:val="en-NZ"/>
              </w:rPr>
            </w:pPr>
            <w:r w:rsidRPr="00C93C56">
              <w:t>work in confined spaces</w:t>
            </w:r>
          </w:p>
        </w:tc>
      </w:tr>
      <w:tr w:rsidTr="00C93C5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93C56">
            <w:pPr>
              <w:pStyle w:val="BodyText"/>
              <w:rPr>
                <w:lang w:val="en-NZ"/>
              </w:rPr>
            </w:pPr>
            <w:r w:rsidRPr="00C93C56">
              <w:rPr>
                <w:rStyle w:val="SpecialBold"/>
              </w:rPr>
              <w:t>Required knowledge</w:t>
            </w:r>
          </w:p>
        </w:tc>
      </w:tr>
      <w:tr w:rsidTr="00C93C5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93C56" w:rsidP="00C93C56">
            <w:pPr>
              <w:pStyle w:val="ListBullet"/>
            </w:pPr>
            <w:r w:rsidRPr="00C93C56">
              <w:t>disposal methods relating to:</w:t>
            </w:r>
          </w:p>
          <w:p w:rsidR="00000000" w:rsidRPr="00C93C56" w:rsidP="00C93C56">
            <w:pPr>
              <w:pStyle w:val="ListBullet2"/>
            </w:pPr>
            <w:r w:rsidRPr="00C93C56">
              <w:t>waste types, streams and characteristics</w:t>
            </w:r>
          </w:p>
          <w:p w:rsidR="00000000" w:rsidRPr="00C93C56" w:rsidP="00C93C56">
            <w:pPr>
              <w:pStyle w:val="ListBullet2"/>
            </w:pPr>
            <w:r w:rsidRPr="00C93C56">
              <w:t>industry standards and legislation</w:t>
            </w:r>
          </w:p>
          <w:p w:rsidR="00000000" w:rsidRPr="00C93C56" w:rsidP="00C93C56">
            <w:pPr>
              <w:pStyle w:val="ListBullet2"/>
            </w:pPr>
            <w:r w:rsidRPr="00C93C56">
              <w:t>environmental regulations</w:t>
            </w:r>
          </w:p>
          <w:p w:rsidR="00000000" w:rsidRPr="00C93C56" w:rsidP="00C93C56">
            <w:pPr>
              <w:pStyle w:val="ListBullet"/>
            </w:pPr>
            <w:r w:rsidRPr="00C93C56">
              <w:t>environmental issues relating to:</w:t>
            </w:r>
          </w:p>
          <w:p w:rsidR="00000000" w:rsidRPr="00C93C56" w:rsidP="00C93C56">
            <w:pPr>
              <w:pStyle w:val="ListBullet2"/>
            </w:pPr>
            <w:r w:rsidRPr="00C93C56">
              <w:t>waste water disposal</w:t>
            </w:r>
          </w:p>
          <w:p w:rsidR="00000000" w:rsidRPr="00C93C56" w:rsidP="00C93C56">
            <w:pPr>
              <w:pStyle w:val="ListBullet2"/>
            </w:pPr>
            <w:r w:rsidRPr="00C93C56">
              <w:t>conservation</w:t>
            </w:r>
          </w:p>
          <w:p w:rsidR="00000000" w:rsidRPr="00C93C56" w:rsidP="00C93C56">
            <w:pPr>
              <w:pStyle w:val="ListBullet"/>
            </w:pPr>
            <w:r w:rsidRPr="00C93C56">
              <w:t>OHS requirements relating to OHS hierarchy of control</w:t>
            </w:r>
          </w:p>
          <w:p w:rsidR="00000000" w:rsidRPr="00C93C56" w:rsidP="00C93C56">
            <w:pPr>
              <w:pStyle w:val="ListBullet"/>
            </w:pPr>
            <w:r w:rsidRPr="00C93C56">
              <w:t>potential hazards and risks relating to:</w:t>
            </w:r>
          </w:p>
          <w:p w:rsidR="00000000" w:rsidRPr="00C93C56" w:rsidP="00C93C56">
            <w:pPr>
              <w:pStyle w:val="ListBullet2"/>
            </w:pPr>
            <w:r w:rsidRPr="00C93C56">
              <w:t xml:space="preserve">waste water disposal </w:t>
            </w:r>
          </w:p>
          <w:p w:rsidR="00000000" w:rsidRPr="00C93C56" w:rsidP="00C93C56">
            <w:pPr>
              <w:pStyle w:val="ListBullet2"/>
            </w:pPr>
            <w:r w:rsidRPr="00C93C56">
              <w:t>drainage system blockage</w:t>
            </w:r>
          </w:p>
          <w:p w:rsidR="00000000" w:rsidRPr="00C93C56" w:rsidP="00C93C56">
            <w:pPr>
              <w:pStyle w:val="ListBullet2"/>
            </w:pPr>
            <w:r w:rsidRPr="00C93C56">
              <w:t>emergency response procedures</w:t>
            </w:r>
          </w:p>
          <w:p w:rsidR="00000000" w:rsidRPr="00C93C56" w:rsidP="00C93C56">
            <w:pPr>
              <w:pStyle w:val="ListBullet"/>
            </w:pPr>
            <w:r w:rsidRPr="00C93C56">
              <w:t>service requ</w:t>
            </w:r>
            <w:r w:rsidRPr="00C93C56">
              <w:t>irements, including:</w:t>
            </w:r>
          </w:p>
          <w:p w:rsidR="00000000" w:rsidRPr="00C93C56" w:rsidP="00C93C56">
            <w:pPr>
              <w:pStyle w:val="ListBullet2"/>
            </w:pPr>
            <w:r w:rsidRPr="00C93C56">
              <w:t>client requirements</w:t>
            </w:r>
          </w:p>
          <w:p w:rsidR="00000000" w:rsidRPr="00C93C56" w:rsidP="00C93C56">
            <w:pPr>
              <w:pStyle w:val="ListBullet2"/>
            </w:pPr>
            <w:r w:rsidRPr="00C93C56">
              <w:t>duty of care</w:t>
            </w:r>
          </w:p>
          <w:p w:rsidR="00000000" w:rsidRPr="00C93C56" w:rsidP="00C93C56">
            <w:pPr>
              <w:pStyle w:val="ListBullet2"/>
            </w:pPr>
            <w:r w:rsidRPr="00C93C56">
              <w:t>organisational requirements</w:t>
            </w:r>
          </w:p>
          <w:p w:rsidR="00000000" w:rsidRPr="00C93C56" w:rsidP="00C93C56">
            <w:pPr>
              <w:pStyle w:val="ListBullet2"/>
            </w:pPr>
            <w:r w:rsidRPr="00C93C56">
              <w:t>reporting requirements</w:t>
            </w:r>
          </w:p>
          <w:p w:rsidR="00000000" w:rsidRPr="00C93C56" w:rsidP="00C93C56">
            <w:pPr>
              <w:pStyle w:val="ListBullet2"/>
            </w:pPr>
            <w:r w:rsidRPr="00C93C56">
              <w:t>waste management options</w:t>
            </w:r>
          </w:p>
          <w:p w:rsidR="00000000" w:rsidRPr="00C93C56" w:rsidP="00C93C56">
            <w:pPr>
              <w:pStyle w:val="ListBullet2"/>
            </w:pPr>
            <w:r w:rsidRPr="00C93C56">
              <w:t>waste management hierarchy</w:t>
            </w:r>
          </w:p>
          <w:p w:rsidR="00000000" w:rsidRPr="00C93C56" w:rsidP="00C93C56">
            <w:pPr>
              <w:pStyle w:val="ListBullet2"/>
            </w:pPr>
            <w:r w:rsidRPr="00C93C56">
              <w:t>drainage system capacity</w:t>
            </w:r>
          </w:p>
          <w:p w:rsidR="00000000" w:rsidRPr="00C93C56" w:rsidP="00C93C56">
            <w:pPr>
              <w:pStyle w:val="ListBullet2"/>
            </w:pPr>
            <w:r w:rsidRPr="00C93C56">
              <w:t>quantity of water disposed</w:t>
            </w:r>
          </w:p>
          <w:p w:rsidR="00000000" w:rsidRPr="00C93C56" w:rsidP="00C93C56">
            <w:pPr>
              <w:pStyle w:val="ListBullet2"/>
            </w:pPr>
            <w:r w:rsidRPr="00C93C56">
              <w:t>liquid waste classification as waste water</w:t>
            </w:r>
          </w:p>
          <w:p w:rsidR="00000000" w:rsidRPr="00C93C56" w:rsidP="00C93C56">
            <w:pPr>
              <w:pStyle w:val="ListBullet2"/>
            </w:pPr>
            <w:r w:rsidRPr="00C93C56">
              <w:t>trade waste certificate or permit conditions</w:t>
            </w:r>
          </w:p>
        </w:tc>
      </w:tr>
    </w:tbl>
    <w:p w:rsidR="00000000" w:rsidRPr="00C93C56" w:rsidP="00C93C56">
      <w:pPr>
        <w:pStyle w:val="BodyText"/>
      </w:pPr>
    </w:p>
    <w:p w:rsidR="00000000" w:rsidRPr="00C93C56" w:rsidP="00C93C56">
      <w:pPr>
        <w:pStyle w:val="AllowPageBreak"/>
      </w:pPr>
    </w:p>
    <w:p w:rsidR="00000000" w:rsidRPr="00C93C56" w:rsidP="00C93C56">
      <w:pPr>
        <w:pStyle w:val="Heading1"/>
      </w:pPr>
      <w:bookmarkStart w:id="10" w:name="O_375005"/>
      <w:bookmarkEnd w:id="10"/>
      <w:r w:rsidRPr="00C93C56">
        <w:t>Evidence Guide</w:t>
      </w:r>
    </w:p>
    <w:tbl>
      <w:tblPr>
        <w:tblW w:w="9462" w:type="dxa"/>
        <w:tblLayout w:type="fixed"/>
        <w:tblCellMar>
          <w:left w:w="62" w:type="dxa"/>
          <w:right w:w="62" w:type="dxa"/>
        </w:tblCellMar>
        <w:tblLook w:val="0000"/>
      </w:tblPr>
      <w:tblGrid>
        <w:gridCol w:w="2700"/>
        <w:gridCol w:w="6762"/>
      </w:tblGrid>
      <w:tr w:rsidTr="00C93C5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93C56">
            <w:pPr>
              <w:pStyle w:val="BodyText"/>
              <w:rPr>
                <w:lang w:val="en-NZ"/>
              </w:rPr>
            </w:pPr>
            <w:r w:rsidRPr="00C93C56">
              <w:t>The evidence guide provides advice on assessment and must be read in conjunction with the performance criteria, required skills and knowledge, range statement and the Assessment</w:t>
            </w:r>
            <w:r w:rsidRPr="00C93C56">
              <w:t xml:space="preserve"> Guidelines for the Training Package.</w:t>
            </w:r>
          </w:p>
        </w:tc>
      </w:tr>
      <w:tr w:rsidTr="00C93C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C56">
            <w:pPr>
              <w:pStyle w:val="BodyText"/>
              <w:rPr>
                <w:lang w:val="en-NZ"/>
              </w:rPr>
            </w:pPr>
            <w:r w:rsidRPr="00C93C56">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C56">
            <w:pPr>
              <w:pStyle w:val="BodyText"/>
              <w:rPr>
                <w:lang w:val="en-NZ"/>
              </w:rPr>
            </w:pPr>
            <w:r w:rsidRPr="00C93C56">
              <w:t>This unit of competency could be assessed by observation of practical demonstration in the workplace or in a simulated environment, enabling the disposal of waste water to sewer.</w:t>
            </w:r>
          </w:p>
        </w:tc>
      </w:tr>
      <w:tr w:rsidTr="00C93C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C56">
            <w:pPr>
              <w:pStyle w:val="BodyText"/>
              <w:rPr>
                <w:lang w:val="en-NZ"/>
              </w:rPr>
            </w:pPr>
            <w:r w:rsidRPr="00C93C56">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C56" w:rsidP="00C93C56">
            <w:pPr>
              <w:pStyle w:val="BodyText"/>
            </w:pPr>
            <w:r w:rsidRPr="00C93C56">
              <w:t>A person who demonstrates competency in this unit must be able to provide evidence of the required skills and knowledge specified in this unit.</w:t>
            </w:r>
          </w:p>
          <w:p w:rsidR="00000000" w:rsidRPr="00C93C56" w:rsidP="00C93C56">
            <w:pPr>
              <w:pStyle w:val="BodyText"/>
            </w:pPr>
            <w:r w:rsidRPr="00C93C56">
              <w:t>In particular the p</w:t>
            </w:r>
            <w:r w:rsidRPr="00C93C56">
              <w:t>erson should demonstrate the ability to:</w:t>
            </w:r>
          </w:p>
          <w:p w:rsidR="00000000" w:rsidRPr="00C93C56" w:rsidP="00C93C56">
            <w:pPr>
              <w:pStyle w:val="ListBullet"/>
            </w:pPr>
            <w:r w:rsidRPr="00C93C56">
              <w:t>comply with regulators and organisational requirements for the disposal of waste water to sewer</w:t>
            </w:r>
          </w:p>
          <w:p w:rsidR="00000000" w:rsidRPr="00C93C56" w:rsidP="00C93C56">
            <w:pPr>
              <w:pStyle w:val="ListBullet"/>
            </w:pPr>
            <w:r w:rsidRPr="00C93C56">
              <w:t>organise equipment and personnel requirements</w:t>
            </w:r>
          </w:p>
          <w:p w:rsidR="00000000" w:rsidRPr="00C93C56" w:rsidP="00C93C56">
            <w:pPr>
              <w:pStyle w:val="ListBullet"/>
            </w:pPr>
            <w:r w:rsidRPr="00C93C56">
              <w:t>monitor operation of drainage system during disposal to sewer</w:t>
            </w:r>
          </w:p>
          <w:p w:rsidR="00000000" w:rsidRPr="00C93C56" w:rsidP="00C93C56">
            <w:pPr>
              <w:pStyle w:val="ListBullet"/>
            </w:pPr>
            <w:r w:rsidRPr="00C93C56">
              <w:t>maintain disposal system to prevent blockages, contamination and leakages</w:t>
            </w:r>
          </w:p>
          <w:p w:rsidR="00000000" w:rsidRPr="00C93C56" w:rsidP="00C93C56">
            <w:pPr>
              <w:pStyle w:val="ListBullet"/>
            </w:pPr>
            <w:r w:rsidRPr="00C93C56">
              <w:t>monitor discharge to alleviate system backlogs</w:t>
            </w:r>
          </w:p>
          <w:p w:rsidR="00000000" w:rsidP="00C93C56">
            <w:pPr>
              <w:pStyle w:val="ListBullet"/>
              <w:rPr>
                <w:lang w:val="en-NZ"/>
              </w:rPr>
            </w:pPr>
            <w:r w:rsidRPr="00C93C56">
              <w:t>observe OHS requirements.</w:t>
            </w:r>
          </w:p>
        </w:tc>
      </w:tr>
      <w:tr w:rsidTr="00C93C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C56">
            <w:pPr>
              <w:pStyle w:val="BodyText"/>
              <w:rPr>
                <w:lang w:val="en-NZ"/>
              </w:rPr>
            </w:pPr>
            <w:r w:rsidRPr="00C93C56">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C56" w:rsidP="00C93C56">
            <w:pPr>
              <w:pStyle w:val="BodyText"/>
            </w:pPr>
            <w:r w:rsidRPr="00C93C56">
              <w:t>Assessment of essential underpinning knowledge may be condu</w:t>
            </w:r>
            <w:r w:rsidRPr="00C93C56">
              <w:t>cted in an off-site context. It is to comply with relevant regulatory or Australian standards’ requirements.</w:t>
            </w:r>
          </w:p>
          <w:p w:rsidR="00000000" w:rsidRPr="00C93C56" w:rsidP="00C93C56">
            <w:pPr>
              <w:pStyle w:val="BodyText"/>
            </w:pPr>
            <w:r w:rsidRPr="00C93C56">
              <w:t>Resource implications for assessment include:</w:t>
            </w:r>
          </w:p>
          <w:p w:rsidR="00000000" w:rsidRPr="00C93C56" w:rsidP="00C93C56">
            <w:pPr>
              <w:pStyle w:val="ListBullet"/>
            </w:pPr>
            <w:r w:rsidRPr="00C93C56">
              <w:t>work plans and approved specifications</w:t>
            </w:r>
          </w:p>
          <w:p w:rsidR="00000000" w:rsidP="00C93C56">
            <w:pPr>
              <w:pStyle w:val="ListBullet"/>
              <w:rPr>
                <w:lang w:val="en-NZ"/>
              </w:rPr>
            </w:pPr>
            <w:r w:rsidRPr="00C93C56">
              <w:t>forms and procedures manuals.</w:t>
            </w:r>
          </w:p>
        </w:tc>
      </w:tr>
      <w:tr w:rsidTr="00C93C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C56">
            <w:pPr>
              <w:pStyle w:val="BodyText"/>
              <w:rPr>
                <w:lang w:val="en-NZ"/>
              </w:rPr>
            </w:pPr>
            <w:r w:rsidRPr="00C93C56">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C56" w:rsidP="00C93C56">
            <w:pPr>
              <w:pStyle w:val="BodyText"/>
            </w:pPr>
            <w:r w:rsidRPr="00C93C56">
              <w:t>The proce</w:t>
            </w:r>
            <w:r w:rsidRPr="00C93C56">
              <w:t>ss of disposing waste water to sewer must comply with industry expectations in the particular client environment. If the environment is narrowly defined or is not representative of industry needs, it may be necessary to refer to portfolio case studies to a</w:t>
            </w:r>
            <w:r w:rsidRPr="00C93C56">
              <w:t>ssess competency in the disposal of waste water to sewer.</w:t>
            </w:r>
          </w:p>
          <w:p w:rsidR="00000000" w:rsidRPr="00C93C56" w:rsidP="00C93C56">
            <w:pPr>
              <w:pStyle w:val="BodyText"/>
            </w:pPr>
            <w:r w:rsidRPr="00C93C56">
              <w:t>Assessment methods must:</w:t>
            </w:r>
          </w:p>
          <w:p w:rsidR="00000000" w:rsidRPr="00C93C56" w:rsidP="00C93C56">
            <w:pPr>
              <w:pStyle w:val="ListBullet"/>
            </w:pPr>
            <w:r w:rsidRPr="00C93C56">
              <w:t>satisfy the endorsed Assessment Guidelines of the Property Services Training Package</w:t>
            </w:r>
          </w:p>
          <w:p w:rsidR="00000000" w:rsidRPr="00C93C56" w:rsidP="00C93C56">
            <w:pPr>
              <w:pStyle w:val="ListBullet"/>
            </w:pPr>
            <w:r w:rsidRPr="00C93C56">
              <w:t xml:space="preserve">include direct observation of tasks in real or simulated work </w:t>
            </w:r>
            <w:r w:rsidRPr="00C93C56">
              <w:t>conditions, with questioning to confirm the ability to consistently identify and correctly interpret the essential underpinning knowledge required for practical application</w:t>
            </w:r>
          </w:p>
          <w:p w:rsidR="00000000" w:rsidRPr="00C93C56" w:rsidP="00C93C56">
            <w:pPr>
              <w:pStyle w:val="ListBullet"/>
            </w:pPr>
            <w:r w:rsidRPr="00C93C56">
              <w:t>reinforce the integra</w:t>
            </w:r>
            <w:r w:rsidRPr="00C93C56">
              <w:t>tion of employability skills with workplace tasks and job roles</w:t>
            </w:r>
          </w:p>
          <w:p w:rsidR="00000000" w:rsidP="00C93C56">
            <w:pPr>
              <w:pStyle w:val="ListBullet"/>
              <w:rPr>
                <w:lang w:val="en-NZ"/>
              </w:rPr>
            </w:pPr>
            <w:r w:rsidRPr="00C93C56">
              <w:t>confirm that competency is verified and able to be transferred to other circumstances and environments.</w:t>
            </w:r>
          </w:p>
        </w:tc>
      </w:tr>
      <w:tr w:rsidTr="00C93C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C56">
            <w:pPr>
              <w:pStyle w:val="BodyText"/>
              <w:rPr>
                <w:lang w:val="en-NZ"/>
              </w:rPr>
            </w:pPr>
            <w:r w:rsidRPr="00C93C56">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C56" w:rsidP="00C93C56">
            <w:pPr>
              <w:pStyle w:val="BodyText"/>
            </w:pPr>
            <w:r w:rsidRPr="00C93C56">
              <w:t>Reasonable adjustments for people with disabilities</w:t>
            </w:r>
            <w:r w:rsidRPr="00C93C56">
              <w:t xml:space="preserve"> must be made to assessment processes where required. This could include access to modified equipment and other physical resources, and the provision of appropriate assessment support.</w:t>
            </w:r>
          </w:p>
          <w:p w:rsidR="00000000" w:rsidRPr="00C93C56" w:rsidP="00C93C56">
            <w:pPr>
              <w:pStyle w:val="BodyText"/>
            </w:pPr>
            <w:r w:rsidRPr="00C93C56">
              <w:t xml:space="preserve">Assessment processes and techniques should as far as is practical take </w:t>
            </w:r>
            <w:r w:rsidRPr="00C93C56">
              <w:t>into account the language, literacy and numeracy capacity of the candidate in relation to the competency being assessed.</w:t>
            </w:r>
          </w:p>
          <w:p w:rsidR="00000000" w:rsidRPr="00C93C56" w:rsidP="00C93C56">
            <w:pPr>
              <w:pStyle w:val="BodyText"/>
            </w:pPr>
            <w:r w:rsidRPr="00C93C56">
              <w:t>This unit could be assessed on its own or in combination with other units of competency relevant to the job function, for example:</w:t>
            </w:r>
          </w:p>
          <w:p w:rsidR="00000000" w:rsidRPr="00C93C56" w:rsidP="00C93C56">
            <w:pPr>
              <w:pStyle w:val="ListBullet"/>
            </w:pPr>
            <w:r w:rsidRPr="00C93C56">
              <w:t>CPP</w:t>
            </w:r>
            <w:r w:rsidRPr="00C93C56">
              <w:t>CMN3003A Contribute to workplace safety arrangements</w:t>
            </w:r>
          </w:p>
          <w:p w:rsidR="00000000" w:rsidRPr="00C93C56" w:rsidP="00C93C56">
            <w:pPr>
              <w:pStyle w:val="ListBullet"/>
            </w:pPr>
            <w:r w:rsidRPr="00C93C56">
              <w:t>CPPWMT3044A Identify wastes and hazards.</w:t>
            </w:r>
          </w:p>
        </w:tc>
      </w:tr>
    </w:tbl>
    <w:p w:rsidR="00000000" w:rsidRPr="00C93C56" w:rsidP="00C93C56">
      <w:pPr>
        <w:pStyle w:val="BodyText"/>
      </w:pPr>
    </w:p>
    <w:p w:rsidR="00000000" w:rsidRPr="00C93C56" w:rsidP="00C93C56">
      <w:pPr>
        <w:pStyle w:val="AllowPageBreak"/>
      </w:pPr>
    </w:p>
    <w:p w:rsidR="00000000" w:rsidRPr="00C93C56" w:rsidP="00C93C56">
      <w:pPr>
        <w:pStyle w:val="Heading1"/>
      </w:pPr>
      <w:bookmarkStart w:id="11" w:name="O_375006"/>
      <w:bookmarkEnd w:id="11"/>
      <w:r w:rsidRPr="00C93C56">
        <w:t>Range Statement</w:t>
      </w:r>
    </w:p>
    <w:tbl>
      <w:tblPr>
        <w:tblW w:w="9462" w:type="dxa"/>
        <w:tblLayout w:type="fixed"/>
        <w:tblCellMar>
          <w:left w:w="62" w:type="dxa"/>
          <w:right w:w="62" w:type="dxa"/>
        </w:tblCellMar>
        <w:tblLook w:val="0000"/>
      </w:tblPr>
      <w:tblGrid>
        <w:gridCol w:w="2700"/>
        <w:gridCol w:w="6762"/>
      </w:tblGrid>
      <w:tr w:rsidTr="00C93C5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93C56">
            <w:pPr>
              <w:pStyle w:val="BodyText"/>
              <w:rPr>
                <w:lang w:val="en-NZ"/>
              </w:rPr>
            </w:pPr>
            <w:r w:rsidRPr="00C93C56">
              <w:t>The range statement relates to the unit of competency as a whole. It allows for different work environments and situations that may affect performance. Bold italicised wording, if used in the performance criteria, is detailed below. Essential operating con</w:t>
            </w:r>
            <w:r w:rsidRPr="00C93C56">
              <w:t>ditions that may be present with training and assessment (depending on the work situation, needs of the candidate, accessibility of the item, and local industry and regional contexts) may also be included.</w:t>
            </w:r>
          </w:p>
        </w:tc>
      </w:tr>
      <w:tr w:rsidTr="00C93C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C56">
            <w:pPr>
              <w:pStyle w:val="BodyText"/>
              <w:rPr>
                <w:lang w:val="en-NZ"/>
              </w:rPr>
            </w:pPr>
            <w:r w:rsidRPr="00C93C56">
              <w:rPr>
                <w:rStyle w:val="BoldandItalics"/>
              </w:rPr>
              <w:t>Waste</w:t>
            </w:r>
            <w:r w:rsidRPr="00C93C5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C56" w:rsidP="00C93C56">
            <w:pPr>
              <w:pStyle w:val="ListBullet"/>
            </w:pPr>
            <w:r w:rsidRPr="00C93C56">
              <w:t xml:space="preserve">solid (non-hazardous), e.g. </w:t>
            </w:r>
            <w:r w:rsidRPr="00C93C56">
              <w:t>construction and demolition</w:t>
            </w:r>
          </w:p>
          <w:p w:rsidR="00000000" w:rsidRPr="00C93C56" w:rsidP="00C93C56">
            <w:pPr>
              <w:pStyle w:val="ListBullet"/>
            </w:pPr>
            <w:r w:rsidRPr="00C93C56">
              <w:t>liquid (non-hazardous), e.g. chemical and aqueous</w:t>
            </w:r>
          </w:p>
          <w:p w:rsidR="00000000" w:rsidRPr="00C93C56" w:rsidP="00C93C56">
            <w:pPr>
              <w:pStyle w:val="ListBullet"/>
            </w:pPr>
            <w:r w:rsidRPr="00C93C56">
              <w:t>hazardous – regulated, prescribed, quarantined, medical and clinical</w:t>
            </w:r>
          </w:p>
          <w:p w:rsidR="00000000" w:rsidP="00C93C56">
            <w:pPr>
              <w:pStyle w:val="ListBullet"/>
              <w:rPr>
                <w:lang w:val="en-NZ"/>
              </w:rPr>
            </w:pPr>
            <w:r w:rsidRPr="00C93C56">
              <w:t>recoverable resources, e.g. recyclable and green waste.</w:t>
            </w:r>
          </w:p>
        </w:tc>
      </w:tr>
      <w:tr w:rsidTr="00C93C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C56">
            <w:pPr>
              <w:pStyle w:val="BodyText"/>
              <w:rPr>
                <w:lang w:val="en-NZ"/>
              </w:rPr>
            </w:pPr>
            <w:r w:rsidRPr="00C93C56">
              <w:rPr>
                <w:rStyle w:val="BoldandItalics"/>
              </w:rPr>
              <w:t>Job sheet</w:t>
            </w:r>
            <w:r w:rsidRPr="00C93C56">
              <w:t xml:space="preserve"> typically includes: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C56" w:rsidP="00C93C56">
            <w:pPr>
              <w:pStyle w:val="ListBullet"/>
            </w:pPr>
            <w:r w:rsidRPr="00C93C56">
              <w:t>disposal requirements</w:t>
            </w:r>
          </w:p>
          <w:p w:rsidR="00000000" w:rsidRPr="00C93C56" w:rsidP="00C93C56">
            <w:pPr>
              <w:pStyle w:val="ListBullet"/>
            </w:pPr>
            <w:r w:rsidRPr="00C93C56">
              <w:t>emergency and PPE requirements</w:t>
            </w:r>
          </w:p>
          <w:p w:rsidR="00000000" w:rsidRPr="00C93C56" w:rsidP="00C93C56">
            <w:pPr>
              <w:pStyle w:val="ListBullet"/>
            </w:pPr>
            <w:r w:rsidRPr="00C93C56">
              <w:t>equipment requirements</w:t>
            </w:r>
          </w:p>
          <w:p w:rsidR="00000000" w:rsidRPr="00C93C56" w:rsidP="00C93C56">
            <w:pPr>
              <w:pStyle w:val="ListBullet"/>
            </w:pPr>
            <w:r w:rsidRPr="00C93C56">
              <w:t>personnel requirements</w:t>
            </w:r>
          </w:p>
          <w:p w:rsidR="00000000" w:rsidRPr="00C93C56" w:rsidP="00C93C56">
            <w:pPr>
              <w:pStyle w:val="ListBullet"/>
            </w:pPr>
            <w:r w:rsidRPr="00C93C56">
              <w:t>plant operation requirements</w:t>
            </w:r>
          </w:p>
          <w:p w:rsidR="00000000" w:rsidRPr="00C93C56" w:rsidP="00C93C56">
            <w:pPr>
              <w:pStyle w:val="ListBullet"/>
            </w:pPr>
            <w:r w:rsidRPr="00C93C56">
              <w:t>plant and material requirements</w:t>
            </w:r>
          </w:p>
          <w:p w:rsidR="00000000" w:rsidRPr="00C93C56" w:rsidP="00C93C56">
            <w:pPr>
              <w:pStyle w:val="ListBullet"/>
            </w:pPr>
            <w:r w:rsidRPr="00C93C56">
              <w:t>potential hazards and risks</w:t>
            </w:r>
          </w:p>
          <w:p w:rsidR="00000000" w:rsidRPr="00C93C56" w:rsidP="00C93C56">
            <w:pPr>
              <w:pStyle w:val="ListBullet"/>
            </w:pPr>
            <w:r w:rsidRPr="00C93C56">
              <w:t>quantity of waste water for disposal</w:t>
            </w:r>
          </w:p>
          <w:p w:rsidR="00000000" w:rsidRPr="00C93C56" w:rsidP="00C93C56">
            <w:pPr>
              <w:pStyle w:val="ListBullet"/>
            </w:pPr>
            <w:r w:rsidRPr="00C93C56">
              <w:t>regulatory requirements</w:t>
            </w:r>
          </w:p>
          <w:p w:rsidR="00000000" w:rsidRPr="00C93C56" w:rsidP="00C93C56">
            <w:pPr>
              <w:pStyle w:val="ListBullet"/>
            </w:pPr>
            <w:r w:rsidRPr="00C93C56">
              <w:t>reporting requirements</w:t>
            </w:r>
          </w:p>
          <w:p w:rsidR="00000000" w:rsidRPr="00C93C56" w:rsidP="00C93C56">
            <w:pPr>
              <w:pStyle w:val="ListBullet"/>
            </w:pPr>
            <w:r w:rsidRPr="00C93C56">
              <w:t xml:space="preserve">site </w:t>
            </w:r>
            <w:r w:rsidRPr="00C93C56">
              <w:t>requirements</w:t>
            </w:r>
          </w:p>
          <w:p w:rsidR="00000000" w:rsidRPr="00C93C56" w:rsidP="00C93C56">
            <w:pPr>
              <w:pStyle w:val="ListBullet"/>
            </w:pPr>
            <w:r w:rsidRPr="00C93C56">
              <w:t>waste types to be processed</w:t>
            </w:r>
          </w:p>
          <w:p w:rsidR="00000000" w:rsidP="00C93C56">
            <w:pPr>
              <w:pStyle w:val="ListBullet"/>
              <w:rPr>
                <w:lang w:val="en-NZ"/>
              </w:rPr>
            </w:pPr>
            <w:r w:rsidRPr="00C93C56">
              <w:t>work schedules.</w:t>
            </w:r>
          </w:p>
        </w:tc>
      </w:tr>
      <w:tr w:rsidTr="00C93C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C56">
            <w:pPr>
              <w:pStyle w:val="BodyText"/>
              <w:rPr>
                <w:lang w:val="en-NZ"/>
              </w:rPr>
            </w:pPr>
            <w:r w:rsidRPr="00C93C56">
              <w:rPr>
                <w:rStyle w:val="BoldandItalics"/>
              </w:rPr>
              <w:t xml:space="preserve">Waste water </w:t>
            </w:r>
            <w:r w:rsidRPr="00C93C56">
              <w:t>typically refers to liquid waste from: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C56" w:rsidP="00C93C56">
            <w:pPr>
              <w:pStyle w:val="ListBullet"/>
            </w:pPr>
            <w:r w:rsidRPr="00C93C56">
              <w:t>business</w:t>
            </w:r>
          </w:p>
          <w:p w:rsidR="00000000" w:rsidRPr="00C93C56" w:rsidP="00C93C56">
            <w:pPr>
              <w:pStyle w:val="ListBullet"/>
            </w:pPr>
            <w:r w:rsidRPr="00C93C56">
              <w:t>industry and trade</w:t>
            </w:r>
          </w:p>
          <w:p w:rsidR="00000000" w:rsidP="00C93C56">
            <w:pPr>
              <w:pStyle w:val="ListBullet"/>
              <w:rPr>
                <w:lang w:val="en-NZ"/>
              </w:rPr>
            </w:pPr>
            <w:r w:rsidRPr="00C93C56">
              <w:t>manufacturing process approved for sewer disposal other than domestic sewerage.</w:t>
            </w:r>
          </w:p>
        </w:tc>
      </w:tr>
      <w:tr w:rsidTr="00C93C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C56">
            <w:pPr>
              <w:pStyle w:val="BodyText"/>
              <w:rPr>
                <w:lang w:val="en-NZ"/>
              </w:rPr>
            </w:pPr>
            <w:r w:rsidRPr="00C93C56">
              <w:rPr>
                <w:rStyle w:val="BoldandItalics"/>
              </w:rPr>
              <w:t>Contamination</w:t>
            </w:r>
            <w:r w:rsidRPr="00C93C5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C56" w:rsidP="00C93C56">
            <w:pPr>
              <w:pStyle w:val="ListBullet"/>
            </w:pPr>
            <w:r w:rsidRPr="00C93C56">
              <w:t>exposure to sunlight</w:t>
            </w:r>
          </w:p>
          <w:p w:rsidR="00000000" w:rsidRPr="00C93C56" w:rsidP="00C93C56">
            <w:pPr>
              <w:pStyle w:val="ListBullet"/>
            </w:pPr>
            <w:r w:rsidRPr="00C93C56">
              <w:t>infestation</w:t>
            </w:r>
          </w:p>
          <w:p w:rsidR="00000000" w:rsidRPr="00C93C56" w:rsidP="00C93C56">
            <w:pPr>
              <w:pStyle w:val="ListBullet"/>
            </w:pPr>
            <w:r w:rsidRPr="00C93C56">
              <w:t>mixing with other waste types</w:t>
            </w:r>
          </w:p>
          <w:p w:rsidR="00000000" w:rsidRPr="00C93C56" w:rsidP="00C93C56">
            <w:pPr>
              <w:pStyle w:val="ListBullet"/>
            </w:pPr>
            <w:r w:rsidRPr="00C93C56">
              <w:t>rot or mould</w:t>
            </w:r>
          </w:p>
          <w:p w:rsidR="00000000" w:rsidP="00C93C56">
            <w:pPr>
              <w:pStyle w:val="ListBullet"/>
              <w:rPr>
                <w:lang w:val="en-NZ"/>
              </w:rPr>
            </w:pPr>
            <w:r w:rsidRPr="00C93C56">
              <w:t>waterlogging.</w:t>
            </w:r>
          </w:p>
        </w:tc>
      </w:tr>
      <w:tr w:rsidTr="00C93C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C56">
            <w:pPr>
              <w:pStyle w:val="BodyText"/>
              <w:rPr>
                <w:lang w:val="en-NZ"/>
              </w:rPr>
            </w:pPr>
            <w:r w:rsidRPr="00C93C56">
              <w:rPr>
                <w:rStyle w:val="BoldandItalics"/>
              </w:rPr>
              <w:t>Emergency and personal protective equipment</w:t>
            </w:r>
            <w:r w:rsidRPr="00C93C56">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C56" w:rsidP="00C93C56">
            <w:pPr>
              <w:pStyle w:val="ListBullet"/>
            </w:pPr>
            <w:r w:rsidRPr="00C93C56">
              <w:t>communications equipment</w:t>
            </w:r>
          </w:p>
          <w:p w:rsidR="00000000" w:rsidRPr="00C93C56" w:rsidP="00C93C56">
            <w:pPr>
              <w:pStyle w:val="ListBullet"/>
            </w:pPr>
            <w:r w:rsidRPr="00C93C56">
              <w:t>eye protection, such as goggles and protective glasses</w:t>
            </w:r>
          </w:p>
          <w:p w:rsidR="00000000" w:rsidRPr="00C93C56" w:rsidP="00C93C56">
            <w:pPr>
              <w:pStyle w:val="ListBullet"/>
            </w:pPr>
            <w:r w:rsidRPr="00C93C56">
              <w:t>eyewash kit</w:t>
            </w:r>
          </w:p>
          <w:p w:rsidR="00000000" w:rsidRPr="00C93C56" w:rsidP="00C93C56">
            <w:pPr>
              <w:pStyle w:val="ListBullet"/>
            </w:pPr>
            <w:r w:rsidRPr="00C93C56">
              <w:t>fire extinguishers</w:t>
            </w:r>
          </w:p>
          <w:p w:rsidR="00000000" w:rsidRPr="00C93C56" w:rsidP="00C93C56">
            <w:pPr>
              <w:pStyle w:val="ListBullet"/>
            </w:pPr>
            <w:r w:rsidRPr="00C93C56">
              <w:t>first aid kit</w:t>
            </w:r>
          </w:p>
          <w:p w:rsidR="00000000" w:rsidRPr="00C93C56" w:rsidP="00C93C56">
            <w:pPr>
              <w:pStyle w:val="ListBullet"/>
            </w:pPr>
            <w:r w:rsidRPr="00C93C56">
              <w:t>footwear</w:t>
            </w:r>
          </w:p>
          <w:p w:rsidR="00000000" w:rsidRPr="00C93C56" w:rsidP="00C93C56">
            <w:pPr>
              <w:pStyle w:val="ListBullet"/>
            </w:pPr>
            <w:r w:rsidRPr="00C93C56">
              <w:t>gloves</w:t>
            </w:r>
          </w:p>
          <w:p w:rsidR="00000000" w:rsidP="00C93C56">
            <w:pPr>
              <w:pStyle w:val="ListBullet"/>
              <w:rPr>
                <w:lang w:val="en-NZ"/>
              </w:rPr>
            </w:pPr>
            <w:r w:rsidRPr="00C93C56">
              <w:t>overalls and protective clothing.</w:t>
            </w:r>
          </w:p>
        </w:tc>
      </w:tr>
      <w:tr w:rsidTr="00C93C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C56">
            <w:pPr>
              <w:pStyle w:val="BodyText"/>
              <w:rPr>
                <w:lang w:val="en-NZ"/>
              </w:rPr>
            </w:pPr>
            <w:r w:rsidRPr="00C93C56">
              <w:rPr>
                <w:rStyle w:val="BoldandItalics"/>
              </w:rPr>
              <w:t>Emergency and personal protective equipment</w:t>
            </w:r>
            <w:r w:rsidRPr="00C93C56">
              <w:t xml:space="preserve"> 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C56" w:rsidP="00C93C56">
            <w:pPr>
              <w:pStyle w:val="ListBullet"/>
            </w:pPr>
            <w:r w:rsidRPr="00C93C56">
              <w:t>breathing apparatus</w:t>
            </w:r>
          </w:p>
          <w:p w:rsidR="00000000" w:rsidRPr="00C93C56" w:rsidP="00C93C56">
            <w:pPr>
              <w:pStyle w:val="ListBullet"/>
            </w:pPr>
            <w:r w:rsidRPr="00C93C56">
              <w:t>emergency procedure guides</w:t>
            </w:r>
          </w:p>
          <w:p w:rsidR="00000000" w:rsidRPr="00C93C56" w:rsidP="00C93C56">
            <w:pPr>
              <w:pStyle w:val="ListBullet"/>
            </w:pPr>
            <w:r w:rsidRPr="00C93C56">
              <w:t>face shields or masks</w:t>
            </w:r>
          </w:p>
          <w:p w:rsidR="00000000" w:rsidRPr="00C93C56" w:rsidP="00C93C56">
            <w:pPr>
              <w:pStyle w:val="ListBullet"/>
            </w:pPr>
            <w:r w:rsidRPr="00C93C56">
              <w:t>hard hats</w:t>
            </w:r>
          </w:p>
          <w:p w:rsidR="00000000" w:rsidRPr="00C93C56" w:rsidP="00C93C56">
            <w:pPr>
              <w:pStyle w:val="ListBullet"/>
            </w:pPr>
            <w:r w:rsidRPr="00C93C56">
              <w:t>hearing protection</w:t>
            </w:r>
          </w:p>
          <w:p w:rsidR="00000000" w:rsidRPr="00C93C56" w:rsidP="00C93C56">
            <w:pPr>
              <w:pStyle w:val="ListBullet"/>
            </w:pPr>
            <w:r w:rsidRPr="00C93C56">
              <w:t>MSDS</w:t>
            </w:r>
          </w:p>
          <w:p w:rsidR="00000000" w:rsidP="00C93C56">
            <w:pPr>
              <w:pStyle w:val="ListBullet"/>
              <w:rPr>
                <w:lang w:val="en-NZ"/>
              </w:rPr>
            </w:pPr>
            <w:r w:rsidRPr="00C93C56">
              <w:t>spil</w:t>
            </w:r>
            <w:r w:rsidRPr="00C93C56">
              <w:t>l kit.</w:t>
            </w:r>
          </w:p>
        </w:tc>
      </w:tr>
      <w:tr w:rsidTr="00C93C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C56">
            <w:pPr>
              <w:pStyle w:val="BodyText"/>
              <w:rPr>
                <w:lang w:val="en-NZ"/>
              </w:rPr>
            </w:pPr>
            <w:r w:rsidRPr="00C93C56">
              <w:rPr>
                <w:rStyle w:val="BoldandItalics"/>
              </w:rPr>
              <w:t>Personal protective equipment</w:t>
            </w:r>
            <w:r w:rsidRPr="00C93C56">
              <w:rPr>
                <w:rStyle w:val="SpecialBold"/>
              </w:rPr>
              <w:t xml:space="preserve"> </w:t>
            </w:r>
            <w:r w:rsidRPr="00C93C56">
              <w:t>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C56" w:rsidP="00C93C56">
            <w:pPr>
              <w:pStyle w:val="ListBullet"/>
            </w:pPr>
            <w:r w:rsidRPr="00C93C56">
              <w:t>cleaned and fitted according to organisational requirements, manufacturer specifications and OHS requirements</w:t>
            </w:r>
          </w:p>
          <w:p w:rsidR="00000000" w:rsidRPr="00C93C56" w:rsidP="00C93C56">
            <w:pPr>
              <w:pStyle w:val="ListBullet"/>
            </w:pPr>
            <w:r w:rsidRPr="00C93C56">
              <w:t>worn when required according to organisational requirements</w:t>
            </w:r>
          </w:p>
          <w:p w:rsidR="00000000" w:rsidP="00C93C56">
            <w:pPr>
              <w:pStyle w:val="ListBullet"/>
              <w:rPr>
                <w:lang w:val="en-NZ"/>
              </w:rPr>
            </w:pPr>
            <w:r w:rsidRPr="00C93C56">
              <w:t>stored according to organisational requirements.</w:t>
            </w:r>
          </w:p>
        </w:tc>
      </w:tr>
      <w:tr w:rsidTr="00C93C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C56">
            <w:pPr>
              <w:pStyle w:val="BodyText"/>
              <w:rPr>
                <w:lang w:val="en-NZ"/>
              </w:rPr>
            </w:pPr>
            <w:r w:rsidRPr="00C93C56">
              <w:rPr>
                <w:rStyle w:val="BoldandItalics"/>
              </w:rPr>
              <w:t xml:space="preserve">Organisational requirements </w:t>
            </w:r>
            <w:r w:rsidRPr="00C93C56">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C56" w:rsidP="00C93C56">
            <w:pPr>
              <w:pStyle w:val="ListBullet"/>
            </w:pPr>
            <w:r w:rsidRPr="00C93C56">
              <w:t>briefing papers</w:t>
            </w:r>
          </w:p>
          <w:p w:rsidR="00000000" w:rsidRPr="00C93C56" w:rsidP="00C93C56">
            <w:pPr>
              <w:pStyle w:val="ListBullet"/>
            </w:pPr>
            <w:r w:rsidRPr="00C93C56">
              <w:t>job sheets</w:t>
            </w:r>
          </w:p>
          <w:p w:rsidR="00000000" w:rsidRPr="00C93C56" w:rsidP="00C93C56">
            <w:pPr>
              <w:pStyle w:val="ListBullet"/>
            </w:pPr>
            <w:r w:rsidRPr="00C93C56">
              <w:t>letters</w:t>
            </w:r>
          </w:p>
          <w:p w:rsidR="00000000" w:rsidRPr="00C93C56" w:rsidP="00C93C56">
            <w:pPr>
              <w:pStyle w:val="ListBullet"/>
            </w:pPr>
            <w:r w:rsidRPr="00C93C56">
              <w:t>memos</w:t>
            </w:r>
          </w:p>
          <w:p w:rsidR="00000000" w:rsidRPr="00C93C56" w:rsidP="00C93C56">
            <w:pPr>
              <w:pStyle w:val="ListBullet"/>
            </w:pPr>
            <w:r w:rsidRPr="00C93C56">
              <w:t>operations manuals</w:t>
            </w:r>
          </w:p>
          <w:p w:rsidR="00000000" w:rsidRPr="00C93C56" w:rsidP="00C93C56">
            <w:pPr>
              <w:pStyle w:val="ListBullet"/>
            </w:pPr>
            <w:r w:rsidRPr="00C93C56">
              <w:t>quality assurance documents</w:t>
            </w:r>
          </w:p>
          <w:p w:rsidR="00000000" w:rsidRPr="00C93C56" w:rsidP="00C93C56">
            <w:pPr>
              <w:pStyle w:val="ListBullet"/>
            </w:pPr>
            <w:r w:rsidRPr="00C93C56">
              <w:t>tender and contract documents</w:t>
            </w:r>
          </w:p>
          <w:p w:rsidR="00000000" w:rsidRPr="00C93C56" w:rsidP="00C93C56">
            <w:pPr>
              <w:pStyle w:val="ListBullet"/>
            </w:pPr>
            <w:r w:rsidRPr="00C93C56">
              <w:t>verbal or written instruc</w:t>
            </w:r>
            <w:r w:rsidRPr="00C93C56">
              <w:t>tions</w:t>
            </w:r>
          </w:p>
          <w:p w:rsidR="00000000" w:rsidP="00C93C56">
            <w:pPr>
              <w:pStyle w:val="ListBullet"/>
              <w:rPr>
                <w:lang w:val="en-NZ"/>
              </w:rPr>
            </w:pPr>
            <w:r w:rsidRPr="00C93C56">
              <w:t>work procedures.</w:t>
            </w:r>
          </w:p>
        </w:tc>
      </w:tr>
      <w:tr w:rsidTr="00C93C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C56">
            <w:pPr>
              <w:pStyle w:val="BodyText"/>
              <w:rPr>
                <w:lang w:val="en-NZ"/>
              </w:rPr>
            </w:pPr>
            <w:r w:rsidRPr="00C93C56">
              <w:rPr>
                <w:rStyle w:val="BoldandItalics"/>
              </w:rPr>
              <w:t>Legislation and codes</w:t>
            </w:r>
            <w:r w:rsidRPr="00C93C5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C56" w:rsidP="00C93C56">
            <w:pPr>
              <w:pStyle w:val="ListBullet"/>
            </w:pPr>
            <w:r w:rsidRPr="00C93C56">
              <w:t>codes, including:</w:t>
            </w:r>
          </w:p>
          <w:p w:rsidR="00000000" w:rsidRPr="00C93C56" w:rsidP="00C93C56">
            <w:pPr>
              <w:pStyle w:val="ListBullet2"/>
            </w:pPr>
            <w:r w:rsidRPr="00C93C56">
              <w:t>Australian Code for the Transport of Dangerous Goods by Road and Rail</w:t>
            </w:r>
          </w:p>
          <w:p w:rsidR="00000000" w:rsidRPr="00C93C56" w:rsidP="00C93C56">
            <w:pPr>
              <w:pStyle w:val="ListBullet2"/>
            </w:pPr>
            <w:r w:rsidRPr="00C93C56">
              <w:t>industry</w:t>
            </w:r>
          </w:p>
          <w:p w:rsidR="00000000" w:rsidRPr="00C93C56" w:rsidP="00C93C56">
            <w:pPr>
              <w:pStyle w:val="ListBullet"/>
            </w:pPr>
            <w:r w:rsidRPr="00C93C56">
              <w:t>commonwealth, state and territory legislation, including:</w:t>
            </w:r>
          </w:p>
          <w:p w:rsidR="00000000" w:rsidRPr="00C93C56" w:rsidP="00C93C56">
            <w:pPr>
              <w:pStyle w:val="ListBullet2"/>
            </w:pPr>
            <w:r w:rsidRPr="00C93C56">
              <w:t>anti-discrimination</w:t>
            </w:r>
          </w:p>
          <w:p w:rsidR="00000000" w:rsidRPr="00C93C56" w:rsidP="00C93C56">
            <w:pPr>
              <w:pStyle w:val="ListBullet2"/>
            </w:pPr>
            <w:r w:rsidRPr="00C93C56">
              <w:t>environmental protection</w:t>
            </w:r>
          </w:p>
          <w:p w:rsidR="00000000" w:rsidRPr="00C93C56" w:rsidP="00C93C56">
            <w:pPr>
              <w:pStyle w:val="ListBullet2"/>
            </w:pPr>
            <w:r w:rsidRPr="00C93C56">
              <w:t>equal employment opportunity</w:t>
            </w:r>
          </w:p>
          <w:p w:rsidR="00000000" w:rsidRPr="00C93C56" w:rsidP="00C93C56">
            <w:pPr>
              <w:pStyle w:val="ListBullet2"/>
            </w:pPr>
            <w:r w:rsidRPr="00C93C56">
              <w:t>freedom of information</w:t>
            </w:r>
          </w:p>
          <w:p w:rsidR="00000000" w:rsidRPr="00C93C56" w:rsidP="00C93C56">
            <w:pPr>
              <w:pStyle w:val="ListBullet2"/>
            </w:pPr>
            <w:r w:rsidRPr="00C93C56">
              <w:t>industrial</w:t>
            </w:r>
          </w:p>
          <w:p w:rsidR="00000000" w:rsidRPr="00C93C56" w:rsidP="00C93C56">
            <w:pPr>
              <w:pStyle w:val="ListBullet2"/>
            </w:pPr>
            <w:r w:rsidRPr="00C93C56">
              <w:t>OHS</w:t>
            </w:r>
          </w:p>
          <w:p w:rsidR="00000000" w:rsidRPr="00C93C56" w:rsidP="00C93C56">
            <w:pPr>
              <w:pStyle w:val="ListBullet2"/>
            </w:pPr>
            <w:r w:rsidRPr="00C93C56">
              <w:t>trade practices</w:t>
            </w:r>
          </w:p>
          <w:p w:rsidR="00000000" w:rsidP="00C93C56">
            <w:pPr>
              <w:pStyle w:val="ListBullet"/>
              <w:rPr>
                <w:lang w:val="en-NZ"/>
              </w:rPr>
            </w:pPr>
            <w:r w:rsidRPr="00C93C56">
              <w:t>road laws.</w:t>
            </w:r>
          </w:p>
        </w:tc>
      </w:tr>
      <w:tr w:rsidTr="00C93C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C56">
            <w:pPr>
              <w:pStyle w:val="BodyText"/>
              <w:rPr>
                <w:lang w:val="en-NZ"/>
              </w:rPr>
            </w:pPr>
            <w:r w:rsidRPr="00C93C56">
              <w:rPr>
                <w:rStyle w:val="BoldandItalics"/>
              </w:rPr>
              <w:t>Potential hazards and risks</w:t>
            </w:r>
            <w:r w:rsidRPr="00C93C56">
              <w:t xml:space="preserve"> are those identified by the organisation that may lead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C56" w:rsidP="00C93C56">
            <w:pPr>
              <w:pStyle w:val="ListBullet"/>
            </w:pPr>
            <w:r w:rsidRPr="00C93C56">
              <w:t>damage to plant, vehicle or property</w:t>
            </w:r>
          </w:p>
          <w:p w:rsidR="00000000" w:rsidRPr="00C93C56" w:rsidP="00C93C56">
            <w:pPr>
              <w:pStyle w:val="ListBullet"/>
            </w:pPr>
            <w:r w:rsidRPr="00C93C56">
              <w:t>harm to the environment</w:t>
            </w:r>
          </w:p>
          <w:p w:rsidR="00000000" w:rsidRPr="00C93C56" w:rsidP="00C93C56">
            <w:pPr>
              <w:pStyle w:val="ListBullet"/>
            </w:pPr>
            <w:r w:rsidRPr="00C93C56">
              <w:t>illness or injury to employees, contractors or the public</w:t>
            </w:r>
          </w:p>
          <w:p w:rsidR="00000000" w:rsidP="00C93C56">
            <w:pPr>
              <w:pStyle w:val="ListBullet"/>
              <w:rPr>
                <w:lang w:val="en-NZ"/>
              </w:rPr>
            </w:pPr>
            <w:r w:rsidRPr="00C93C56">
              <w:t>injuries resulting from manual handling and repetitive work.</w:t>
            </w:r>
          </w:p>
        </w:tc>
      </w:tr>
      <w:tr w:rsidTr="00C93C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C56">
            <w:pPr>
              <w:pStyle w:val="BodyText"/>
              <w:rPr>
                <w:lang w:val="en-NZ"/>
              </w:rPr>
            </w:pPr>
            <w:r w:rsidRPr="00C93C56">
              <w:rPr>
                <w:rStyle w:val="BoldandItalics"/>
              </w:rPr>
              <w:t>Hazards and risks</w:t>
            </w:r>
            <w:r w:rsidRPr="00C93C5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C56" w:rsidP="00C93C56">
            <w:pPr>
              <w:pStyle w:val="ListBullet"/>
            </w:pPr>
            <w:r w:rsidRPr="00C93C56">
              <w:t>broken glass</w:t>
            </w:r>
          </w:p>
          <w:p w:rsidR="00000000" w:rsidRPr="00C93C56" w:rsidP="00C93C56">
            <w:pPr>
              <w:pStyle w:val="ListBullet"/>
            </w:pPr>
            <w:r w:rsidRPr="00C93C56">
              <w:t>broken metal</w:t>
            </w:r>
          </w:p>
          <w:p w:rsidR="00000000" w:rsidRPr="00C93C56" w:rsidP="00C93C56">
            <w:pPr>
              <w:pStyle w:val="ListBullet"/>
            </w:pPr>
            <w:r w:rsidRPr="00C93C56">
              <w:t>compaction equipment</w:t>
            </w:r>
          </w:p>
          <w:p w:rsidR="00000000" w:rsidRPr="00C93C56" w:rsidP="00C93C56">
            <w:pPr>
              <w:pStyle w:val="ListBullet"/>
            </w:pPr>
            <w:r w:rsidRPr="00C93C56">
              <w:t>contamination</w:t>
            </w:r>
          </w:p>
          <w:p w:rsidR="00000000" w:rsidRPr="00C93C56" w:rsidP="00C93C56">
            <w:pPr>
              <w:pStyle w:val="ListBullet"/>
            </w:pPr>
            <w:r w:rsidRPr="00C93C56">
              <w:t>dust</w:t>
            </w:r>
          </w:p>
          <w:p w:rsidR="00000000" w:rsidRPr="00C93C56" w:rsidP="00C93C56">
            <w:pPr>
              <w:pStyle w:val="ListBullet"/>
            </w:pPr>
            <w:r w:rsidRPr="00C93C56">
              <w:t>fire</w:t>
            </w:r>
          </w:p>
          <w:p w:rsidR="00000000" w:rsidRPr="00C93C56" w:rsidP="00C93C56">
            <w:pPr>
              <w:pStyle w:val="ListBullet"/>
            </w:pPr>
            <w:r w:rsidRPr="00C93C56">
              <w:t>gases and</w:t>
            </w:r>
            <w:r w:rsidRPr="00C93C56">
              <w:t xml:space="preserve"> fumes</w:t>
            </w:r>
          </w:p>
          <w:p w:rsidR="00000000" w:rsidRPr="00C93C56" w:rsidP="00C93C56">
            <w:pPr>
              <w:pStyle w:val="ListBullet"/>
            </w:pPr>
            <w:r w:rsidRPr="00C93C56">
              <w:t>hazardous waste (e.g. sharps)</w:t>
            </w:r>
          </w:p>
          <w:p w:rsidR="00000000" w:rsidRPr="00C93C56" w:rsidP="00C93C56">
            <w:pPr>
              <w:pStyle w:val="ListBullet"/>
            </w:pPr>
            <w:r w:rsidRPr="00C93C56">
              <w:t>narrow driveways</w:t>
            </w:r>
          </w:p>
          <w:p w:rsidR="00000000" w:rsidRPr="00C93C56" w:rsidP="00C93C56">
            <w:pPr>
              <w:pStyle w:val="ListBullet"/>
            </w:pPr>
            <w:r w:rsidRPr="00C93C56">
              <w:t>other vehicles and equipment</w:t>
            </w:r>
          </w:p>
          <w:p w:rsidR="00000000" w:rsidRPr="00C93C56" w:rsidP="00C93C56">
            <w:pPr>
              <w:pStyle w:val="ListBullet"/>
            </w:pPr>
            <w:r w:rsidRPr="00C93C56">
              <w:t>overhanging signs</w:t>
            </w:r>
          </w:p>
          <w:p w:rsidR="00000000" w:rsidRPr="00C93C56" w:rsidP="00C93C56">
            <w:pPr>
              <w:pStyle w:val="ListBullet"/>
            </w:pPr>
            <w:r w:rsidRPr="00C93C56">
              <w:t>projectiles</w:t>
            </w:r>
          </w:p>
          <w:p w:rsidR="00000000" w:rsidRPr="00C93C56" w:rsidP="00C93C56">
            <w:pPr>
              <w:pStyle w:val="ListBullet"/>
            </w:pPr>
            <w:r w:rsidRPr="00C93C56">
              <w:t>spark-producing equipment</w:t>
            </w:r>
          </w:p>
          <w:p w:rsidR="00000000" w:rsidRPr="00C93C56" w:rsidP="00C93C56">
            <w:pPr>
              <w:pStyle w:val="ListBullet"/>
            </w:pPr>
            <w:r w:rsidRPr="00C93C56">
              <w:t>unguarded conveyor belts</w:t>
            </w:r>
          </w:p>
          <w:p w:rsidR="00000000" w:rsidP="00C93C56">
            <w:pPr>
              <w:pStyle w:val="ListBullet"/>
              <w:rPr>
                <w:lang w:val="en-NZ"/>
              </w:rPr>
            </w:pPr>
            <w:r w:rsidRPr="00C93C56">
              <w:t>weather.</w:t>
            </w:r>
          </w:p>
        </w:tc>
      </w:tr>
      <w:tr w:rsidTr="00C93C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C56">
            <w:pPr>
              <w:pStyle w:val="BodyText"/>
              <w:rPr>
                <w:lang w:val="en-NZ"/>
              </w:rPr>
            </w:pPr>
            <w:r w:rsidRPr="00C93C56">
              <w:rPr>
                <w:rStyle w:val="BoldandItalics"/>
              </w:rPr>
              <w:t>Relevant authority</w:t>
            </w:r>
            <w:r w:rsidRPr="00C93C5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C56" w:rsidP="00C93C56">
            <w:pPr>
              <w:pStyle w:val="ListBullet"/>
            </w:pPr>
            <w:r w:rsidRPr="00C93C56">
              <w:t>environmental protection authority</w:t>
            </w:r>
          </w:p>
          <w:p w:rsidR="00000000" w:rsidRPr="00C93C56" w:rsidP="00C93C56">
            <w:pPr>
              <w:pStyle w:val="ListBullet"/>
            </w:pPr>
            <w:r w:rsidRPr="00C93C56">
              <w:t>local council</w:t>
            </w:r>
          </w:p>
          <w:p w:rsidR="00000000" w:rsidRPr="00C93C56" w:rsidP="00C93C56">
            <w:pPr>
              <w:pStyle w:val="ListBullet"/>
            </w:pPr>
            <w:r w:rsidRPr="00C93C56">
              <w:t>trade waste inspectors</w:t>
            </w:r>
          </w:p>
          <w:p w:rsidR="00000000" w:rsidP="00C93C56">
            <w:pPr>
              <w:pStyle w:val="ListBullet"/>
              <w:rPr>
                <w:lang w:val="en-NZ"/>
              </w:rPr>
            </w:pPr>
            <w:r w:rsidRPr="00C93C56">
              <w:t>water authorities.</w:t>
            </w:r>
          </w:p>
        </w:tc>
      </w:tr>
      <w:tr w:rsidTr="00C93C5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C56">
            <w:pPr>
              <w:pStyle w:val="BodyText"/>
              <w:rPr>
                <w:lang w:val="en-NZ"/>
              </w:rPr>
            </w:pPr>
            <w:r w:rsidRPr="00C93C56">
              <w:rPr>
                <w:rStyle w:val="BoldandItalics"/>
              </w:rPr>
              <w:t>Report</w:t>
            </w:r>
            <w:r w:rsidRPr="00C93C56">
              <w:t xml:space="preserve"> may include recording: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C56" w:rsidP="00C93C56">
            <w:pPr>
              <w:pStyle w:val="ListBullet"/>
            </w:pPr>
            <w:r w:rsidRPr="00C93C56">
              <w:t>checks completed</w:t>
            </w:r>
          </w:p>
          <w:p w:rsidR="00000000" w:rsidRPr="00C93C56" w:rsidP="00C93C56">
            <w:pPr>
              <w:pStyle w:val="ListBullet"/>
            </w:pPr>
            <w:r w:rsidRPr="00C93C56">
              <w:t>defects identified</w:t>
            </w:r>
          </w:p>
          <w:p w:rsidR="00000000" w:rsidRPr="00C93C56" w:rsidP="00C93C56">
            <w:pPr>
              <w:pStyle w:val="ListBullet"/>
            </w:pPr>
            <w:r w:rsidRPr="00C93C56">
              <w:t>disposal details</w:t>
            </w:r>
          </w:p>
          <w:p w:rsidR="00000000" w:rsidRPr="00C93C56" w:rsidP="00C93C56">
            <w:pPr>
              <w:pStyle w:val="ListBullet"/>
            </w:pPr>
            <w:r w:rsidRPr="00C93C56">
              <w:t>faults serviced</w:t>
            </w:r>
          </w:p>
          <w:p w:rsidR="00000000" w:rsidRPr="00C93C56" w:rsidP="00C93C56">
            <w:pPr>
              <w:pStyle w:val="ListBullet"/>
            </w:pPr>
            <w:r w:rsidRPr="00C93C56">
              <w:t>housekeeping undertaken</w:t>
            </w:r>
          </w:p>
          <w:p w:rsidR="00000000" w:rsidRPr="00C93C56" w:rsidP="00C93C56">
            <w:pPr>
              <w:pStyle w:val="ListBullet"/>
            </w:pPr>
            <w:r w:rsidRPr="00C93C56">
              <w:t>materials used</w:t>
            </w:r>
          </w:p>
          <w:p w:rsidR="00000000" w:rsidRPr="00C93C56" w:rsidP="00C93C56">
            <w:pPr>
              <w:pStyle w:val="ListBullet"/>
            </w:pPr>
            <w:r w:rsidRPr="00C93C56">
              <w:t>parts replaced</w:t>
            </w:r>
          </w:p>
          <w:p w:rsidR="00000000" w:rsidRPr="00C93C56" w:rsidP="00C93C56">
            <w:pPr>
              <w:pStyle w:val="ListBullet"/>
            </w:pPr>
            <w:r w:rsidRPr="00C93C56">
              <w:t>repairs and adjustments made.</w:t>
            </w:r>
          </w:p>
        </w:tc>
      </w:tr>
    </w:tbl>
    <w:p w:rsidR="00000000" w:rsidRPr="00C93C56" w:rsidP="00C93C56">
      <w:pPr>
        <w:pStyle w:val="BodyText"/>
      </w:pPr>
    </w:p>
    <w:p w:rsidR="00000000" w:rsidRPr="00C93C56" w:rsidP="00C93C56">
      <w:pPr>
        <w:pStyle w:val="AllowPageBreak"/>
      </w:pPr>
    </w:p>
    <w:p w:rsidR="00000000" w:rsidRPr="00C93C56" w:rsidP="00C93C56">
      <w:pPr>
        <w:pStyle w:val="Heading1"/>
      </w:pPr>
      <w:bookmarkStart w:id="12" w:name="O_375007"/>
      <w:bookmarkEnd w:id="12"/>
      <w:r w:rsidRPr="00C93C56">
        <w:t>Unit Sector(s)</w:t>
      </w:r>
    </w:p>
    <w:p w:rsidR="00000000" w:rsidRPr="00C93C56" w:rsidP="00C93C56">
      <w:pPr>
        <w:pStyle w:val="BodyText"/>
      </w:pPr>
      <w:r w:rsidRPr="00C93C56">
        <w:t>Waste management</w:t>
      </w:r>
    </w:p>
    <w:p w:rsidR="00000000" w:rsidRPr="00C93C56" w:rsidP="00C93C56">
      <w:pPr>
        <w:pStyle w:val="AllowPageBreak"/>
      </w:pPr>
    </w:p>
    <w:p w:rsidR="00000000" w:rsidRPr="00C93C56" w:rsidP="00C93C56">
      <w:pPr>
        <w:pStyle w:val="Heading1"/>
      </w:pPr>
      <w:bookmarkStart w:id="13" w:name="O_375008"/>
      <w:bookmarkEnd w:id="13"/>
      <w:r w:rsidRPr="00C93C56">
        <w:t>Custom Content Section</w:t>
      </w:r>
    </w:p>
    <w:p w:rsidR="00000000" w:rsidRPr="00C93C56" w:rsidP="00C93C56">
      <w:pPr>
        <w:pStyle w:val="BodyText"/>
      </w:pPr>
      <w:r w:rsidRPr="00C93C56">
        <w:t>Not applicable.</w:t>
      </w:r>
    </w:p>
    <w:p w:rsidR="00000000" w:rsidRPr="00C93C56" w:rsidP="00C93C56"/>
    <w:sectPr w:rsidSect="00C93C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C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4464" w:rsidP="005544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C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464" w:rsidP="00C93C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54464" w:rsidP="00C93C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54464" w:rsidP="00C93C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C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4464" w:rsidP="005544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C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464" w:rsidP="00C93C56">
    <w:pPr>
      <w:pStyle w:val="Header"/>
      <w:framePr w:wrap="around"/>
    </w:pPr>
    <w:r>
      <w:fldChar w:fldCharType="begin"/>
    </w:r>
    <w:r>
      <w:instrText xml:space="preserve"> TITLE   \* MERGEFORMAT </w:instrText>
    </w:r>
    <w:r>
      <w:fldChar w:fldCharType="separate"/>
    </w:r>
    <w:r>
      <w:t>CPPWMT3051A Dispose of waste water to sewer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54464" w:rsidP="00C93C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52EC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78A5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2AE1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C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3C56"/>
    <w:pPr>
      <w:spacing w:before="360" w:after="60"/>
      <w:outlineLvl w:val="0"/>
    </w:pPr>
    <w:rPr>
      <w:sz w:val="32"/>
    </w:rPr>
  </w:style>
  <w:style w:type="paragraph" w:styleId="Heading2">
    <w:name w:val="heading 2"/>
    <w:basedOn w:val="HeadingBase"/>
    <w:next w:val="BodyText"/>
    <w:link w:val="Heading2Char"/>
    <w:qFormat/>
    <w:rsid w:val="00C93C56"/>
    <w:pPr>
      <w:keepLines/>
      <w:spacing w:before="240" w:after="120"/>
      <w:outlineLvl w:val="1"/>
    </w:pPr>
    <w:rPr>
      <w:sz w:val="28"/>
      <w:szCs w:val="40"/>
    </w:rPr>
  </w:style>
  <w:style w:type="paragraph" w:styleId="Heading3">
    <w:name w:val="heading 3"/>
    <w:basedOn w:val="HeadingBase"/>
    <w:next w:val="BodyText"/>
    <w:link w:val="Heading3Char"/>
    <w:qFormat/>
    <w:rsid w:val="00C93C56"/>
    <w:pPr>
      <w:spacing w:before="180" w:after="120"/>
      <w:outlineLvl w:val="2"/>
    </w:pPr>
    <w:rPr>
      <w:spacing w:val="-10"/>
      <w:kern w:val="32"/>
    </w:rPr>
  </w:style>
  <w:style w:type="paragraph" w:styleId="Heading4">
    <w:name w:val="heading 4"/>
    <w:basedOn w:val="HeadingBase"/>
    <w:next w:val="BodyText"/>
    <w:link w:val="Heading4Char"/>
    <w:qFormat/>
    <w:rsid w:val="00C93C56"/>
    <w:pPr>
      <w:spacing w:before="160" w:after="120"/>
      <w:outlineLvl w:val="3"/>
    </w:pPr>
    <w:rPr>
      <w:sz w:val="22"/>
    </w:rPr>
  </w:style>
  <w:style w:type="paragraph" w:styleId="Heading5">
    <w:name w:val="heading 5"/>
    <w:basedOn w:val="HeadingBase"/>
    <w:next w:val="Normal"/>
    <w:link w:val="Heading5Char"/>
    <w:qFormat/>
    <w:rsid w:val="00C93C56"/>
    <w:pPr>
      <w:spacing w:before="80"/>
      <w:outlineLvl w:val="4"/>
    </w:pPr>
    <w:rPr>
      <w:color w:val="918585"/>
      <w:sz w:val="20"/>
    </w:rPr>
  </w:style>
  <w:style w:type="paragraph" w:styleId="Heading6">
    <w:name w:val="heading 6"/>
    <w:basedOn w:val="HeadingBase"/>
    <w:next w:val="Normal"/>
    <w:link w:val="Heading6Char"/>
    <w:qFormat/>
    <w:rsid w:val="00C93C56"/>
    <w:pPr>
      <w:spacing w:before="60"/>
      <w:outlineLvl w:val="5"/>
    </w:pPr>
    <w:rPr>
      <w:color w:val="918585"/>
      <w:sz w:val="20"/>
    </w:rPr>
  </w:style>
  <w:style w:type="paragraph" w:styleId="Heading7">
    <w:name w:val="heading 7"/>
    <w:basedOn w:val="Normal"/>
    <w:next w:val="Normal"/>
    <w:link w:val="Heading7Char"/>
    <w:qFormat/>
    <w:rsid w:val="00C93C56"/>
    <w:pPr>
      <w:ind w:left="720"/>
      <w:outlineLvl w:val="6"/>
    </w:pPr>
    <w:rPr>
      <w:i/>
    </w:rPr>
  </w:style>
  <w:style w:type="paragraph" w:styleId="Heading8">
    <w:name w:val="heading 8"/>
    <w:basedOn w:val="Normal"/>
    <w:next w:val="Normal"/>
    <w:link w:val="Heading8Char"/>
    <w:qFormat/>
    <w:rsid w:val="00C93C56"/>
    <w:pPr>
      <w:ind w:left="720"/>
      <w:outlineLvl w:val="7"/>
    </w:pPr>
    <w:rPr>
      <w:i/>
    </w:rPr>
  </w:style>
  <w:style w:type="paragraph" w:styleId="Heading9">
    <w:name w:val="heading 9"/>
    <w:basedOn w:val="Normal"/>
    <w:next w:val="Normal"/>
    <w:link w:val="Heading9Char"/>
    <w:qFormat/>
    <w:rsid w:val="00C93C56"/>
    <w:pPr>
      <w:ind w:left="720"/>
      <w:outlineLvl w:val="8"/>
    </w:pPr>
    <w:rPr>
      <w:i/>
    </w:rPr>
  </w:style>
  <w:style w:type="character" w:default="1" w:styleId="DefaultParagraphFont">
    <w:name w:val="Default Paragraph Font"/>
    <w:uiPriority w:val="1"/>
    <w:unhideWhenUsed/>
    <w:rsid w:val="00C93C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3C56"/>
  </w:style>
  <w:style w:type="character" w:customStyle="1" w:styleId="Heading1Char">
    <w:name w:val="Heading 1 Char"/>
    <w:basedOn w:val="DefaultParagraphFont"/>
    <w:link w:val="Heading1"/>
    <w:rsid w:val="00C93C56"/>
    <w:rPr>
      <w:rFonts w:ascii="Times New Roman" w:eastAsia="Times New Roman" w:hAnsi="Times New Roman" w:cs="Times New Roman"/>
      <w:b/>
      <w:sz w:val="32"/>
      <w:szCs w:val="20"/>
      <w:lang w:eastAsia="en-US"/>
    </w:rPr>
  </w:style>
  <w:style w:type="paragraph" w:styleId="BodyText">
    <w:name w:val="Body Text"/>
    <w:basedOn w:val="Normal"/>
    <w:link w:val="BodyTextChar"/>
    <w:rsid w:val="00C93C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3C56"/>
    <w:rPr>
      <w:rFonts w:ascii="Times New Roman" w:eastAsia="Times New Roman" w:hAnsi="Times New Roman" w:cs="Times New Roman"/>
      <w:sz w:val="24"/>
      <w:lang w:val="en-US" w:eastAsia="en-US"/>
    </w:rPr>
  </w:style>
  <w:style w:type="paragraph" w:styleId="Footer">
    <w:name w:val="footer"/>
    <w:basedOn w:val="Normal"/>
    <w:link w:val="FooterChar"/>
    <w:rsid w:val="00C93C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3C56"/>
    <w:rPr>
      <w:rFonts w:ascii="Times New Roman" w:eastAsia="Times New Roman" w:hAnsi="Times New Roman" w:cs="Times New Roman"/>
      <w:sz w:val="16"/>
      <w:lang w:val="en-US" w:eastAsia="en-US"/>
    </w:rPr>
  </w:style>
  <w:style w:type="paragraph" w:styleId="ListBullet">
    <w:name w:val="List Bullet"/>
    <w:basedOn w:val="List"/>
    <w:rsid w:val="00C93C56"/>
    <w:pPr>
      <w:numPr>
        <w:numId w:val="14"/>
      </w:numPr>
      <w:tabs>
        <w:tab w:val="clear" w:pos="340"/>
      </w:tabs>
      <w:spacing w:before="40" w:after="40"/>
    </w:pPr>
  </w:style>
  <w:style w:type="character" w:customStyle="1" w:styleId="SpecialBold">
    <w:name w:val="Special Bold"/>
    <w:basedOn w:val="DefaultParagraphFont"/>
    <w:rsid w:val="00C93C56"/>
    <w:rPr>
      <w:b/>
      <w:spacing w:val="0"/>
    </w:rPr>
  </w:style>
  <w:style w:type="paragraph" w:styleId="ListBullet2">
    <w:name w:val="List Bullet 2"/>
    <w:basedOn w:val="List2"/>
    <w:rsid w:val="00C93C56"/>
    <w:pPr>
      <w:numPr>
        <w:numId w:val="15"/>
      </w:numPr>
      <w:tabs>
        <w:tab w:val="clear" w:pos="680"/>
      </w:tabs>
    </w:pPr>
  </w:style>
  <w:style w:type="paragraph" w:styleId="Header">
    <w:name w:val="header"/>
    <w:basedOn w:val="Normal"/>
    <w:link w:val="HeaderChar"/>
    <w:rsid w:val="00C93C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3C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3C56"/>
    <w:pPr>
      <w:spacing w:before="240" w:after="120"/>
      <w:outlineLvl w:val="0"/>
    </w:pPr>
    <w:rPr>
      <w:rFonts w:ascii="Times New Roman" w:hAnsi="Times New Roman"/>
      <w:b/>
      <w:sz w:val="28"/>
    </w:rPr>
  </w:style>
  <w:style w:type="paragraph" w:customStyle="1" w:styleId="AllowPageBreak">
    <w:name w:val="AllowPageBreak"/>
    <w:rsid w:val="00C93C5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3C56"/>
    <w:pPr>
      <w:numPr>
        <w:numId w:val="3"/>
      </w:numPr>
      <w:tabs>
        <w:tab w:val="clear" w:pos="1021"/>
      </w:tabs>
      <w:ind w:left="1037" w:hanging="357"/>
    </w:pPr>
  </w:style>
  <w:style w:type="character" w:customStyle="1" w:styleId="BoldandItalics">
    <w:name w:val="Bold and Italics"/>
    <w:qFormat/>
    <w:rsid w:val="00C93C56"/>
    <w:rPr>
      <w:b/>
      <w:i/>
      <w:u w:val="none"/>
    </w:rPr>
  </w:style>
  <w:style w:type="character" w:customStyle="1" w:styleId="Heading2Char">
    <w:name w:val="Heading 2 Char"/>
    <w:basedOn w:val="DefaultParagraphFont"/>
    <w:link w:val="Heading2"/>
    <w:rsid w:val="00C93C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3C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3C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3C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3C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3C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3C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3C56"/>
    <w:rPr>
      <w:rFonts w:ascii="Courier New" w:eastAsia="Times New Roman" w:hAnsi="Courier New" w:cs="Times New Roman"/>
      <w:i/>
      <w:szCs w:val="20"/>
      <w:lang w:val="en-US" w:eastAsia="en-US"/>
    </w:rPr>
  </w:style>
  <w:style w:type="paragraph" w:customStyle="1" w:styleId="HeadingBase">
    <w:name w:val="Heading Base"/>
    <w:rsid w:val="00C93C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3C56"/>
    <w:pPr>
      <w:tabs>
        <w:tab w:val="right" w:leader="dot" w:pos="9072"/>
      </w:tabs>
      <w:ind w:left="567"/>
    </w:pPr>
    <w:rPr>
      <w:szCs w:val="22"/>
    </w:rPr>
  </w:style>
  <w:style w:type="paragraph" w:customStyle="1" w:styleId="TOCBase">
    <w:name w:val="TOC Base"/>
    <w:rsid w:val="00C93C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3C56"/>
    <w:pPr>
      <w:tabs>
        <w:tab w:val="right" w:leader="dot" w:pos="9072"/>
      </w:tabs>
      <w:spacing w:before="40" w:after="40"/>
      <w:ind w:left="284"/>
    </w:pPr>
    <w:rPr>
      <w:rFonts w:ascii="Times New Roman" w:hAnsi="Times New Roman"/>
    </w:rPr>
  </w:style>
  <w:style w:type="paragraph" w:styleId="TOC1">
    <w:name w:val="toc 1"/>
    <w:basedOn w:val="TOCBase"/>
    <w:next w:val="Normal"/>
    <w:rsid w:val="00C93C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3C56"/>
    <w:pPr>
      <w:spacing w:before="5040"/>
      <w:jc w:val="center"/>
    </w:pPr>
    <w:rPr>
      <w:sz w:val="48"/>
      <w:szCs w:val="72"/>
      <w:lang w:val="en-US"/>
    </w:rPr>
  </w:style>
  <w:style w:type="character" w:customStyle="1" w:styleId="TitleChar">
    <w:name w:val="Title Char"/>
    <w:basedOn w:val="DefaultParagraphFont"/>
    <w:link w:val="Title"/>
    <w:rsid w:val="00C93C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3C56"/>
    <w:pPr>
      <w:tabs>
        <w:tab w:val="left" w:pos="3600"/>
        <w:tab w:val="left" w:pos="3958"/>
      </w:tabs>
    </w:pPr>
  </w:style>
  <w:style w:type="paragraph" w:styleId="List">
    <w:name w:val="List"/>
    <w:basedOn w:val="BodyText"/>
    <w:next w:val="BodyText"/>
    <w:rsid w:val="00C93C56"/>
    <w:pPr>
      <w:tabs>
        <w:tab w:val="left" w:pos="340"/>
      </w:tabs>
      <w:spacing w:before="60" w:after="60"/>
      <w:ind w:left="340" w:hanging="340"/>
    </w:pPr>
  </w:style>
  <w:style w:type="paragraph" w:customStyle="1" w:styleId="Note">
    <w:name w:val="Note"/>
    <w:basedOn w:val="BodyText"/>
    <w:rsid w:val="00C93C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3C56"/>
    <w:pPr>
      <w:framePr w:wrap="auto" w:hAnchor="text" w:y="6049"/>
    </w:pPr>
    <w:rPr>
      <w:color w:val="000000"/>
      <w:sz w:val="40"/>
    </w:rPr>
  </w:style>
  <w:style w:type="paragraph" w:customStyle="1" w:styleId="TOCTitle">
    <w:name w:val="TOCTitle"/>
    <w:basedOn w:val="Heading1"/>
    <w:rsid w:val="00C93C56"/>
    <w:pPr>
      <w:spacing w:after="240"/>
      <w:jc w:val="center"/>
      <w:outlineLvl w:val="9"/>
    </w:pPr>
    <w:rPr>
      <w:caps/>
    </w:rPr>
  </w:style>
  <w:style w:type="paragraph" w:customStyle="1" w:styleId="Version">
    <w:name w:val="Version"/>
    <w:rsid w:val="00C93C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3C56"/>
    <w:pPr>
      <w:keepNext w:val="0"/>
      <w:tabs>
        <w:tab w:val="right" w:pos="4176"/>
      </w:tabs>
      <w:ind w:left="198" w:hanging="198"/>
    </w:pPr>
    <w:rPr>
      <w:rFonts w:ascii="Garamond" w:hAnsi="Garamond"/>
    </w:rPr>
  </w:style>
  <w:style w:type="paragraph" w:styleId="IndexHeading">
    <w:name w:val="index heading"/>
    <w:basedOn w:val="Normal"/>
    <w:next w:val="Index1"/>
    <w:semiHidden/>
    <w:rsid w:val="00C93C56"/>
    <w:pPr>
      <w:spacing w:before="120" w:after="120"/>
    </w:pPr>
    <w:rPr>
      <w:rFonts w:ascii="Arial" w:hAnsi="Arial"/>
      <w:b/>
      <w:color w:val="918585"/>
      <w:sz w:val="24"/>
    </w:rPr>
  </w:style>
  <w:style w:type="paragraph" w:customStyle="1" w:styleId="Chapter">
    <w:name w:val="Chapter"/>
    <w:basedOn w:val="Normal"/>
    <w:rsid w:val="00C93C56"/>
    <w:pPr>
      <w:spacing w:before="240"/>
    </w:pPr>
    <w:rPr>
      <w:rFonts w:ascii="Times New Roman" w:hAnsi="Times New Roman"/>
      <w:smallCaps/>
      <w:spacing w:val="80"/>
      <w:sz w:val="28"/>
    </w:rPr>
  </w:style>
  <w:style w:type="paragraph" w:customStyle="1" w:styleId="InChapter">
    <w:name w:val="InChapter"/>
    <w:basedOn w:val="Heading3"/>
    <w:rsid w:val="00C93C56"/>
    <w:pPr>
      <w:spacing w:after="240"/>
      <w:outlineLvl w:val="9"/>
    </w:pPr>
    <w:rPr>
      <w:noProof/>
    </w:rPr>
  </w:style>
  <w:style w:type="paragraph" w:styleId="Index2">
    <w:name w:val="index 2"/>
    <w:basedOn w:val="Normal"/>
    <w:next w:val="Normal"/>
    <w:semiHidden/>
    <w:rsid w:val="00C93C56"/>
    <w:pPr>
      <w:tabs>
        <w:tab w:val="right" w:pos="4176"/>
      </w:tabs>
      <w:ind w:left="568" w:hanging="284"/>
    </w:pPr>
    <w:rPr>
      <w:rFonts w:ascii="Garamond" w:hAnsi="Garamond"/>
    </w:rPr>
  </w:style>
  <w:style w:type="paragraph" w:customStyle="1" w:styleId="Byline">
    <w:name w:val="Byline"/>
    <w:rsid w:val="00C93C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3C56"/>
    <w:pPr>
      <w:tabs>
        <w:tab w:val="clear" w:pos="3600"/>
        <w:tab w:val="clear" w:pos="3958"/>
      </w:tabs>
      <w:jc w:val="right"/>
    </w:pPr>
  </w:style>
  <w:style w:type="character" w:styleId="Emphasis">
    <w:name w:val="Emphasis"/>
    <w:basedOn w:val="DefaultParagraphFont"/>
    <w:qFormat/>
    <w:rsid w:val="00C93C56"/>
    <w:rPr>
      <w:i/>
    </w:rPr>
  </w:style>
  <w:style w:type="paragraph" w:styleId="Caption">
    <w:name w:val="caption"/>
    <w:basedOn w:val="BodyText"/>
    <w:next w:val="Normal"/>
    <w:qFormat/>
    <w:rsid w:val="00C93C56"/>
    <w:pPr>
      <w:framePr w:w="2268" w:hSpace="181" w:vSpace="181" w:wrap="around" w:vAnchor="text" w:hAnchor="page" w:x="1135" w:y="285" w:anchorLock="1"/>
    </w:pPr>
    <w:rPr>
      <w:i/>
    </w:rPr>
  </w:style>
  <w:style w:type="paragraph" w:customStyle="1" w:styleId="MiniTOCTitle">
    <w:name w:val="MiniTOCTitle"/>
    <w:basedOn w:val="Heading4"/>
    <w:rsid w:val="00C93C56"/>
    <w:pPr>
      <w:spacing w:before="240"/>
      <w:outlineLvl w:val="9"/>
    </w:pPr>
    <w:rPr>
      <w:noProof/>
      <w:sz w:val="24"/>
    </w:rPr>
  </w:style>
  <w:style w:type="paragraph" w:customStyle="1" w:styleId="MiniTOCItem">
    <w:name w:val="MiniTOCItem"/>
    <w:basedOn w:val="ListBullet"/>
    <w:rsid w:val="00C93C56"/>
    <w:pPr>
      <w:numPr>
        <w:numId w:val="0"/>
      </w:numPr>
      <w:tabs>
        <w:tab w:val="right" w:leader="dot" w:pos="6521"/>
      </w:tabs>
      <w:spacing w:before="0" w:after="0"/>
    </w:pPr>
  </w:style>
  <w:style w:type="paragraph" w:customStyle="1" w:styleId="TOFTitle">
    <w:name w:val="TOFTitle"/>
    <w:basedOn w:val="TOCTitle"/>
    <w:rsid w:val="00C93C56"/>
  </w:style>
  <w:style w:type="paragraph" w:styleId="TableofFigures">
    <w:name w:val="table of figures"/>
    <w:basedOn w:val="Normal"/>
    <w:next w:val="Normal"/>
    <w:semiHidden/>
    <w:rsid w:val="00C93C56"/>
    <w:pPr>
      <w:tabs>
        <w:tab w:val="right" w:leader="dot" w:pos="9072"/>
      </w:tabs>
      <w:ind w:left="970" w:hanging="403"/>
    </w:pPr>
    <w:rPr>
      <w:rFonts w:ascii="Times New Roman" w:hAnsi="Times New Roman"/>
      <w:b/>
    </w:rPr>
  </w:style>
  <w:style w:type="paragraph" w:styleId="ListNumber">
    <w:name w:val="List Number"/>
    <w:basedOn w:val="List"/>
    <w:rsid w:val="00C93C56"/>
    <w:pPr>
      <w:numPr>
        <w:numId w:val="12"/>
      </w:numPr>
    </w:pPr>
  </w:style>
  <w:style w:type="character" w:customStyle="1" w:styleId="WingdingSymbols">
    <w:name w:val="Wingding Symbols"/>
    <w:rsid w:val="00C93C56"/>
    <w:rPr>
      <w:rFonts w:ascii="Wingdings" w:hAnsi="Wingdings"/>
    </w:rPr>
  </w:style>
  <w:style w:type="paragraph" w:customStyle="1" w:styleId="TableHeading">
    <w:name w:val="Table Heading"/>
    <w:basedOn w:val="HeadingBase"/>
    <w:rsid w:val="00C93C56"/>
    <w:pPr>
      <w:keepLines/>
      <w:pBdr>
        <w:bottom w:val="single" w:sz="6" w:space="1" w:color="918585"/>
      </w:pBdr>
      <w:spacing w:before="240"/>
    </w:pPr>
  </w:style>
  <w:style w:type="character" w:customStyle="1" w:styleId="HotSpot">
    <w:name w:val="HotSpot"/>
    <w:rsid w:val="00C93C56"/>
    <w:rPr>
      <w:color w:val="0033CC"/>
      <w:u w:val="none"/>
    </w:rPr>
  </w:style>
  <w:style w:type="paragraph" w:customStyle="1" w:styleId="BodyTextRight">
    <w:name w:val="Body Text Right"/>
    <w:basedOn w:val="BodyText"/>
    <w:rsid w:val="00C93C56"/>
    <w:pPr>
      <w:spacing w:before="0" w:after="0"/>
      <w:jc w:val="right"/>
    </w:pPr>
  </w:style>
  <w:style w:type="paragraph" w:styleId="Index3">
    <w:name w:val="index 3"/>
    <w:basedOn w:val="ListNumber2"/>
    <w:next w:val="Normal"/>
    <w:semiHidden/>
    <w:rsid w:val="00C93C56"/>
    <w:pPr>
      <w:numPr>
        <w:numId w:val="0"/>
      </w:numPr>
      <w:tabs>
        <w:tab w:val="right" w:leader="dot" w:pos="4176"/>
      </w:tabs>
    </w:pPr>
  </w:style>
  <w:style w:type="paragraph" w:styleId="ListNumber2">
    <w:name w:val="List Number 2"/>
    <w:basedOn w:val="List2"/>
    <w:rsid w:val="00C93C56"/>
    <w:pPr>
      <w:numPr>
        <w:numId w:val="11"/>
      </w:numPr>
      <w:tabs>
        <w:tab w:val="clear" w:pos="1060"/>
      </w:tabs>
    </w:pPr>
  </w:style>
  <w:style w:type="paragraph" w:customStyle="1" w:styleId="MarginNote">
    <w:name w:val="Margin Note"/>
    <w:basedOn w:val="BodyText"/>
    <w:rsid w:val="00C93C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3C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3C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3C56"/>
    <w:rPr>
      <w:sz w:val="32"/>
    </w:rPr>
  </w:style>
  <w:style w:type="paragraph" w:customStyle="1" w:styleId="HeadingProcedure">
    <w:name w:val="Heading Procedure"/>
    <w:basedOn w:val="HeadingBase"/>
    <w:next w:val="Normal"/>
    <w:rsid w:val="00C93C56"/>
    <w:pPr>
      <w:tabs>
        <w:tab w:val="left" w:pos="0"/>
      </w:tabs>
      <w:spacing w:before="120" w:after="60"/>
    </w:pPr>
    <w:rPr>
      <w:i/>
      <w:color w:val="918585"/>
      <w:sz w:val="22"/>
    </w:rPr>
  </w:style>
  <w:style w:type="paragraph" w:customStyle="1" w:styleId="TableBodyText">
    <w:name w:val="Table Body Text"/>
    <w:basedOn w:val="BodyText"/>
    <w:rsid w:val="00C93C56"/>
    <w:pPr>
      <w:spacing w:before="60" w:after="60"/>
    </w:pPr>
  </w:style>
  <w:style w:type="paragraph" w:styleId="ListContinue">
    <w:name w:val="List Continue"/>
    <w:basedOn w:val="List"/>
    <w:rsid w:val="00C93C56"/>
    <w:pPr>
      <w:ind w:firstLine="0"/>
    </w:pPr>
  </w:style>
  <w:style w:type="paragraph" w:customStyle="1" w:styleId="ListNote">
    <w:name w:val="List Note"/>
    <w:basedOn w:val="List"/>
    <w:rsid w:val="00C93C56"/>
    <w:pPr>
      <w:pBdr>
        <w:top w:val="single" w:sz="6" w:space="2" w:color="918585"/>
        <w:bottom w:val="single" w:sz="6" w:space="2" w:color="918585"/>
      </w:pBdr>
      <w:tabs>
        <w:tab w:val="left" w:pos="1021"/>
      </w:tabs>
      <w:ind w:firstLine="0"/>
    </w:pPr>
  </w:style>
  <w:style w:type="paragraph" w:customStyle="1" w:styleId="Warning">
    <w:name w:val="Warning"/>
    <w:basedOn w:val="BodyText"/>
    <w:rsid w:val="00C93C56"/>
    <w:pPr>
      <w:shd w:val="clear" w:color="auto" w:fill="D9D9D9"/>
      <w:tabs>
        <w:tab w:val="left" w:pos="992"/>
      </w:tabs>
      <w:ind w:left="119" w:right="119"/>
    </w:pPr>
    <w:rPr>
      <w:sz w:val="20"/>
    </w:rPr>
  </w:style>
  <w:style w:type="paragraph" w:customStyle="1" w:styleId="MarginIcons">
    <w:name w:val="Margin Icons"/>
    <w:basedOn w:val="BodyText"/>
    <w:rsid w:val="00C93C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3C56"/>
    <w:rPr>
      <w:rFonts w:ascii="Courier New" w:hAnsi="Courier New"/>
    </w:rPr>
  </w:style>
  <w:style w:type="paragraph" w:customStyle="1" w:styleId="NoteBullet">
    <w:name w:val="Note Bullet"/>
    <w:basedOn w:val="Note"/>
    <w:rsid w:val="00C93C56"/>
    <w:pPr>
      <w:tabs>
        <w:tab w:val="clear" w:pos="680"/>
      </w:tabs>
      <w:spacing w:before="60" w:after="60"/>
    </w:pPr>
  </w:style>
  <w:style w:type="paragraph" w:customStyle="1" w:styleId="SubHeading2">
    <w:name w:val="SubHeading2"/>
    <w:basedOn w:val="HeadingBase"/>
    <w:rsid w:val="00C93C56"/>
    <w:pPr>
      <w:spacing w:before="240" w:after="60"/>
    </w:pPr>
    <w:rPr>
      <w:sz w:val="20"/>
    </w:rPr>
  </w:style>
  <w:style w:type="paragraph" w:customStyle="1" w:styleId="SubHeading1">
    <w:name w:val="SubHeading1"/>
    <w:basedOn w:val="HeadingBase"/>
    <w:rsid w:val="00C93C56"/>
    <w:pPr>
      <w:spacing w:before="240" w:after="60"/>
    </w:pPr>
    <w:rPr>
      <w:color w:val="918585"/>
      <w:sz w:val="22"/>
    </w:rPr>
  </w:style>
  <w:style w:type="paragraph" w:customStyle="1" w:styleId="SideHeading">
    <w:name w:val="Side Heading"/>
    <w:basedOn w:val="HeadingBase"/>
    <w:rsid w:val="00C93C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3C56"/>
    <w:pPr>
      <w:numPr>
        <w:numId w:val="13"/>
      </w:numPr>
    </w:pPr>
  </w:style>
  <w:style w:type="paragraph" w:styleId="PlainText">
    <w:name w:val="Plain Text"/>
    <w:basedOn w:val="Normal"/>
    <w:link w:val="PlainTextChar"/>
    <w:rsid w:val="00C93C56"/>
    <w:rPr>
      <w:sz w:val="20"/>
    </w:rPr>
  </w:style>
  <w:style w:type="character" w:customStyle="1" w:styleId="PlainTextChar">
    <w:name w:val="Plain Text Char"/>
    <w:basedOn w:val="DefaultParagraphFont"/>
    <w:link w:val="PlainText"/>
    <w:rsid w:val="00C93C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3C56"/>
    <w:rPr>
      <w:b/>
      <w:smallCaps/>
    </w:rPr>
  </w:style>
  <w:style w:type="paragraph" w:customStyle="1" w:styleId="TableListNumber">
    <w:name w:val="Table List Number"/>
    <w:basedOn w:val="ListNumber"/>
    <w:rsid w:val="00C93C56"/>
    <w:pPr>
      <w:numPr>
        <w:numId w:val="0"/>
      </w:numPr>
    </w:pPr>
  </w:style>
  <w:style w:type="paragraph" w:styleId="TOC4">
    <w:name w:val="toc 4"/>
    <w:basedOn w:val="TOCBase"/>
    <w:next w:val="Normal"/>
    <w:semiHidden/>
    <w:rsid w:val="00C93C56"/>
    <w:pPr>
      <w:tabs>
        <w:tab w:val="right" w:leader="dot" w:pos="9071"/>
      </w:tabs>
      <w:ind w:left="1701"/>
    </w:pPr>
  </w:style>
  <w:style w:type="paragraph" w:customStyle="1" w:styleId="ListAlpha">
    <w:name w:val="List Alpha"/>
    <w:basedOn w:val="List"/>
    <w:rsid w:val="00C93C56"/>
    <w:pPr>
      <w:numPr>
        <w:numId w:val="10"/>
      </w:numPr>
    </w:pPr>
  </w:style>
  <w:style w:type="paragraph" w:customStyle="1" w:styleId="ListAlpha2">
    <w:name w:val="List Alpha 2"/>
    <w:basedOn w:val="List2"/>
    <w:rsid w:val="00C93C56"/>
    <w:pPr>
      <w:numPr>
        <w:numId w:val="9"/>
      </w:numPr>
    </w:pPr>
  </w:style>
  <w:style w:type="paragraph" w:styleId="List2">
    <w:name w:val="List 2"/>
    <w:basedOn w:val="BodyText"/>
    <w:rsid w:val="00C93C56"/>
    <w:pPr>
      <w:tabs>
        <w:tab w:val="left" w:pos="680"/>
      </w:tabs>
      <w:spacing w:before="60" w:after="60"/>
      <w:ind w:left="680" w:hanging="340"/>
    </w:pPr>
  </w:style>
  <w:style w:type="paragraph" w:styleId="List3">
    <w:name w:val="List 3"/>
    <w:basedOn w:val="BodyText"/>
    <w:rsid w:val="00C93C56"/>
    <w:pPr>
      <w:tabs>
        <w:tab w:val="left" w:pos="1021"/>
      </w:tabs>
      <w:spacing w:before="60" w:after="60"/>
      <w:ind w:left="1020" w:hanging="340"/>
    </w:pPr>
  </w:style>
  <w:style w:type="paragraph" w:styleId="List4">
    <w:name w:val="List 4"/>
    <w:basedOn w:val="BodyText"/>
    <w:rsid w:val="00C93C56"/>
    <w:pPr>
      <w:tabs>
        <w:tab w:val="left" w:pos="1361"/>
      </w:tabs>
      <w:spacing w:before="60" w:after="60"/>
      <w:ind w:left="1361" w:hanging="340"/>
    </w:pPr>
  </w:style>
  <w:style w:type="paragraph" w:styleId="List5">
    <w:name w:val="List 5"/>
    <w:basedOn w:val="BodyText"/>
    <w:rsid w:val="00C93C56"/>
    <w:pPr>
      <w:tabs>
        <w:tab w:val="left" w:pos="1701"/>
      </w:tabs>
      <w:spacing w:before="60" w:after="60"/>
      <w:ind w:left="1701" w:hanging="340"/>
    </w:pPr>
  </w:style>
  <w:style w:type="paragraph" w:styleId="ListBullet4">
    <w:name w:val="List Bullet 4"/>
    <w:basedOn w:val="List4"/>
    <w:rsid w:val="00C93C56"/>
    <w:pPr>
      <w:numPr>
        <w:numId w:val="4"/>
      </w:numPr>
    </w:pPr>
  </w:style>
  <w:style w:type="paragraph" w:styleId="ListBullet5">
    <w:name w:val="List Bullet 5"/>
    <w:basedOn w:val="List5"/>
    <w:rsid w:val="00C93C56"/>
    <w:pPr>
      <w:numPr>
        <w:numId w:val="5"/>
      </w:numPr>
    </w:pPr>
  </w:style>
  <w:style w:type="paragraph" w:styleId="ListContinue2">
    <w:name w:val="List Continue 2"/>
    <w:basedOn w:val="List2"/>
    <w:rsid w:val="00C93C56"/>
    <w:pPr>
      <w:ind w:firstLine="0"/>
    </w:pPr>
  </w:style>
  <w:style w:type="paragraph" w:styleId="ListContinue3">
    <w:name w:val="List Continue 3"/>
    <w:basedOn w:val="List3"/>
    <w:rsid w:val="00C93C56"/>
    <w:pPr>
      <w:ind w:left="1021" w:firstLine="0"/>
    </w:pPr>
  </w:style>
  <w:style w:type="paragraph" w:styleId="ListContinue4">
    <w:name w:val="List Continue 4"/>
    <w:basedOn w:val="List4"/>
    <w:rsid w:val="00C93C56"/>
    <w:pPr>
      <w:ind w:firstLine="0"/>
    </w:pPr>
  </w:style>
  <w:style w:type="paragraph" w:styleId="ListContinue5">
    <w:name w:val="List Continue 5"/>
    <w:basedOn w:val="List5"/>
    <w:rsid w:val="00C93C56"/>
    <w:pPr>
      <w:ind w:firstLine="0"/>
    </w:pPr>
  </w:style>
  <w:style w:type="paragraph" w:styleId="ListNumber3">
    <w:name w:val="List Number 3"/>
    <w:basedOn w:val="List3"/>
    <w:rsid w:val="00C93C56"/>
    <w:pPr>
      <w:numPr>
        <w:numId w:val="6"/>
      </w:numPr>
    </w:pPr>
  </w:style>
  <w:style w:type="paragraph" w:styleId="ListNumber4">
    <w:name w:val="List Number 4"/>
    <w:basedOn w:val="List4"/>
    <w:rsid w:val="00C93C56"/>
    <w:pPr>
      <w:numPr>
        <w:numId w:val="7"/>
      </w:numPr>
    </w:pPr>
  </w:style>
  <w:style w:type="paragraph" w:styleId="ListNumber5">
    <w:name w:val="List Number 5"/>
    <w:basedOn w:val="List5"/>
    <w:rsid w:val="00C93C56"/>
    <w:pPr>
      <w:numPr>
        <w:numId w:val="8"/>
      </w:numPr>
    </w:pPr>
  </w:style>
  <w:style w:type="paragraph" w:styleId="BlockText">
    <w:name w:val="Block Text"/>
    <w:basedOn w:val="Normal"/>
    <w:rsid w:val="00C93C56"/>
    <w:pPr>
      <w:spacing w:after="120"/>
      <w:ind w:left="1440" w:right="1440"/>
    </w:pPr>
  </w:style>
  <w:style w:type="character" w:customStyle="1" w:styleId="Subscript">
    <w:name w:val="Subscript"/>
    <w:basedOn w:val="DefaultParagraphFont"/>
    <w:rsid w:val="00C93C56"/>
    <w:rPr>
      <w:sz w:val="16"/>
      <w:vertAlign w:val="subscript"/>
    </w:rPr>
  </w:style>
  <w:style w:type="character" w:customStyle="1" w:styleId="Superscript">
    <w:name w:val="Superscript"/>
    <w:basedOn w:val="DefaultParagraphFont"/>
    <w:rsid w:val="00C93C56"/>
    <w:rPr>
      <w:sz w:val="16"/>
      <w:vertAlign w:val="superscript"/>
    </w:rPr>
  </w:style>
  <w:style w:type="character" w:customStyle="1" w:styleId="Symbols">
    <w:name w:val="Symbols"/>
    <w:basedOn w:val="DefaultParagraphFont"/>
    <w:rsid w:val="00C93C56"/>
    <w:rPr>
      <w:rFonts w:ascii="Symbol" w:hAnsi="Symbol"/>
    </w:rPr>
  </w:style>
  <w:style w:type="character" w:customStyle="1" w:styleId="MenuOptions">
    <w:name w:val="Menu Options"/>
    <w:basedOn w:val="DefaultParagraphFont"/>
    <w:rsid w:val="00C93C56"/>
    <w:rPr>
      <w:rFonts w:ascii="Arial Narrow" w:hAnsi="Arial Narrow"/>
      <w:smallCaps/>
    </w:rPr>
  </w:style>
  <w:style w:type="character" w:customStyle="1" w:styleId="Buttons">
    <w:name w:val="Buttons"/>
    <w:basedOn w:val="DefaultParagraphFont"/>
    <w:rsid w:val="00C93C56"/>
    <w:rPr>
      <w:b/>
    </w:rPr>
  </w:style>
  <w:style w:type="character" w:customStyle="1" w:styleId="Underlined">
    <w:name w:val="Underlined"/>
    <w:basedOn w:val="DefaultParagraphFont"/>
    <w:rsid w:val="00C93C56"/>
    <w:rPr>
      <w:u w:val="single"/>
    </w:rPr>
  </w:style>
  <w:style w:type="paragraph" w:customStyle="1" w:styleId="TableBodyTextRight">
    <w:name w:val="Table Body Text Right"/>
    <w:basedOn w:val="TableBodyText"/>
    <w:rsid w:val="00C93C56"/>
    <w:pPr>
      <w:widowControl w:val="0"/>
      <w:autoSpaceDE w:val="0"/>
      <w:autoSpaceDN w:val="0"/>
      <w:adjustRightInd w:val="0"/>
      <w:jc w:val="right"/>
    </w:pPr>
    <w:rPr>
      <w:rFonts w:cs="Arial"/>
      <w:szCs w:val="18"/>
    </w:rPr>
  </w:style>
  <w:style w:type="paragraph" w:customStyle="1" w:styleId="CopyrightText">
    <w:name w:val="Copyright Text"/>
    <w:basedOn w:val="BodyText"/>
    <w:rsid w:val="00C93C56"/>
    <w:rPr>
      <w:sz w:val="18"/>
    </w:rPr>
  </w:style>
  <w:style w:type="paragraph" w:customStyle="1" w:styleId="BodySmallRight">
    <w:name w:val="Body Small Right"/>
    <w:basedOn w:val="BodyTextRight"/>
    <w:rsid w:val="00C93C56"/>
    <w:rPr>
      <w:sz w:val="18"/>
      <w:szCs w:val="18"/>
    </w:rPr>
  </w:style>
  <w:style w:type="paragraph" w:customStyle="1" w:styleId="MarginEdition">
    <w:name w:val="Margin Edition"/>
    <w:basedOn w:val="MarginNote"/>
    <w:rsid w:val="00C93C56"/>
    <w:pPr>
      <w:spacing w:before="0" w:after="0"/>
    </w:pPr>
    <w:rPr>
      <w:rFonts w:ascii="Times New Roman" w:hAnsi="Times New Roman"/>
      <w:color w:val="999999"/>
    </w:rPr>
  </w:style>
  <w:style w:type="paragraph" w:customStyle="1" w:styleId="Spacer">
    <w:name w:val="Spacer"/>
    <w:basedOn w:val="Normal"/>
    <w:rsid w:val="00C93C56"/>
    <w:rPr>
      <w:sz w:val="2"/>
      <w:szCs w:val="2"/>
    </w:rPr>
  </w:style>
  <w:style w:type="character" w:customStyle="1" w:styleId="Small">
    <w:name w:val="Small"/>
    <w:basedOn w:val="DefaultParagraphFont"/>
    <w:rsid w:val="00C93C56"/>
    <w:rPr>
      <w:sz w:val="16"/>
    </w:rPr>
  </w:style>
  <w:style w:type="paragraph" w:customStyle="1" w:styleId="WideTable">
    <w:name w:val="Wide Table"/>
    <w:basedOn w:val="Normal"/>
    <w:rsid w:val="00C93C56"/>
    <w:pPr>
      <w:ind w:left="-1418"/>
    </w:pPr>
    <w:rPr>
      <w:sz w:val="2"/>
      <w:szCs w:val="2"/>
    </w:rPr>
  </w:style>
  <w:style w:type="character" w:styleId="PageNumber">
    <w:name w:val="page number"/>
    <w:basedOn w:val="DefaultParagraphFont"/>
    <w:rsid w:val="00C93C56"/>
  </w:style>
  <w:style w:type="paragraph" w:styleId="Quote">
    <w:name w:val="Quote"/>
    <w:basedOn w:val="Heading1"/>
    <w:link w:val="QuoteChar"/>
    <w:qFormat/>
    <w:rsid w:val="00C93C56"/>
    <w:rPr>
      <w:b w:val="0"/>
      <w:sz w:val="72"/>
      <w:szCs w:val="72"/>
      <w:lang w:val="en-NZ"/>
    </w:rPr>
  </w:style>
  <w:style w:type="character" w:customStyle="1" w:styleId="QuoteChar">
    <w:name w:val="Quote Char"/>
    <w:basedOn w:val="DefaultParagraphFont"/>
    <w:link w:val="Quote"/>
    <w:rsid w:val="00C93C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3C56"/>
    <w:pPr>
      <w:pageBreakBefore/>
    </w:pPr>
  </w:style>
  <w:style w:type="paragraph" w:customStyle="1" w:styleId="Border">
    <w:name w:val="Border"/>
    <w:basedOn w:val="Normal"/>
    <w:qFormat/>
    <w:rsid w:val="00C93C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3C56"/>
    <w:rPr>
      <w:b/>
      <w:bCs/>
      <w:i/>
      <w:iCs/>
      <w:color w:val="auto"/>
    </w:rPr>
  </w:style>
  <w:style w:type="paragraph" w:styleId="IntenseQuote">
    <w:name w:val="Intense Quote"/>
    <w:basedOn w:val="Normal"/>
    <w:next w:val="Normal"/>
    <w:link w:val="IntenseQuoteChar"/>
    <w:uiPriority w:val="30"/>
    <w:qFormat/>
    <w:rsid w:val="00C93C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3C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3C56"/>
    <w:rPr>
      <w:smallCaps/>
      <w:color w:val="auto"/>
      <w:u w:val="single"/>
    </w:rPr>
  </w:style>
  <w:style w:type="character" w:styleId="IntenseReference">
    <w:name w:val="Intense Reference"/>
    <w:basedOn w:val="DefaultParagraphFont"/>
    <w:uiPriority w:val="32"/>
    <w:qFormat/>
    <w:rsid w:val="00C93C56"/>
    <w:rPr>
      <w:b/>
      <w:bCs/>
      <w:smallCaps/>
      <w:color w:val="auto"/>
      <w:spacing w:val="5"/>
      <w:u w:val="single"/>
    </w:rPr>
  </w:style>
  <w:style w:type="paragraph" w:customStyle="1" w:styleId="2ColumnHeading">
    <w:name w:val="2Column Heading"/>
    <w:basedOn w:val="BodyText"/>
    <w:qFormat/>
    <w:rsid w:val="00C93C56"/>
    <w:pPr>
      <w:spacing w:after="60"/>
      <w:ind w:left="-2268"/>
    </w:pPr>
    <w:rPr>
      <w:b/>
    </w:rPr>
  </w:style>
  <w:style w:type="paragraph" w:customStyle="1" w:styleId="Heading1TOC">
    <w:name w:val="Heading1 TOC"/>
    <w:basedOn w:val="Normal"/>
    <w:qFormat/>
    <w:rsid w:val="00C93C56"/>
    <w:pPr>
      <w:spacing w:before="240" w:after="120"/>
    </w:pPr>
    <w:rPr>
      <w:rFonts w:ascii="Times New Roman" w:hAnsi="Times New Roman"/>
      <w:b/>
      <w:sz w:val="32"/>
    </w:rPr>
  </w:style>
  <w:style w:type="paragraph" w:customStyle="1" w:styleId="Heading2TOC">
    <w:name w:val="Heading2 TOC"/>
    <w:basedOn w:val="Normal"/>
    <w:qFormat/>
    <w:rsid w:val="00C93C56"/>
    <w:pPr>
      <w:spacing w:before="240" w:after="60"/>
    </w:pPr>
    <w:rPr>
      <w:rFonts w:ascii="Times New Roman" w:hAnsi="Times New Roman"/>
      <w:b/>
      <w:sz w:val="28"/>
    </w:rPr>
  </w:style>
  <w:style w:type="character" w:customStyle="1" w:styleId="Underline">
    <w:name w:val="Underline"/>
    <w:basedOn w:val="DefaultParagraphFont"/>
    <w:qFormat/>
    <w:rsid w:val="00C93C56"/>
    <w:rPr>
      <w:u w:val="single"/>
    </w:rPr>
  </w:style>
  <w:style w:type="paragraph" w:styleId="BalloonText">
    <w:name w:val="Balloon Text"/>
    <w:basedOn w:val="Normal"/>
    <w:link w:val="BalloonTextChar"/>
    <w:rsid w:val="00C93C56"/>
    <w:rPr>
      <w:rFonts w:ascii="Tahoma" w:hAnsi="Tahoma" w:cs="Tahoma"/>
      <w:sz w:val="16"/>
      <w:szCs w:val="16"/>
    </w:rPr>
  </w:style>
  <w:style w:type="character" w:customStyle="1" w:styleId="BalloonTextChar">
    <w:name w:val="Balloon Text Char"/>
    <w:basedOn w:val="DefaultParagraphFont"/>
    <w:link w:val="BalloonText"/>
    <w:rsid w:val="00C93C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3C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3C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1630</Words>
  <Characters>10369</Characters>
  <Application>Microsoft Office Word</Application>
  <DocSecurity>0</DocSecurity>
  <Lines>416</Lines>
  <Paragraphs>256</Paragraphs>
  <ScaleCrop>false</ScaleCrop>
  <Company>Author-it Software Corporation Ltd.</Company>
  <LinksUpToDate>false</LinksUpToDate>
  <CharactersWithSpaces>11897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CPPWMT3051A Dispose of waste water to sewer</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2012-05-26T06:33:00Z</dcterms:created>
  <dcterms:modified xsi:type="dcterms:W3CDTF">2012-05-26T06:33:00Z</dcterms:modified>
</cp:coreProperties>
</file>