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AF6" w:rsidP="00604AF6">
      <w:pPr>
        <w:pStyle w:val="Title"/>
      </w:pPr>
      <w:r>
        <w:fldChar w:fldCharType="begin"/>
      </w:r>
      <w:r>
        <w:instrText xml:space="preserve"> TITLE   \* MERGEFORMAT </w:instrText>
      </w:r>
      <w:r>
        <w:fldChar w:fldCharType="separate"/>
      </w:r>
      <w:r>
        <w:t>CPPWMT3044A Identify wastes and hazards</w:t>
      </w:r>
      <w:r>
        <w:fldChar w:fldCharType="end"/>
      </w:r>
    </w:p>
    <w:p w:rsidR="00604AF6" w:rsidP="00604AF6">
      <w:pPr>
        <w:pStyle w:val="Version"/>
        <w:sectPr w:rsidSect="00721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3DE" w:rsidP="007213DE">
      <w:pPr>
        <w:pStyle w:val="SuperHeading"/>
      </w:pPr>
      <w:r w:rsidRPr="007213DE">
        <w:t>CPPWMT3044A Identify wastes and hazards</w:t>
      </w:r>
    </w:p>
    <w:p w:rsidR="00000000" w:rsidRPr="007213DE" w:rsidP="007213DE">
      <w:pPr>
        <w:pStyle w:val="Heading1"/>
      </w:pPr>
      <w:bookmarkStart w:id="1" w:name="O_374966"/>
      <w:bookmarkEnd w:id="1"/>
      <w:r w:rsidRPr="007213DE">
        <w:t>Modification History</w:t>
      </w:r>
    </w:p>
    <w:p w:rsidR="00000000" w:rsidRPr="007213DE" w:rsidP="007213DE">
      <w:pPr>
        <w:pStyle w:val="BodyText"/>
      </w:pPr>
      <w:r w:rsidRPr="007213DE">
        <w:t>Revised unit</w:t>
      </w:r>
    </w:p>
    <w:p w:rsidR="00604AF6" w:rsidP="007213DE">
      <w:pPr>
        <w:pStyle w:val="BodyText"/>
      </w:pPr>
      <w:r w:rsidRPr="007213DE">
        <w:t>Unit updated and equivalent to PRMWM44B Identify wastes and hazards</w:t>
      </w:r>
    </w:p>
    <w:p w:rsidR="00604AF6" w:rsidP="007213DE">
      <w:pPr>
        <w:pStyle w:val="BodyText"/>
      </w:pPr>
    </w:p>
    <w:p w:rsidR="00000000" w:rsidRPr="007213DE" w:rsidP="007213DE">
      <w:pPr>
        <w:pStyle w:val="Heading1"/>
      </w:pPr>
      <w:bookmarkStart w:id="2" w:name="O_374967"/>
      <w:bookmarkEnd w:id="2"/>
      <w:r w:rsidRPr="007213DE">
        <w:t>Unit Descriptor</w:t>
      </w:r>
    </w:p>
    <w:p w:rsidR="00604AF6" w:rsidP="007213DE">
      <w:pPr>
        <w:pStyle w:val="BodyText"/>
      </w:pPr>
      <w:r w:rsidRPr="007213DE">
        <w:t>This unit of competency specifies the outcomes r</w:t>
      </w:r>
      <w:r w:rsidRPr="007213DE">
        <w:t xml:space="preserve">equired to identify a range of wastes and potential hazards and risks that may be present in the work environment. </w:t>
      </w:r>
    </w:p>
    <w:p w:rsidR="00604AF6" w:rsidP="007213DE">
      <w:pPr>
        <w:pStyle w:val="BodyText"/>
      </w:pPr>
    </w:p>
    <w:p w:rsidR="00000000" w:rsidRPr="007213DE" w:rsidP="007213DE">
      <w:pPr>
        <w:pStyle w:val="Heading1"/>
      </w:pPr>
      <w:bookmarkStart w:id="3" w:name="O_374968"/>
      <w:bookmarkEnd w:id="3"/>
      <w:r w:rsidRPr="007213DE">
        <w:t>Application of the Unit</w:t>
      </w:r>
    </w:p>
    <w:p w:rsidR="00000000" w:rsidRPr="007213DE" w:rsidP="007213DE">
      <w:pPr>
        <w:pStyle w:val="BodyText"/>
      </w:pPr>
      <w:r w:rsidRPr="007213DE">
        <w:t>This unit of competency supports individuals with responsibilities for identifying wastes and pote</w:t>
      </w:r>
      <w:r w:rsidRPr="007213DE">
        <w:t>ntial hazards and risks in a team environment. It includes following direction, systems and plans, as well as recognising the need for expert advice.</w:t>
      </w:r>
    </w:p>
    <w:p w:rsidR="00000000" w:rsidRPr="007213DE" w:rsidP="007213DE">
      <w:pPr>
        <w:pStyle w:val="AllowPageBreak"/>
      </w:pPr>
    </w:p>
    <w:p w:rsidR="00000000" w:rsidRPr="007213DE" w:rsidP="007213DE">
      <w:pPr>
        <w:pStyle w:val="Heading1"/>
      </w:pPr>
      <w:bookmarkStart w:id="4" w:name="O_374969"/>
      <w:bookmarkEnd w:id="4"/>
      <w:r w:rsidRPr="007213DE">
        <w:t>Licensing/Regulatory Information</w:t>
      </w:r>
    </w:p>
    <w:p w:rsidR="00604AF6" w:rsidP="007213DE">
      <w:pPr>
        <w:pStyle w:val="BodyText"/>
      </w:pPr>
      <w:r w:rsidRPr="007213DE">
        <w:t>No licensing, legislative, regulatory or certification requirements apply to this unit at the time of endorsement.</w:t>
      </w:r>
    </w:p>
    <w:p w:rsidR="00604AF6" w:rsidP="007213DE">
      <w:pPr>
        <w:pStyle w:val="BodyText"/>
      </w:pPr>
    </w:p>
    <w:p w:rsidR="00000000" w:rsidRPr="007213DE" w:rsidP="007213DE">
      <w:pPr>
        <w:pStyle w:val="Heading1"/>
      </w:pPr>
      <w:bookmarkStart w:id="5" w:name="O_374970"/>
      <w:bookmarkEnd w:id="5"/>
      <w:r w:rsidRPr="007213DE">
        <w:t>Pre-Requisites</w:t>
      </w:r>
    </w:p>
    <w:p w:rsidR="00000000" w:rsidRPr="007213DE" w:rsidP="007213DE">
      <w:pPr>
        <w:pStyle w:val="BodyText"/>
      </w:pPr>
      <w:r w:rsidRPr="007213DE">
        <w:t>Not applicable.</w:t>
      </w:r>
    </w:p>
    <w:p w:rsidR="00000000" w:rsidRPr="007213DE" w:rsidP="007213DE">
      <w:pPr>
        <w:pStyle w:val="AllowPageBreak"/>
      </w:pPr>
    </w:p>
    <w:p w:rsidR="00000000" w:rsidRPr="007213DE" w:rsidP="007213DE">
      <w:pPr>
        <w:pStyle w:val="Heading1"/>
      </w:pPr>
      <w:bookmarkStart w:id="6" w:name="O_374971"/>
      <w:bookmarkEnd w:id="6"/>
      <w:r w:rsidRPr="007213DE">
        <w:t>Employability Skills Information</w:t>
      </w:r>
    </w:p>
    <w:p w:rsidR="00000000" w:rsidRPr="007213DE" w:rsidP="007213DE">
      <w:pPr>
        <w:pStyle w:val="BodyText"/>
      </w:pPr>
      <w:r w:rsidRPr="007213DE">
        <w:t>This unit contains employability skills.</w:t>
      </w:r>
    </w:p>
    <w:p w:rsidR="00000000" w:rsidRPr="007213DE" w:rsidP="007213DE">
      <w:pPr>
        <w:pStyle w:val="AllowPageBreak"/>
      </w:pPr>
    </w:p>
    <w:p w:rsidR="00000000" w:rsidRPr="007213DE" w:rsidP="007213DE">
      <w:pPr>
        <w:pStyle w:val="Heading1"/>
      </w:pPr>
      <w:bookmarkStart w:id="7" w:name="O_374972"/>
      <w:bookmarkEnd w:id="7"/>
      <w:r w:rsidRPr="007213DE">
        <w:t>Elements and Performance Criteria Pre-Content</w:t>
      </w:r>
    </w:p>
    <w:tbl>
      <w:tblPr>
        <w:tblW w:w="0" w:type="auto"/>
        <w:tblLayout w:type="fixed"/>
        <w:tblCellMar>
          <w:left w:w="62" w:type="dxa"/>
          <w:right w:w="62" w:type="dxa"/>
        </w:tblCellMar>
        <w:tblLook w:val="0000"/>
      </w:tblPr>
      <w:tblGrid>
        <w:gridCol w:w="2640"/>
        <w:gridCol w:w="6380"/>
      </w:tblGrid>
      <w:tr w:rsidTr="007213D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Performance criteria describe the performance needed to demonstra</w:t>
            </w:r>
            <w:r w:rsidRPr="007213DE">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213DE" w:rsidP="007213DE">
      <w:pPr>
        <w:pStyle w:val="BodyText"/>
      </w:pPr>
    </w:p>
    <w:p w:rsidR="00000000" w:rsidRPr="007213DE" w:rsidP="007213DE">
      <w:pPr>
        <w:pStyle w:val="AllowPageBreak"/>
      </w:pPr>
    </w:p>
    <w:p w:rsidR="00000000" w:rsidRPr="007213DE" w:rsidP="007213DE">
      <w:pPr>
        <w:pStyle w:val="Heading1"/>
      </w:pPr>
      <w:bookmarkStart w:id="8" w:name="O_374973"/>
      <w:bookmarkEnd w:id="8"/>
      <w:r w:rsidRPr="007213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1</w:t>
            </w:r>
          </w:p>
        </w:tc>
        <w:tc>
          <w:tcPr>
            <w:tcW w:w="1962" w:type="dxa"/>
            <w:vMerge w:val="restart"/>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Identify waste.</w:t>
            </w:r>
          </w:p>
        </w:tc>
        <w:tc>
          <w:tcPr>
            <w:tcW w:w="77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1.1</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BoldandItalics"/>
              </w:rPr>
              <w:t>Waste characteristics</w:t>
            </w:r>
            <w:r w:rsidRPr="007213DE">
              <w:t xml:space="preserve"> are identified.</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1.2</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 xml:space="preserve">Types of wastes are differentiated by </w:t>
            </w:r>
            <w:r w:rsidRPr="007213DE">
              <w:rPr>
                <w:rStyle w:val="BoldandItalics"/>
              </w:rPr>
              <w:t xml:space="preserve">waste stream </w:t>
            </w:r>
            <w:r w:rsidRPr="007213DE">
              <w:t xml:space="preserve">or </w:t>
            </w:r>
            <w:r w:rsidRPr="007213DE">
              <w:rPr>
                <w:rStyle w:val="BoldandItalics"/>
              </w:rPr>
              <w:t>waste categories</w:t>
            </w:r>
            <w:r w:rsidRPr="007213DE">
              <w:t>.</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1.3</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BoldandItalics"/>
              </w:rPr>
              <w:t>Hazardous and dangerous waste</w:t>
            </w:r>
            <w:r w:rsidRPr="007213DE">
              <w:t xml:space="preserve"> and </w:t>
            </w:r>
            <w:r w:rsidRPr="007213DE">
              <w:rPr>
                <w:rStyle w:val="BoldandItalics"/>
              </w:rPr>
              <w:t>non-conforming waste</w:t>
            </w:r>
            <w:r w:rsidRPr="007213DE">
              <w:t xml:space="preserve"> are detailed.</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1.4</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BoldandItalics"/>
              </w:rPr>
              <w:t xml:space="preserve">Contaminants </w:t>
            </w:r>
            <w:r w:rsidRPr="007213DE">
              <w:t>present in waste are noted.</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1.5</w:t>
            </w:r>
          </w:p>
        </w:tc>
        <w:tc>
          <w:tcPr>
            <w:tcW w:w="561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Further information on waste is obtained by questioning appropriate personnel to ensure correct identification.</w:t>
            </w:r>
          </w:p>
        </w:tc>
      </w:tr>
    </w:tbl>
    <w:p w:rsidR="00000000" w:rsidRPr="007213DE" w:rsidP="007213DE">
      <w:pPr>
        <w:pStyle w:val="BodyText"/>
      </w:pPr>
    </w:p>
    <w:tbl>
      <w:tblPr>
        <w:tblW w:w="0" w:type="auto"/>
        <w:tblLayout w:type="fixed"/>
        <w:tblCellMar>
          <w:left w:w="62" w:type="dxa"/>
          <w:right w:w="62" w:type="dxa"/>
        </w:tblCellMar>
        <w:tblLook w:val="0000"/>
      </w:tblPr>
      <w:tblGrid>
        <w:gridCol w:w="678"/>
        <w:gridCol w:w="1962"/>
        <w:gridCol w:w="770"/>
        <w:gridCol w:w="5610"/>
      </w:tblGrid>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2</w:t>
            </w:r>
          </w:p>
        </w:tc>
        <w:tc>
          <w:tcPr>
            <w:tcW w:w="1962" w:type="dxa"/>
            <w:vMerge w:val="restart"/>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Identify hazards and risks.</w:t>
            </w:r>
          </w:p>
        </w:tc>
        <w:tc>
          <w:tcPr>
            <w:tcW w:w="77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2.1</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BoldandItalics"/>
              </w:rPr>
              <w:t xml:space="preserve">Other potential hazards and risks </w:t>
            </w:r>
            <w:r w:rsidRPr="007213DE">
              <w:t>present in work environment are listed.</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2.2</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Supervisor and team members are informed of job requirements, hazards and risks.</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2.3</w:t>
            </w:r>
          </w:p>
        </w:tc>
        <w:tc>
          <w:tcPr>
            <w:tcW w:w="561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Safe work practices that prevent risk behaviour are outlined to supervisor.</w:t>
            </w:r>
          </w:p>
        </w:tc>
      </w:tr>
      <w:tr w:rsidTr="007213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2.4</w:t>
            </w:r>
          </w:p>
        </w:tc>
        <w:tc>
          <w:tcPr>
            <w:tcW w:w="5610" w:type="dxa"/>
            <w:tcBorders>
              <w:top w:val="nil"/>
              <w:left w:val="nil"/>
              <w:bottom w:val="nil"/>
              <w:right w:val="nil"/>
            </w:tcBorders>
            <w:tcMar>
              <w:top w:w="0" w:type="dxa"/>
              <w:left w:w="62" w:type="dxa"/>
              <w:bottom w:w="0" w:type="dxa"/>
              <w:right w:w="62" w:type="dxa"/>
            </w:tcMar>
          </w:tcPr>
          <w:p w:rsidR="00000000" w:rsidRPr="007213DE" w:rsidP="007213DE">
            <w:pPr>
              <w:pStyle w:val="BodyText"/>
            </w:pPr>
            <w:r w:rsidRPr="007213DE">
              <w:t>Emergency response pr</w:t>
            </w:r>
            <w:r w:rsidRPr="007213DE">
              <w:t>ocedures are practised with team members.</w:t>
            </w:r>
          </w:p>
        </w:tc>
      </w:tr>
    </w:tbl>
    <w:p w:rsidR="00604AF6" w:rsidP="007213DE">
      <w:pPr>
        <w:pStyle w:val="BodyText"/>
      </w:pPr>
    </w:p>
    <w:p w:rsidR="00604AF6" w:rsidP="007213DE">
      <w:pPr>
        <w:pStyle w:val="BodyText"/>
      </w:pPr>
    </w:p>
    <w:p w:rsidR="00000000" w:rsidRPr="007213DE" w:rsidP="007213DE">
      <w:pPr>
        <w:pStyle w:val="Heading1"/>
      </w:pPr>
      <w:bookmarkStart w:id="9" w:name="O_374974"/>
      <w:bookmarkEnd w:id="9"/>
      <w:r w:rsidRPr="007213DE">
        <w:t>Required Skills and Knowledge</w:t>
      </w:r>
    </w:p>
    <w:tbl>
      <w:tblPr>
        <w:tblW w:w="9354" w:type="dxa"/>
        <w:tblLayout w:type="fixed"/>
        <w:tblCellMar>
          <w:left w:w="62" w:type="dxa"/>
          <w:right w:w="62" w:type="dxa"/>
        </w:tblCellMar>
        <w:tblLook w:val="0000"/>
      </w:tblPr>
      <w:tblGrid>
        <w:gridCol w:w="9354"/>
      </w:tblGrid>
      <w:tr w:rsidTr="007213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t>This section describes the skills and knowledge required for this unit.</w:t>
            </w:r>
          </w:p>
        </w:tc>
      </w:tr>
      <w:tr w:rsidTr="007213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SpecialBold"/>
              </w:rPr>
              <w:t>Required skills</w:t>
            </w:r>
          </w:p>
        </w:tc>
      </w:tr>
      <w:tr w:rsidTr="007213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213DE" w:rsidP="007213DE">
            <w:pPr>
              <w:pStyle w:val="ListBullet"/>
            </w:pPr>
            <w:r w:rsidRPr="007213DE">
              <w:t>analytical skills to:</w:t>
            </w:r>
          </w:p>
          <w:p w:rsidR="00000000" w:rsidRPr="007213DE" w:rsidP="007213DE">
            <w:pPr>
              <w:pStyle w:val="ListBullet2"/>
            </w:pPr>
            <w:r w:rsidRPr="007213DE">
              <w:t>identify hazards and risks</w:t>
            </w:r>
          </w:p>
          <w:p w:rsidR="00000000" w:rsidRPr="007213DE" w:rsidP="007213DE">
            <w:pPr>
              <w:pStyle w:val="ListBullet2"/>
            </w:pPr>
            <w:r w:rsidRPr="007213DE">
              <w:t>identify waste types and waste non-conformances</w:t>
            </w:r>
          </w:p>
          <w:p w:rsidR="00000000" w:rsidRPr="007213DE" w:rsidP="007213DE">
            <w:pPr>
              <w:pStyle w:val="ListBullet2"/>
            </w:pPr>
            <w:r w:rsidRPr="007213DE">
              <w:t>segregate valuable resources in composite materials</w:t>
            </w:r>
          </w:p>
          <w:p w:rsidR="00000000" w:rsidRPr="007213DE" w:rsidP="007213DE">
            <w:pPr>
              <w:pStyle w:val="ListBullet2"/>
            </w:pPr>
            <w:r w:rsidRPr="007213DE">
              <w:t>segregate waste types, including potentially hazardous waste</w:t>
            </w:r>
          </w:p>
          <w:p w:rsidR="00000000" w:rsidRPr="007213DE" w:rsidP="007213DE">
            <w:pPr>
              <w:pStyle w:val="ListBullet"/>
            </w:pPr>
            <w:r w:rsidRPr="007213DE">
              <w:t>interpersonal skills to work in a team environment</w:t>
            </w:r>
          </w:p>
          <w:p w:rsidR="00000000" w:rsidRPr="007213DE" w:rsidP="007213DE">
            <w:pPr>
              <w:pStyle w:val="ListBullet"/>
            </w:pPr>
            <w:r w:rsidRPr="007213DE">
              <w:t>literacy skills to:</w:t>
            </w:r>
          </w:p>
          <w:p w:rsidR="00000000" w:rsidRPr="007213DE" w:rsidP="007213DE">
            <w:pPr>
              <w:pStyle w:val="ListBullet2"/>
            </w:pPr>
            <w:r w:rsidRPr="007213DE">
              <w:t>list potential hazards and risks</w:t>
            </w:r>
          </w:p>
          <w:p w:rsidR="00000000" w:rsidRPr="007213DE" w:rsidP="007213DE">
            <w:pPr>
              <w:pStyle w:val="ListBullet2"/>
            </w:pPr>
            <w:r w:rsidRPr="007213DE">
              <w:t>document and keep records</w:t>
            </w:r>
          </w:p>
          <w:p w:rsidR="00000000" w:rsidRPr="007213DE" w:rsidP="007213DE">
            <w:pPr>
              <w:pStyle w:val="ListBullet2"/>
            </w:pPr>
            <w:r w:rsidRPr="007213DE">
              <w:t>read and interpret:</w:t>
            </w:r>
          </w:p>
          <w:p w:rsidR="00000000" w:rsidRPr="007213DE" w:rsidP="007213DE">
            <w:pPr>
              <w:pStyle w:val="ListBullet3"/>
            </w:pPr>
            <w:r w:rsidRPr="007213DE">
              <w:t>emergency requirements</w:t>
            </w:r>
          </w:p>
          <w:p w:rsidR="00000000" w:rsidRPr="007213DE" w:rsidP="007213DE">
            <w:pPr>
              <w:pStyle w:val="ListBullet3"/>
            </w:pPr>
            <w:r w:rsidRPr="007213DE">
              <w:t>hazard advice</w:t>
            </w:r>
          </w:p>
          <w:p w:rsidR="00000000" w:rsidRPr="007213DE" w:rsidP="007213DE">
            <w:pPr>
              <w:pStyle w:val="ListBullet3"/>
            </w:pPr>
            <w:r w:rsidRPr="007213DE">
              <w:t>job sheets</w:t>
            </w:r>
          </w:p>
          <w:p w:rsidR="00000000" w:rsidRPr="007213DE" w:rsidP="007213DE">
            <w:pPr>
              <w:pStyle w:val="ListBullet3"/>
            </w:pPr>
            <w:r w:rsidRPr="007213DE">
              <w:t>work requirements and material safety data sheets (MSDS)</w:t>
            </w:r>
          </w:p>
          <w:p w:rsidR="00000000" w:rsidRPr="007213DE" w:rsidP="007213DE">
            <w:pPr>
              <w:pStyle w:val="ListBullet"/>
            </w:pPr>
            <w:r w:rsidRPr="007213DE">
              <w:t>oral communication skills to:</w:t>
            </w:r>
          </w:p>
          <w:p w:rsidR="00000000" w:rsidRPr="007213DE" w:rsidP="007213DE">
            <w:pPr>
              <w:pStyle w:val="ListBullet2"/>
            </w:pPr>
            <w:r w:rsidRPr="007213DE">
              <w:t>follow instructions</w:t>
            </w:r>
          </w:p>
          <w:p w:rsidR="00000000" w:rsidRPr="007213DE" w:rsidP="007213DE">
            <w:pPr>
              <w:pStyle w:val="ListBullet2"/>
            </w:pPr>
            <w:r w:rsidRPr="007213DE">
              <w:t>provide information</w:t>
            </w:r>
          </w:p>
          <w:p w:rsidR="00000000" w:rsidRPr="007213DE" w:rsidP="007213DE">
            <w:pPr>
              <w:pStyle w:val="ListBullet2"/>
            </w:pPr>
            <w:r w:rsidRPr="007213DE">
              <w:t>ask questions</w:t>
            </w:r>
          </w:p>
          <w:p w:rsidR="00000000" w:rsidRPr="007213DE" w:rsidP="007213DE">
            <w:pPr>
              <w:pStyle w:val="ListBullet"/>
            </w:pPr>
            <w:r w:rsidRPr="007213DE">
              <w:t>self-management skills to:</w:t>
            </w:r>
          </w:p>
          <w:p w:rsidR="00000000" w:rsidRPr="007213DE" w:rsidP="007213DE">
            <w:pPr>
              <w:pStyle w:val="ListBullet2"/>
            </w:pPr>
            <w:r w:rsidRPr="007213DE">
              <w:t>apply signalling techniques</w:t>
            </w:r>
          </w:p>
          <w:p w:rsidR="00000000" w:rsidRPr="007213DE" w:rsidP="007213DE">
            <w:pPr>
              <w:pStyle w:val="ListBullet2"/>
            </w:pPr>
            <w:r w:rsidRPr="007213DE">
              <w:t>conduct work practices safely and efficiently</w:t>
            </w:r>
          </w:p>
          <w:p w:rsidR="00000000" w:rsidRPr="007213DE" w:rsidP="007213DE">
            <w:pPr>
              <w:pStyle w:val="ListBullet2"/>
            </w:pPr>
            <w:r w:rsidRPr="007213DE">
              <w:t>plan and undertake routine tasks</w:t>
            </w:r>
          </w:p>
          <w:p w:rsidR="00000000" w:rsidRPr="007213DE" w:rsidP="007213DE">
            <w:pPr>
              <w:pStyle w:val="ListBullet2"/>
            </w:pPr>
            <w:r w:rsidRPr="007213DE">
              <w:t>prioritise duties</w:t>
            </w:r>
          </w:p>
          <w:p w:rsidR="00000000" w:rsidP="007213DE">
            <w:pPr>
              <w:pStyle w:val="ListBullet2"/>
              <w:rPr>
                <w:lang w:val="en-NZ"/>
              </w:rPr>
            </w:pPr>
            <w:r w:rsidRPr="007213DE">
              <w:t>use emergency and personal protective equipment (PPE)</w:t>
            </w:r>
          </w:p>
        </w:tc>
      </w:tr>
      <w:tr w:rsidTr="007213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213DE">
            <w:pPr>
              <w:pStyle w:val="BodyText"/>
              <w:rPr>
                <w:lang w:val="en-NZ"/>
              </w:rPr>
            </w:pPr>
            <w:r w:rsidRPr="007213DE">
              <w:rPr>
                <w:rStyle w:val="SpecialBold"/>
              </w:rPr>
              <w:t>Required knowledge</w:t>
            </w:r>
          </w:p>
        </w:tc>
      </w:tr>
      <w:tr w:rsidTr="007213D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213DE" w:rsidP="007213DE">
            <w:pPr>
              <w:pStyle w:val="ListBullet"/>
            </w:pPr>
            <w:r w:rsidRPr="007213DE">
              <w:t>iden</w:t>
            </w:r>
            <w:r w:rsidRPr="007213DE">
              <w:t xml:space="preserve">tification of: </w:t>
            </w:r>
          </w:p>
          <w:p w:rsidR="00000000" w:rsidRPr="007213DE" w:rsidP="007213DE">
            <w:pPr>
              <w:pStyle w:val="ListBullet2"/>
            </w:pPr>
            <w:r w:rsidRPr="007213DE">
              <w:t>waste contaminants</w:t>
            </w:r>
          </w:p>
          <w:p w:rsidR="00000000" w:rsidRPr="007213DE" w:rsidP="007213DE">
            <w:pPr>
              <w:pStyle w:val="ListBullet2"/>
            </w:pPr>
            <w:r w:rsidRPr="007213DE">
              <w:t>waste monitoring procedures</w:t>
            </w:r>
          </w:p>
          <w:p w:rsidR="00000000" w:rsidRPr="007213DE" w:rsidP="007213DE">
            <w:pPr>
              <w:pStyle w:val="ListBullet2"/>
            </w:pPr>
            <w:r w:rsidRPr="007213DE">
              <w:t>waste non-conformances</w:t>
            </w:r>
          </w:p>
          <w:p w:rsidR="00000000" w:rsidRPr="007213DE" w:rsidP="007213DE">
            <w:pPr>
              <w:pStyle w:val="ListBullet2"/>
            </w:pPr>
            <w:r w:rsidRPr="007213DE">
              <w:t>waste non-conformance handling procedures</w:t>
            </w:r>
          </w:p>
          <w:p w:rsidR="00000000" w:rsidRPr="007213DE" w:rsidP="007213DE">
            <w:pPr>
              <w:pStyle w:val="ListBullet2"/>
            </w:pPr>
            <w:r w:rsidRPr="007213DE">
              <w:t>waste types</w:t>
            </w:r>
          </w:p>
          <w:p w:rsidR="00000000" w:rsidRPr="007213DE" w:rsidP="007213DE">
            <w:pPr>
              <w:pStyle w:val="ListBullet2"/>
            </w:pPr>
            <w:r w:rsidRPr="007213DE">
              <w:t>waste management options</w:t>
            </w:r>
          </w:p>
          <w:p w:rsidR="00000000" w:rsidRPr="007213DE" w:rsidP="007213DE">
            <w:pPr>
              <w:pStyle w:val="ListBullet2"/>
            </w:pPr>
            <w:r w:rsidRPr="007213DE">
              <w:t xml:space="preserve">waste storage requirements </w:t>
            </w:r>
          </w:p>
          <w:p w:rsidR="00000000" w:rsidRPr="007213DE" w:rsidP="007213DE">
            <w:pPr>
              <w:pStyle w:val="ListBullet2"/>
            </w:pPr>
            <w:r w:rsidRPr="007213DE">
              <w:t>waste disposal and recovery routes</w:t>
            </w:r>
          </w:p>
          <w:p w:rsidR="00000000" w:rsidRPr="007213DE" w:rsidP="007213DE">
            <w:pPr>
              <w:pStyle w:val="ListBullet"/>
            </w:pPr>
            <w:r w:rsidRPr="007213DE">
              <w:t>procedures for containing segregated waste types, including containment and isolation of hazardous waste</w:t>
            </w:r>
          </w:p>
          <w:p w:rsidR="00000000" w:rsidRPr="007213DE" w:rsidP="007213DE">
            <w:pPr>
              <w:pStyle w:val="ListBullet"/>
            </w:pPr>
            <w:r w:rsidRPr="007213DE">
              <w:t>emergency response procedures relating to:</w:t>
            </w:r>
          </w:p>
          <w:p w:rsidR="00000000" w:rsidRPr="007213DE" w:rsidP="007213DE">
            <w:pPr>
              <w:pStyle w:val="ListBullet2"/>
            </w:pPr>
            <w:r w:rsidRPr="007213DE">
              <w:t>confined space procedures</w:t>
            </w:r>
          </w:p>
          <w:p w:rsidR="00000000" w:rsidRPr="007213DE" w:rsidP="007213DE">
            <w:pPr>
              <w:pStyle w:val="ListBullet2"/>
            </w:pPr>
            <w:r w:rsidRPr="007213DE">
              <w:t>duty of care</w:t>
            </w:r>
          </w:p>
          <w:p w:rsidR="00000000" w:rsidRPr="007213DE" w:rsidP="007213DE">
            <w:pPr>
              <w:pStyle w:val="ListBullet2"/>
            </w:pPr>
            <w:r w:rsidRPr="007213DE">
              <w:t>identification of work areas, including location of:</w:t>
            </w:r>
          </w:p>
          <w:p w:rsidR="00000000" w:rsidRPr="007213DE" w:rsidP="007213DE">
            <w:pPr>
              <w:pStyle w:val="ListBullet3"/>
            </w:pPr>
            <w:r w:rsidRPr="007213DE">
              <w:t>alarms</w:t>
            </w:r>
          </w:p>
          <w:p w:rsidR="00000000" w:rsidRPr="007213DE" w:rsidP="007213DE">
            <w:pPr>
              <w:pStyle w:val="ListBullet3"/>
            </w:pPr>
            <w:r w:rsidRPr="007213DE">
              <w:t>emergency equipment</w:t>
            </w:r>
          </w:p>
          <w:p w:rsidR="00000000" w:rsidRPr="007213DE" w:rsidP="007213DE">
            <w:pPr>
              <w:pStyle w:val="ListBullet3"/>
            </w:pPr>
            <w:r w:rsidRPr="007213DE">
              <w:t>communications equipment</w:t>
            </w:r>
          </w:p>
          <w:p w:rsidR="00000000" w:rsidRPr="007213DE" w:rsidP="007213DE">
            <w:pPr>
              <w:pStyle w:val="ListBullet2"/>
            </w:pPr>
            <w:r w:rsidRPr="007213DE">
              <w:t>coding systems</w:t>
            </w:r>
          </w:p>
          <w:p w:rsidR="00000000" w:rsidRPr="007213DE" w:rsidP="007213DE">
            <w:pPr>
              <w:pStyle w:val="ListBullet2"/>
            </w:pPr>
            <w:r w:rsidRPr="007213DE">
              <w:t>environmental agencies</w:t>
            </w:r>
          </w:p>
          <w:p w:rsidR="00000000" w:rsidRPr="007213DE" w:rsidP="007213DE">
            <w:pPr>
              <w:pStyle w:val="ListBullet2"/>
            </w:pPr>
            <w:r w:rsidRPr="007213DE">
              <w:t>environmental regulations</w:t>
            </w:r>
          </w:p>
          <w:p w:rsidR="00000000" w:rsidRPr="007213DE" w:rsidP="007213DE">
            <w:pPr>
              <w:pStyle w:val="ListBullet2"/>
            </w:pPr>
            <w:r w:rsidRPr="007213DE">
              <w:t>reporting requirements</w:t>
            </w:r>
          </w:p>
          <w:p w:rsidR="00000000" w:rsidRPr="007213DE" w:rsidP="007213DE">
            <w:pPr>
              <w:pStyle w:val="ListBullet2"/>
            </w:pPr>
            <w:r w:rsidRPr="007213DE">
              <w:t>signalling techniques</w:t>
            </w:r>
          </w:p>
          <w:p w:rsidR="00000000" w:rsidRPr="007213DE" w:rsidP="007213DE">
            <w:pPr>
              <w:pStyle w:val="ListBullet2"/>
            </w:pPr>
            <w:r w:rsidRPr="007213DE">
              <w:t>waste management hierarchy</w:t>
            </w:r>
          </w:p>
          <w:p w:rsidR="00000000" w:rsidRPr="007213DE" w:rsidP="007213DE">
            <w:pPr>
              <w:pStyle w:val="ListBullet2"/>
            </w:pPr>
            <w:r w:rsidRPr="007213DE">
              <w:t>waste containment methods and isolation of emergencies</w:t>
            </w:r>
          </w:p>
          <w:p w:rsidR="00000000" w:rsidRPr="007213DE" w:rsidP="007213DE">
            <w:pPr>
              <w:pStyle w:val="ListBullet"/>
            </w:pPr>
            <w:r w:rsidRPr="007213DE">
              <w:t>occupational healt</w:t>
            </w:r>
            <w:r w:rsidRPr="007213DE">
              <w:t>h and safety (OHS) requirements relating to:</w:t>
            </w:r>
          </w:p>
          <w:p w:rsidR="00000000" w:rsidRPr="007213DE" w:rsidP="007213DE">
            <w:pPr>
              <w:pStyle w:val="ListBullet2"/>
            </w:pPr>
            <w:r w:rsidRPr="007213DE">
              <w:t xml:space="preserve">chemical storage and decanting </w:t>
            </w:r>
          </w:p>
          <w:p w:rsidR="00000000" w:rsidRPr="007213DE" w:rsidP="007213DE">
            <w:pPr>
              <w:pStyle w:val="ListBullet2"/>
            </w:pPr>
            <w:r w:rsidRPr="007213DE">
              <w:t>dangerous goods and hazardous substances</w:t>
            </w:r>
          </w:p>
          <w:p w:rsidR="00000000" w:rsidRPr="007213DE" w:rsidP="007213DE">
            <w:pPr>
              <w:pStyle w:val="ListBullet2"/>
            </w:pPr>
            <w:r w:rsidRPr="007213DE">
              <w:t>OHS hierarchy of control</w:t>
            </w:r>
          </w:p>
          <w:p w:rsidR="00000000" w:rsidRPr="007213DE" w:rsidP="007213DE">
            <w:pPr>
              <w:pStyle w:val="ListBullet2"/>
            </w:pPr>
            <w:r w:rsidRPr="007213DE">
              <w:t>basic first aid appropriate to likely hazards and risks in work environment</w:t>
            </w:r>
          </w:p>
          <w:p w:rsidR="00000000" w:rsidRPr="007213DE" w:rsidP="007213DE">
            <w:pPr>
              <w:pStyle w:val="ListBullet"/>
            </w:pPr>
            <w:r w:rsidRPr="007213DE">
              <w:t>potential hazards and risks relating to:</w:t>
            </w:r>
          </w:p>
          <w:p w:rsidR="00000000" w:rsidRPr="007213DE" w:rsidP="007213DE">
            <w:pPr>
              <w:pStyle w:val="ListBullet2"/>
            </w:pPr>
            <w:r w:rsidRPr="007213DE">
              <w:t>dangerous goods</w:t>
            </w:r>
          </w:p>
          <w:p w:rsidR="00000000" w:rsidRPr="007213DE" w:rsidP="007213DE">
            <w:pPr>
              <w:pStyle w:val="ListBullet2"/>
            </w:pPr>
            <w:r w:rsidRPr="007213DE">
              <w:t>potential incidents</w:t>
            </w:r>
          </w:p>
        </w:tc>
      </w:tr>
    </w:tbl>
    <w:p w:rsidR="00000000" w:rsidRPr="007213DE" w:rsidP="007213DE">
      <w:pPr>
        <w:pStyle w:val="BodyText"/>
      </w:pPr>
    </w:p>
    <w:p w:rsidR="00000000" w:rsidRPr="007213DE" w:rsidP="007213DE">
      <w:pPr>
        <w:pStyle w:val="AllowPageBreak"/>
      </w:pPr>
    </w:p>
    <w:p w:rsidR="00000000" w:rsidRPr="007213DE" w:rsidP="007213DE">
      <w:pPr>
        <w:pStyle w:val="Heading1"/>
      </w:pPr>
      <w:bookmarkStart w:id="10" w:name="O_374975"/>
      <w:bookmarkEnd w:id="10"/>
      <w:r w:rsidRPr="007213DE">
        <w:t>Evidence Guide</w:t>
      </w:r>
    </w:p>
    <w:tbl>
      <w:tblPr>
        <w:tblW w:w="9462" w:type="dxa"/>
        <w:tblLayout w:type="fixed"/>
        <w:tblCellMar>
          <w:left w:w="62" w:type="dxa"/>
          <w:right w:w="62" w:type="dxa"/>
        </w:tblCellMar>
        <w:tblLook w:val="0000"/>
      </w:tblPr>
      <w:tblGrid>
        <w:gridCol w:w="2700"/>
        <w:gridCol w:w="6762"/>
      </w:tblGrid>
      <w:tr w:rsidTr="007213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13DE">
            <w:pPr>
              <w:pStyle w:val="BodyText"/>
              <w:rPr>
                <w:lang w:val="en-NZ"/>
              </w:rPr>
            </w:pPr>
            <w:r w:rsidRPr="007213DE">
              <w:t xml:space="preserve">The evidence guide provides advice on assessment and must be read in conjunction with the performance criteria, required skills and knowledge, </w:t>
            </w:r>
            <w:r w:rsidRPr="007213DE">
              <w:t>range statement and the Assessment Guidelines for the Training Package.</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This unit of competency could be assessed by observation of practical demonstration in the workplace or in a simulated environment.</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Critical aspects for asses</w:t>
            </w:r>
            <w:r w:rsidRPr="007213DE">
              <w:t>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BodyText"/>
            </w:pPr>
            <w:r w:rsidRPr="007213DE">
              <w:t>A person who demonstrates competency in this unit must be able to provide evidence of the required skills and knowledge specified in this unit.</w:t>
            </w:r>
          </w:p>
          <w:p w:rsidR="00000000" w:rsidRPr="007213DE" w:rsidP="007213DE">
            <w:pPr>
              <w:pStyle w:val="BodyText"/>
            </w:pPr>
            <w:r w:rsidRPr="007213DE">
              <w:t>In particular the person should demonstrate the ability to:</w:t>
            </w:r>
          </w:p>
          <w:p w:rsidR="00000000" w:rsidRPr="007213DE" w:rsidP="007213DE">
            <w:pPr>
              <w:pStyle w:val="ListBullet"/>
            </w:pPr>
            <w:r w:rsidRPr="007213DE">
              <w:t>identify a range of waste streams, hazardous wastes and waste contaminants</w:t>
            </w:r>
          </w:p>
          <w:p w:rsidR="00000000" w:rsidRPr="007213DE" w:rsidP="007213DE">
            <w:pPr>
              <w:pStyle w:val="ListBullet"/>
            </w:pPr>
            <w:r w:rsidRPr="007213DE">
              <w:t>identify a range of potential hazards and risks present in the workplace</w:t>
            </w:r>
          </w:p>
          <w:p w:rsidR="00000000" w:rsidP="007213DE">
            <w:pPr>
              <w:pStyle w:val="ListBullet"/>
              <w:rPr>
                <w:lang w:val="en-NZ"/>
              </w:rPr>
            </w:pPr>
            <w:r w:rsidRPr="007213DE">
              <w:t>observe OHS requirements.</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Context of and speci</w:t>
            </w:r>
            <w:r w:rsidRPr="007213DE">
              <w:t>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BodyText"/>
            </w:pPr>
            <w:r w:rsidRPr="007213DE">
              <w:t>Assessment of essential underpinning knowledge may be conducted in an off-site context. It is to comply with relevant regulatory or Australian standards’ requirements.</w:t>
            </w:r>
          </w:p>
          <w:p w:rsidR="00000000" w:rsidRPr="007213DE" w:rsidP="007213DE">
            <w:pPr>
              <w:pStyle w:val="BodyText"/>
            </w:pPr>
            <w:r w:rsidRPr="007213DE">
              <w:t>Resource implications for assessment include:</w:t>
            </w:r>
          </w:p>
          <w:p w:rsidR="00000000" w:rsidRPr="007213DE" w:rsidP="007213DE">
            <w:pPr>
              <w:pStyle w:val="ListBullet"/>
            </w:pPr>
            <w:r w:rsidRPr="007213DE">
              <w:t>work plans a</w:t>
            </w:r>
            <w:r w:rsidRPr="007213DE">
              <w:t>nd approved specifications</w:t>
            </w:r>
          </w:p>
          <w:p w:rsidR="00000000" w:rsidP="007213DE">
            <w:pPr>
              <w:pStyle w:val="ListBullet"/>
              <w:rPr>
                <w:lang w:val="en-NZ"/>
              </w:rPr>
            </w:pPr>
            <w:r w:rsidRPr="007213DE">
              <w:t>forms and procedures manuals.</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BodyText"/>
            </w:pPr>
            <w:r w:rsidRPr="007213DE">
              <w:t>The process of identifying waste and hazards must meet industry expectations. If the environment is narrowly defined or is not representative of industry needs, it may be necess</w:t>
            </w:r>
            <w:r w:rsidRPr="007213DE">
              <w:t>ary to refer to portfolio case studies to assess competency in the identification of waste and hazards.</w:t>
            </w:r>
          </w:p>
          <w:p w:rsidR="00000000" w:rsidRPr="007213DE" w:rsidP="007213DE">
            <w:pPr>
              <w:pStyle w:val="BodyText"/>
            </w:pPr>
            <w:r w:rsidRPr="007213DE">
              <w:t>Assessment methods must:</w:t>
            </w:r>
          </w:p>
          <w:p w:rsidR="00000000" w:rsidRPr="007213DE" w:rsidP="007213DE">
            <w:pPr>
              <w:pStyle w:val="ListBullet"/>
            </w:pPr>
            <w:r w:rsidRPr="007213DE">
              <w:t>satisfy the endorsed Assessment Guidelines of the Property Services Training Package</w:t>
            </w:r>
          </w:p>
          <w:p w:rsidR="00000000" w:rsidRPr="007213DE" w:rsidP="007213DE">
            <w:pPr>
              <w:pStyle w:val="ListBullet"/>
            </w:pPr>
            <w:r w:rsidRPr="007213DE">
              <w:t>include direct observation of tasks in real or simulated work conditions, with questioning to confirm the ability to consistently identify and correctly interpret the essential underpinning knowledge required for practical application</w:t>
            </w:r>
          </w:p>
          <w:p w:rsidR="00000000" w:rsidRPr="007213DE" w:rsidP="007213DE">
            <w:pPr>
              <w:pStyle w:val="ListBullet"/>
            </w:pPr>
            <w:r w:rsidRPr="007213DE">
              <w:t>reinforce the integra</w:t>
            </w:r>
            <w:r w:rsidRPr="007213DE">
              <w:t>tion of employability skills with workplace tasks and job roles</w:t>
            </w:r>
          </w:p>
          <w:p w:rsidR="00000000" w:rsidP="007213DE">
            <w:pPr>
              <w:pStyle w:val="ListBullet"/>
              <w:rPr>
                <w:lang w:val="en-NZ"/>
              </w:rPr>
            </w:pPr>
            <w:r w:rsidRPr="007213DE">
              <w:t>confirm that competency is verified and able to be transferred to other circumstances and environments.</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BodyText"/>
            </w:pPr>
            <w:r w:rsidRPr="007213DE">
              <w:t>Reasonable adjustments for people with disabilities</w:t>
            </w:r>
            <w:r w:rsidRPr="007213DE">
              <w:t xml:space="preserve"> must be made to assessment processes where required. This could include access to modified equipment and other physical resources, and the provision of appropriate assessment support.</w:t>
            </w:r>
          </w:p>
          <w:p w:rsidR="00000000" w:rsidRPr="007213DE" w:rsidP="007213DE">
            <w:pPr>
              <w:pStyle w:val="BodyText"/>
            </w:pPr>
            <w:r w:rsidRPr="007213DE">
              <w:t xml:space="preserve">Assessment processes and techniques should as far as is practical take </w:t>
            </w:r>
            <w:r w:rsidRPr="007213DE">
              <w:t>into account the language, literacy and numeracy capacity of the candidate in relation to the competency being assessed.</w:t>
            </w:r>
          </w:p>
          <w:p w:rsidR="00000000" w:rsidRPr="007213DE" w:rsidP="007213DE">
            <w:pPr>
              <w:pStyle w:val="BodyText"/>
            </w:pPr>
            <w:r w:rsidRPr="007213DE">
              <w:t>This unit could be assessed on its own or in combination with other units of competency relevant to the job function, for example:</w:t>
            </w:r>
          </w:p>
          <w:p w:rsidR="00000000" w:rsidRPr="007213DE" w:rsidP="007213DE">
            <w:pPr>
              <w:pStyle w:val="ListBullet"/>
            </w:pPr>
            <w:r w:rsidRPr="007213DE">
              <w:t>CPP</w:t>
            </w:r>
            <w:r w:rsidRPr="007213DE">
              <w:t>WMT3005A Identify and segregate waste</w:t>
            </w:r>
          </w:p>
          <w:p w:rsidR="00000000" w:rsidRPr="007213DE" w:rsidP="007213DE">
            <w:pPr>
              <w:pStyle w:val="ListBullet"/>
            </w:pPr>
            <w:r w:rsidRPr="007213DE">
              <w:t>CPPWMT3014A Manually sort waste.</w:t>
            </w:r>
          </w:p>
        </w:tc>
      </w:tr>
    </w:tbl>
    <w:p w:rsidR="00000000" w:rsidRPr="007213DE" w:rsidP="007213DE">
      <w:pPr>
        <w:pStyle w:val="BodyText"/>
      </w:pPr>
    </w:p>
    <w:p w:rsidR="00000000" w:rsidRPr="007213DE" w:rsidP="007213DE">
      <w:pPr>
        <w:pStyle w:val="AllowPageBreak"/>
      </w:pPr>
    </w:p>
    <w:p w:rsidR="00000000" w:rsidRPr="007213DE" w:rsidP="007213DE">
      <w:pPr>
        <w:pStyle w:val="Heading1"/>
      </w:pPr>
      <w:bookmarkStart w:id="11" w:name="O_374976"/>
      <w:bookmarkEnd w:id="11"/>
      <w:r w:rsidRPr="007213DE">
        <w:t>Range Statement</w:t>
      </w:r>
    </w:p>
    <w:tbl>
      <w:tblPr>
        <w:tblW w:w="9462" w:type="dxa"/>
        <w:tblLayout w:type="fixed"/>
        <w:tblCellMar>
          <w:left w:w="62" w:type="dxa"/>
          <w:right w:w="62" w:type="dxa"/>
        </w:tblCellMar>
        <w:tblLook w:val="0000"/>
      </w:tblPr>
      <w:tblGrid>
        <w:gridCol w:w="2700"/>
        <w:gridCol w:w="6762"/>
      </w:tblGrid>
      <w:tr w:rsidTr="007213D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213DE">
            <w:pPr>
              <w:pStyle w:val="BodyText"/>
              <w:rPr>
                <w:lang w:val="en-NZ"/>
              </w:rPr>
            </w:pPr>
            <w:r w:rsidRPr="007213DE">
              <w:t xml:space="preserve">The range statement relates to the unit of competency as a whole. It allows for different work environments and situations that may affect </w:t>
            </w:r>
            <w:r w:rsidRPr="007213DE">
              <w:t>performance. Bold italicised wording, if used in the performance criteria, is detailed below. Essential operating conditions that may be present with training and assessment (depending on the work situation, needs of the candidate, accessibility of the ite</w:t>
            </w:r>
            <w:r w:rsidRPr="007213DE">
              <w:t>m, and local industry and regional contexts) may also be included.</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Waste characteristics</w:t>
            </w:r>
            <w:r w:rsidRPr="007213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density</w:t>
            </w:r>
          </w:p>
          <w:p w:rsidR="00000000" w:rsidRPr="007213DE" w:rsidP="007213DE">
            <w:pPr>
              <w:pStyle w:val="ListBullet"/>
            </w:pPr>
            <w:r w:rsidRPr="007213DE">
              <w:t>level of contamination</w:t>
            </w:r>
          </w:p>
          <w:p w:rsidR="00000000" w:rsidRPr="007213DE" w:rsidP="007213DE">
            <w:pPr>
              <w:pStyle w:val="ListBullet"/>
            </w:pPr>
            <w:r w:rsidRPr="007213DE">
              <w:t>quality</w:t>
            </w:r>
          </w:p>
          <w:p w:rsidR="00000000" w:rsidRPr="007213DE" w:rsidP="007213DE">
            <w:pPr>
              <w:pStyle w:val="ListBullet"/>
            </w:pPr>
            <w:r w:rsidRPr="007213DE">
              <w:t>shape</w:t>
            </w:r>
          </w:p>
          <w:p w:rsidR="00000000" w:rsidRPr="007213DE" w:rsidP="007213DE">
            <w:pPr>
              <w:pStyle w:val="ListBullet"/>
            </w:pPr>
            <w:r w:rsidRPr="007213DE">
              <w:t>size</w:t>
            </w:r>
          </w:p>
          <w:p w:rsidR="00000000" w:rsidRPr="007213DE" w:rsidP="007213DE">
            <w:pPr>
              <w:pStyle w:val="ListBullet"/>
            </w:pPr>
            <w:r w:rsidRPr="007213DE">
              <w:t>volume</w:t>
            </w:r>
          </w:p>
          <w:p w:rsidR="00000000" w:rsidP="007213DE">
            <w:pPr>
              <w:pStyle w:val="ListBullet"/>
              <w:rPr>
                <w:lang w:val="en-NZ"/>
              </w:rPr>
            </w:pPr>
            <w:r w:rsidRPr="007213DE">
              <w:t>weight.</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Waste stream</w:t>
            </w:r>
            <w:r w:rsidRPr="007213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construction and demolition</w:t>
            </w:r>
          </w:p>
          <w:p w:rsidR="00000000" w:rsidRPr="007213DE" w:rsidP="007213DE">
            <w:pPr>
              <w:pStyle w:val="ListBullet"/>
            </w:pPr>
            <w:r w:rsidRPr="007213DE">
              <w:t>dangerous goods</w:t>
            </w:r>
          </w:p>
          <w:p w:rsidR="00000000" w:rsidRPr="007213DE" w:rsidP="007213DE">
            <w:pPr>
              <w:pStyle w:val="ListBullet"/>
            </w:pPr>
            <w:r w:rsidRPr="007213DE">
              <w:t>green waste</w:t>
            </w:r>
          </w:p>
          <w:p w:rsidR="00000000" w:rsidRPr="007213DE" w:rsidP="007213DE">
            <w:pPr>
              <w:pStyle w:val="ListBullet"/>
            </w:pPr>
            <w:r w:rsidRPr="007213DE">
              <w:t>hazardous substances</w:t>
            </w:r>
          </w:p>
          <w:p w:rsidR="00000000" w:rsidP="007213DE">
            <w:pPr>
              <w:pStyle w:val="ListBullet"/>
              <w:rPr>
                <w:lang w:val="en-NZ"/>
              </w:rPr>
            </w:pPr>
            <w:r w:rsidRPr="007213DE">
              <w:t>municipal waste.</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Waste categories</w:t>
            </w:r>
            <w:r w:rsidRPr="007213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solid (non-hazardous), e.g. construction and demolition</w:t>
            </w:r>
          </w:p>
          <w:p w:rsidR="00000000" w:rsidRPr="007213DE" w:rsidP="007213DE">
            <w:pPr>
              <w:pStyle w:val="ListBullet"/>
            </w:pPr>
            <w:r w:rsidRPr="007213DE">
              <w:t>liquid (non-hazardous), e.g. chemical and aqueous</w:t>
            </w:r>
          </w:p>
          <w:p w:rsidR="00000000" w:rsidRPr="007213DE" w:rsidP="007213DE">
            <w:pPr>
              <w:pStyle w:val="ListBullet"/>
            </w:pPr>
            <w:r w:rsidRPr="007213DE">
              <w:t>hazardous – regulated, prescribed, quarantined, medical and clinical</w:t>
            </w:r>
          </w:p>
          <w:p w:rsidR="00000000" w:rsidP="007213DE">
            <w:pPr>
              <w:pStyle w:val="ListBullet"/>
              <w:rPr>
                <w:lang w:val="en-NZ"/>
              </w:rPr>
            </w:pPr>
            <w:r w:rsidRPr="007213DE">
              <w:t>recoverable</w:t>
            </w:r>
            <w:r w:rsidRPr="007213DE">
              <w:t xml:space="preserve"> resources, e.g. recyclable and green waste.</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 xml:space="preserve">Hazardous and dangerous waste </w:t>
            </w:r>
            <w:r w:rsidRPr="007213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all waste depending on the condition, environment and personal exposure</w:t>
            </w:r>
          </w:p>
          <w:p w:rsidR="00000000" w:rsidRPr="007213DE" w:rsidP="007213DE">
            <w:pPr>
              <w:pStyle w:val="ListBullet"/>
            </w:pPr>
            <w:r w:rsidRPr="007213DE">
              <w:t>biological products</w:t>
            </w:r>
          </w:p>
          <w:p w:rsidR="00000000" w:rsidRPr="007213DE" w:rsidP="007213DE">
            <w:pPr>
              <w:pStyle w:val="ListBullet"/>
            </w:pPr>
            <w:r w:rsidRPr="007213DE">
              <w:t>blood products</w:t>
            </w:r>
          </w:p>
          <w:p w:rsidR="00000000" w:rsidRPr="007213DE" w:rsidP="007213DE">
            <w:pPr>
              <w:pStyle w:val="ListBullet"/>
            </w:pPr>
            <w:r w:rsidRPr="007213DE">
              <w:t>chemicals</w:t>
            </w:r>
          </w:p>
          <w:p w:rsidR="00000000" w:rsidRPr="007213DE" w:rsidP="007213DE">
            <w:pPr>
              <w:pStyle w:val="ListBullet"/>
            </w:pPr>
            <w:r w:rsidRPr="007213DE">
              <w:t>electrical wiring</w:t>
            </w:r>
          </w:p>
          <w:p w:rsidR="00000000" w:rsidRPr="007213DE" w:rsidP="007213DE">
            <w:pPr>
              <w:pStyle w:val="ListBullet"/>
            </w:pPr>
            <w:r w:rsidRPr="007213DE">
              <w:t>glass</w:t>
            </w:r>
          </w:p>
          <w:p w:rsidR="00000000" w:rsidRPr="007213DE" w:rsidP="007213DE">
            <w:pPr>
              <w:pStyle w:val="ListBullet"/>
            </w:pPr>
            <w:r w:rsidRPr="007213DE">
              <w:t>hospital waste</w:t>
            </w:r>
          </w:p>
          <w:p w:rsidR="00000000" w:rsidRPr="007213DE" w:rsidP="007213DE">
            <w:pPr>
              <w:pStyle w:val="ListBullet"/>
            </w:pPr>
            <w:r w:rsidRPr="007213DE">
              <w:t>leaking containers</w:t>
            </w:r>
          </w:p>
          <w:p w:rsidR="00000000" w:rsidRPr="007213DE" w:rsidP="007213DE">
            <w:pPr>
              <w:pStyle w:val="ListBullet"/>
            </w:pPr>
            <w:r w:rsidRPr="007213DE">
              <w:t>medical waste</w:t>
            </w:r>
          </w:p>
          <w:p w:rsidR="00000000" w:rsidRPr="007213DE" w:rsidP="007213DE">
            <w:pPr>
              <w:pStyle w:val="ListBullet"/>
            </w:pPr>
            <w:r w:rsidRPr="007213DE">
              <w:t>needles and syringes</w:t>
            </w:r>
          </w:p>
          <w:p w:rsidR="00000000" w:rsidP="007213DE">
            <w:pPr>
              <w:pStyle w:val="ListBullet"/>
              <w:rPr>
                <w:lang w:val="en-NZ"/>
              </w:rPr>
            </w:pPr>
            <w:r w:rsidRPr="007213DE">
              <w:t>oil and petrol.</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 xml:space="preserve">Non-conforming waste </w:t>
            </w:r>
            <w:r w:rsidRPr="007213D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contamination</w:t>
            </w:r>
          </w:p>
          <w:p w:rsidR="00000000" w:rsidRPr="007213DE" w:rsidP="007213DE">
            <w:pPr>
              <w:pStyle w:val="ListBullet"/>
            </w:pPr>
            <w:r w:rsidRPr="007213DE">
              <w:t>hazardous or dangerous waste</w:t>
            </w:r>
          </w:p>
          <w:p w:rsidR="00000000" w:rsidP="007213DE">
            <w:pPr>
              <w:pStyle w:val="ListBullet"/>
              <w:rPr>
                <w:lang w:val="en-NZ"/>
              </w:rPr>
            </w:pPr>
            <w:r w:rsidRPr="007213DE">
              <w:t>inferior quality and unacceptable waste streams.</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Contaminants</w:t>
            </w:r>
            <w:r w:rsidRPr="007213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sunlight</w:t>
            </w:r>
          </w:p>
          <w:p w:rsidR="00000000" w:rsidRPr="007213DE" w:rsidP="007213DE">
            <w:pPr>
              <w:pStyle w:val="ListBullet"/>
            </w:pPr>
            <w:r w:rsidRPr="007213DE">
              <w:t>infestation</w:t>
            </w:r>
          </w:p>
          <w:p w:rsidR="00000000" w:rsidRPr="007213DE" w:rsidP="007213DE">
            <w:pPr>
              <w:pStyle w:val="ListBullet"/>
            </w:pPr>
            <w:r w:rsidRPr="007213DE">
              <w:t>mixing waste types</w:t>
            </w:r>
          </w:p>
          <w:p w:rsidR="00000000" w:rsidRPr="007213DE" w:rsidP="007213DE">
            <w:pPr>
              <w:pStyle w:val="ListBullet"/>
            </w:pPr>
            <w:r w:rsidRPr="007213DE">
              <w:t>rot or mould</w:t>
            </w:r>
          </w:p>
          <w:p w:rsidR="00000000" w:rsidP="007213DE">
            <w:pPr>
              <w:pStyle w:val="ListBullet"/>
              <w:rPr>
                <w:lang w:val="en-NZ"/>
              </w:rPr>
            </w:pPr>
            <w:r w:rsidRPr="007213DE">
              <w:t>waterlogging.</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Other potential hazards and risks</w:t>
            </w:r>
            <w:r w:rsidRPr="007213DE">
              <w:t xml:space="preserve"> are those that may lead to</w:t>
            </w:r>
            <w:r w:rsidRPr="007213DE">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damage to plant, vehicle or property</w:t>
            </w:r>
          </w:p>
          <w:p w:rsidR="00000000" w:rsidRPr="007213DE" w:rsidP="007213DE">
            <w:pPr>
              <w:pStyle w:val="ListBullet"/>
            </w:pPr>
            <w:r w:rsidRPr="007213DE">
              <w:t>harm to the environment</w:t>
            </w:r>
          </w:p>
          <w:p w:rsidR="00000000" w:rsidRPr="007213DE" w:rsidP="007213DE">
            <w:pPr>
              <w:pStyle w:val="ListBullet"/>
            </w:pPr>
            <w:r w:rsidRPr="007213DE">
              <w:t>illness or injury to employees, contractors or the public</w:t>
            </w:r>
          </w:p>
          <w:p w:rsidR="00000000" w:rsidP="007213DE">
            <w:pPr>
              <w:pStyle w:val="ListBullet"/>
              <w:rPr>
                <w:lang w:val="en-NZ"/>
              </w:rPr>
            </w:pPr>
            <w:r w:rsidRPr="007213DE">
              <w:t>injuries resulting from man</w:t>
            </w:r>
            <w:r w:rsidRPr="007213DE">
              <w:t>ual handling and repetitive work.</w:t>
            </w:r>
          </w:p>
        </w:tc>
      </w:tr>
      <w:tr w:rsidTr="007213D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3DE">
            <w:pPr>
              <w:pStyle w:val="BodyText"/>
              <w:rPr>
                <w:lang w:val="en-NZ"/>
              </w:rPr>
            </w:pPr>
            <w:r w:rsidRPr="007213DE">
              <w:rPr>
                <w:rStyle w:val="BoldandItalics"/>
              </w:rPr>
              <w:t>Hazards and risks</w:t>
            </w:r>
            <w:r w:rsidRPr="007213D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3DE" w:rsidP="007213DE">
            <w:pPr>
              <w:pStyle w:val="ListBullet"/>
            </w:pPr>
            <w:r w:rsidRPr="007213DE">
              <w:t>broken glass</w:t>
            </w:r>
          </w:p>
          <w:p w:rsidR="00000000" w:rsidRPr="007213DE" w:rsidP="007213DE">
            <w:pPr>
              <w:pStyle w:val="ListBullet"/>
            </w:pPr>
            <w:r w:rsidRPr="007213DE">
              <w:t>compaction equipment</w:t>
            </w:r>
          </w:p>
          <w:p w:rsidR="00000000" w:rsidRPr="007213DE" w:rsidP="007213DE">
            <w:pPr>
              <w:pStyle w:val="ListBullet"/>
            </w:pPr>
            <w:r w:rsidRPr="007213DE">
              <w:t>contamination</w:t>
            </w:r>
          </w:p>
          <w:p w:rsidR="00000000" w:rsidRPr="007213DE" w:rsidP="007213DE">
            <w:pPr>
              <w:pStyle w:val="ListBullet"/>
            </w:pPr>
            <w:r w:rsidRPr="007213DE">
              <w:t>dust</w:t>
            </w:r>
          </w:p>
          <w:p w:rsidR="00000000" w:rsidRPr="007213DE" w:rsidP="007213DE">
            <w:pPr>
              <w:pStyle w:val="ListBullet"/>
            </w:pPr>
            <w:r w:rsidRPr="007213DE">
              <w:t>fire</w:t>
            </w:r>
          </w:p>
          <w:p w:rsidR="00000000" w:rsidRPr="007213DE" w:rsidP="007213DE">
            <w:pPr>
              <w:pStyle w:val="ListBullet"/>
            </w:pPr>
            <w:r w:rsidRPr="007213DE">
              <w:t>hazardous waste (e.g. sharps)</w:t>
            </w:r>
          </w:p>
          <w:p w:rsidR="00000000" w:rsidRPr="007213DE" w:rsidP="007213DE">
            <w:pPr>
              <w:pStyle w:val="ListBullet"/>
            </w:pPr>
            <w:r w:rsidRPr="007213DE">
              <w:t>narrow driveways</w:t>
            </w:r>
          </w:p>
          <w:p w:rsidR="00000000" w:rsidRPr="007213DE" w:rsidP="007213DE">
            <w:pPr>
              <w:pStyle w:val="ListBullet"/>
            </w:pPr>
            <w:r w:rsidRPr="007213DE">
              <w:t>other vehicles and equipment</w:t>
            </w:r>
          </w:p>
          <w:p w:rsidR="00000000" w:rsidRPr="007213DE" w:rsidP="007213DE">
            <w:pPr>
              <w:pStyle w:val="ListBullet"/>
            </w:pPr>
            <w:r w:rsidRPr="007213DE">
              <w:t>overhanging signs</w:t>
            </w:r>
          </w:p>
          <w:p w:rsidR="00000000" w:rsidRPr="007213DE" w:rsidP="007213DE">
            <w:pPr>
              <w:pStyle w:val="ListBullet"/>
            </w:pPr>
            <w:r w:rsidRPr="007213DE">
              <w:t>projectiles</w:t>
            </w:r>
          </w:p>
          <w:p w:rsidR="00000000" w:rsidRPr="007213DE" w:rsidP="007213DE">
            <w:pPr>
              <w:pStyle w:val="ListBullet"/>
            </w:pPr>
            <w:r w:rsidRPr="007213DE">
              <w:t>spark-producing equipment</w:t>
            </w:r>
          </w:p>
          <w:p w:rsidR="00000000" w:rsidRPr="007213DE" w:rsidP="007213DE">
            <w:pPr>
              <w:pStyle w:val="ListBullet"/>
            </w:pPr>
            <w:r w:rsidRPr="007213DE">
              <w:t>unguarded conveyor belts</w:t>
            </w:r>
          </w:p>
          <w:p w:rsidR="00000000" w:rsidRPr="007213DE" w:rsidP="007213DE">
            <w:pPr>
              <w:pStyle w:val="ListBullet"/>
            </w:pPr>
            <w:r w:rsidRPr="007213DE">
              <w:t>weather.</w:t>
            </w:r>
          </w:p>
        </w:tc>
      </w:tr>
    </w:tbl>
    <w:p w:rsidR="00000000" w:rsidRPr="007213DE" w:rsidP="007213DE">
      <w:pPr>
        <w:pStyle w:val="BodyText"/>
      </w:pPr>
    </w:p>
    <w:p w:rsidR="00000000" w:rsidRPr="007213DE" w:rsidP="007213DE">
      <w:pPr>
        <w:pStyle w:val="AllowPageBreak"/>
      </w:pPr>
    </w:p>
    <w:p w:rsidR="00000000" w:rsidRPr="007213DE" w:rsidP="007213DE">
      <w:pPr>
        <w:pStyle w:val="Heading1"/>
      </w:pPr>
      <w:bookmarkStart w:id="12" w:name="O_374977"/>
      <w:bookmarkEnd w:id="12"/>
      <w:r w:rsidRPr="007213DE">
        <w:t>Unit Sector(s)</w:t>
      </w:r>
    </w:p>
    <w:p w:rsidR="00000000" w:rsidRPr="007213DE" w:rsidP="007213DE">
      <w:pPr>
        <w:pStyle w:val="BodyText"/>
      </w:pPr>
      <w:r w:rsidRPr="007213DE">
        <w:t>Waste management</w:t>
      </w:r>
    </w:p>
    <w:p w:rsidR="00000000" w:rsidRPr="007213DE" w:rsidP="007213DE">
      <w:pPr>
        <w:pStyle w:val="AllowPageBreak"/>
      </w:pPr>
    </w:p>
    <w:p w:rsidR="00000000" w:rsidRPr="007213DE" w:rsidP="007213DE">
      <w:pPr>
        <w:pStyle w:val="Heading1"/>
      </w:pPr>
      <w:bookmarkStart w:id="13" w:name="O_374978"/>
      <w:bookmarkEnd w:id="13"/>
      <w:r w:rsidRPr="007213DE">
        <w:t>Custom Content Section</w:t>
      </w:r>
    </w:p>
    <w:p w:rsidR="00000000" w:rsidRPr="007213DE" w:rsidP="007213DE">
      <w:pPr>
        <w:pStyle w:val="BodyText"/>
      </w:pPr>
      <w:r w:rsidRPr="007213DE">
        <w:t>Not applicable.</w:t>
      </w:r>
    </w:p>
    <w:p w:rsidR="00000000" w:rsidRPr="007213DE" w:rsidP="007213DE"/>
    <w:sectPr w:rsidSect="00721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AF6" w:rsidP="00604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F6" w:rsidP="00721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4AF6" w:rsidP="00721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4AF6" w:rsidP="00721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AF6" w:rsidP="00604A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AF6" w:rsidP="007213DE">
    <w:pPr>
      <w:pStyle w:val="Header"/>
      <w:framePr w:wrap="around"/>
    </w:pPr>
    <w:r>
      <w:fldChar w:fldCharType="begin"/>
    </w:r>
    <w:r>
      <w:instrText xml:space="preserve"> TITLE   \* MERGEFORMAT </w:instrText>
    </w:r>
    <w:r>
      <w:fldChar w:fldCharType="separate"/>
    </w:r>
    <w:r>
      <w:t>CPPWMT3044A Identify wastes and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4AF6" w:rsidP="00721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ED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F4B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D0B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3DE"/>
    <w:pPr>
      <w:spacing w:before="360" w:after="60"/>
      <w:outlineLvl w:val="0"/>
    </w:pPr>
    <w:rPr>
      <w:sz w:val="32"/>
    </w:rPr>
  </w:style>
  <w:style w:type="paragraph" w:styleId="Heading2">
    <w:name w:val="heading 2"/>
    <w:basedOn w:val="HeadingBase"/>
    <w:next w:val="BodyText"/>
    <w:link w:val="Heading2Char"/>
    <w:qFormat/>
    <w:rsid w:val="007213DE"/>
    <w:pPr>
      <w:keepLines/>
      <w:spacing w:before="240" w:after="120"/>
      <w:outlineLvl w:val="1"/>
    </w:pPr>
    <w:rPr>
      <w:sz w:val="28"/>
      <w:szCs w:val="40"/>
    </w:rPr>
  </w:style>
  <w:style w:type="paragraph" w:styleId="Heading3">
    <w:name w:val="heading 3"/>
    <w:basedOn w:val="HeadingBase"/>
    <w:next w:val="BodyText"/>
    <w:link w:val="Heading3Char"/>
    <w:qFormat/>
    <w:rsid w:val="007213DE"/>
    <w:pPr>
      <w:spacing w:before="180" w:after="120"/>
      <w:outlineLvl w:val="2"/>
    </w:pPr>
    <w:rPr>
      <w:spacing w:val="-10"/>
      <w:kern w:val="32"/>
    </w:rPr>
  </w:style>
  <w:style w:type="paragraph" w:styleId="Heading4">
    <w:name w:val="heading 4"/>
    <w:basedOn w:val="HeadingBase"/>
    <w:next w:val="BodyText"/>
    <w:link w:val="Heading4Char"/>
    <w:qFormat/>
    <w:rsid w:val="007213DE"/>
    <w:pPr>
      <w:spacing w:before="160" w:after="120"/>
      <w:outlineLvl w:val="3"/>
    </w:pPr>
    <w:rPr>
      <w:sz w:val="22"/>
    </w:rPr>
  </w:style>
  <w:style w:type="paragraph" w:styleId="Heading5">
    <w:name w:val="heading 5"/>
    <w:basedOn w:val="HeadingBase"/>
    <w:next w:val="Normal"/>
    <w:link w:val="Heading5Char"/>
    <w:qFormat/>
    <w:rsid w:val="007213DE"/>
    <w:pPr>
      <w:spacing w:before="80"/>
      <w:outlineLvl w:val="4"/>
    </w:pPr>
    <w:rPr>
      <w:color w:val="918585"/>
      <w:sz w:val="20"/>
    </w:rPr>
  </w:style>
  <w:style w:type="paragraph" w:styleId="Heading6">
    <w:name w:val="heading 6"/>
    <w:basedOn w:val="HeadingBase"/>
    <w:next w:val="Normal"/>
    <w:link w:val="Heading6Char"/>
    <w:qFormat/>
    <w:rsid w:val="007213DE"/>
    <w:pPr>
      <w:spacing w:before="60"/>
      <w:outlineLvl w:val="5"/>
    </w:pPr>
    <w:rPr>
      <w:color w:val="918585"/>
      <w:sz w:val="20"/>
    </w:rPr>
  </w:style>
  <w:style w:type="paragraph" w:styleId="Heading7">
    <w:name w:val="heading 7"/>
    <w:basedOn w:val="Normal"/>
    <w:next w:val="Normal"/>
    <w:link w:val="Heading7Char"/>
    <w:qFormat/>
    <w:rsid w:val="007213DE"/>
    <w:pPr>
      <w:ind w:left="720"/>
      <w:outlineLvl w:val="6"/>
    </w:pPr>
    <w:rPr>
      <w:i/>
    </w:rPr>
  </w:style>
  <w:style w:type="paragraph" w:styleId="Heading8">
    <w:name w:val="heading 8"/>
    <w:basedOn w:val="Normal"/>
    <w:next w:val="Normal"/>
    <w:link w:val="Heading8Char"/>
    <w:qFormat/>
    <w:rsid w:val="007213DE"/>
    <w:pPr>
      <w:ind w:left="720"/>
      <w:outlineLvl w:val="7"/>
    </w:pPr>
    <w:rPr>
      <w:i/>
    </w:rPr>
  </w:style>
  <w:style w:type="paragraph" w:styleId="Heading9">
    <w:name w:val="heading 9"/>
    <w:basedOn w:val="Normal"/>
    <w:next w:val="Normal"/>
    <w:link w:val="Heading9Char"/>
    <w:qFormat/>
    <w:rsid w:val="007213DE"/>
    <w:pPr>
      <w:ind w:left="720"/>
      <w:outlineLvl w:val="8"/>
    </w:pPr>
    <w:rPr>
      <w:i/>
    </w:rPr>
  </w:style>
  <w:style w:type="character" w:default="1" w:styleId="DefaultParagraphFont">
    <w:name w:val="Default Paragraph Font"/>
    <w:uiPriority w:val="1"/>
    <w:unhideWhenUsed/>
    <w:rsid w:val="00721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3DE"/>
  </w:style>
  <w:style w:type="character" w:customStyle="1" w:styleId="Heading1Char">
    <w:name w:val="Heading 1 Char"/>
    <w:basedOn w:val="DefaultParagraphFont"/>
    <w:link w:val="Heading1"/>
    <w:rsid w:val="007213DE"/>
    <w:rPr>
      <w:rFonts w:ascii="Times New Roman" w:eastAsia="Times New Roman" w:hAnsi="Times New Roman" w:cs="Times New Roman"/>
      <w:b/>
      <w:sz w:val="32"/>
      <w:szCs w:val="20"/>
      <w:lang w:eastAsia="en-US"/>
    </w:rPr>
  </w:style>
  <w:style w:type="paragraph" w:styleId="BodyText">
    <w:name w:val="Body Text"/>
    <w:basedOn w:val="Normal"/>
    <w:link w:val="BodyTextChar"/>
    <w:rsid w:val="00721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3DE"/>
    <w:rPr>
      <w:rFonts w:ascii="Times New Roman" w:eastAsia="Times New Roman" w:hAnsi="Times New Roman" w:cs="Times New Roman"/>
      <w:sz w:val="24"/>
      <w:lang w:val="en-US" w:eastAsia="en-US"/>
    </w:rPr>
  </w:style>
  <w:style w:type="paragraph" w:styleId="Footer">
    <w:name w:val="footer"/>
    <w:basedOn w:val="Normal"/>
    <w:link w:val="FooterChar"/>
    <w:rsid w:val="00721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3DE"/>
    <w:rPr>
      <w:rFonts w:ascii="Times New Roman" w:eastAsia="Times New Roman" w:hAnsi="Times New Roman" w:cs="Times New Roman"/>
      <w:sz w:val="16"/>
      <w:lang w:val="en-US" w:eastAsia="en-US"/>
    </w:rPr>
  </w:style>
  <w:style w:type="paragraph" w:styleId="ListBullet">
    <w:name w:val="List Bullet"/>
    <w:basedOn w:val="List"/>
    <w:rsid w:val="007213DE"/>
    <w:pPr>
      <w:numPr>
        <w:numId w:val="14"/>
      </w:numPr>
      <w:tabs>
        <w:tab w:val="clear" w:pos="340"/>
      </w:tabs>
      <w:spacing w:before="40" w:after="40"/>
    </w:pPr>
  </w:style>
  <w:style w:type="character" w:customStyle="1" w:styleId="SpecialBold">
    <w:name w:val="Special Bold"/>
    <w:basedOn w:val="DefaultParagraphFont"/>
    <w:rsid w:val="007213DE"/>
    <w:rPr>
      <w:b/>
      <w:spacing w:val="0"/>
    </w:rPr>
  </w:style>
  <w:style w:type="paragraph" w:styleId="ListBullet2">
    <w:name w:val="List Bullet 2"/>
    <w:basedOn w:val="List2"/>
    <w:rsid w:val="007213DE"/>
    <w:pPr>
      <w:numPr>
        <w:numId w:val="15"/>
      </w:numPr>
      <w:tabs>
        <w:tab w:val="clear" w:pos="680"/>
      </w:tabs>
    </w:pPr>
  </w:style>
  <w:style w:type="paragraph" w:styleId="Header">
    <w:name w:val="header"/>
    <w:basedOn w:val="Normal"/>
    <w:link w:val="HeaderChar"/>
    <w:rsid w:val="00721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13DE"/>
    <w:pPr>
      <w:spacing w:before="240" w:after="120"/>
      <w:outlineLvl w:val="0"/>
    </w:pPr>
    <w:rPr>
      <w:rFonts w:ascii="Times New Roman" w:hAnsi="Times New Roman"/>
      <w:b/>
      <w:sz w:val="28"/>
    </w:rPr>
  </w:style>
  <w:style w:type="paragraph" w:customStyle="1" w:styleId="AllowPageBreak">
    <w:name w:val="AllowPageBreak"/>
    <w:rsid w:val="007213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13DE"/>
    <w:pPr>
      <w:numPr>
        <w:numId w:val="3"/>
      </w:numPr>
      <w:tabs>
        <w:tab w:val="clear" w:pos="1021"/>
      </w:tabs>
      <w:ind w:left="1037" w:hanging="357"/>
    </w:pPr>
  </w:style>
  <w:style w:type="character" w:customStyle="1" w:styleId="BoldandItalics">
    <w:name w:val="Bold and Italics"/>
    <w:qFormat/>
    <w:rsid w:val="007213DE"/>
    <w:rPr>
      <w:b/>
      <w:i/>
      <w:u w:val="none"/>
    </w:rPr>
  </w:style>
  <w:style w:type="character" w:customStyle="1" w:styleId="Heading2Char">
    <w:name w:val="Heading 2 Char"/>
    <w:basedOn w:val="DefaultParagraphFont"/>
    <w:link w:val="Heading2"/>
    <w:rsid w:val="00721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3DE"/>
    <w:rPr>
      <w:rFonts w:ascii="Courier New" w:eastAsia="Times New Roman" w:hAnsi="Courier New" w:cs="Times New Roman"/>
      <w:i/>
      <w:szCs w:val="20"/>
      <w:lang w:val="en-US" w:eastAsia="en-US"/>
    </w:rPr>
  </w:style>
  <w:style w:type="paragraph" w:customStyle="1" w:styleId="HeadingBase">
    <w:name w:val="Heading Base"/>
    <w:rsid w:val="00721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3DE"/>
    <w:pPr>
      <w:tabs>
        <w:tab w:val="right" w:leader="dot" w:pos="9072"/>
      </w:tabs>
      <w:ind w:left="567"/>
    </w:pPr>
    <w:rPr>
      <w:szCs w:val="22"/>
    </w:rPr>
  </w:style>
  <w:style w:type="paragraph" w:customStyle="1" w:styleId="TOCBase">
    <w:name w:val="TOC Base"/>
    <w:rsid w:val="00721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3DE"/>
    <w:pPr>
      <w:tabs>
        <w:tab w:val="right" w:leader="dot" w:pos="9072"/>
      </w:tabs>
      <w:spacing w:before="40" w:after="40"/>
      <w:ind w:left="284"/>
    </w:pPr>
    <w:rPr>
      <w:rFonts w:ascii="Times New Roman" w:hAnsi="Times New Roman"/>
    </w:rPr>
  </w:style>
  <w:style w:type="paragraph" w:styleId="TOC1">
    <w:name w:val="toc 1"/>
    <w:basedOn w:val="TOCBase"/>
    <w:next w:val="Normal"/>
    <w:rsid w:val="00721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3DE"/>
    <w:pPr>
      <w:spacing w:before="5040"/>
      <w:jc w:val="center"/>
    </w:pPr>
    <w:rPr>
      <w:sz w:val="48"/>
      <w:szCs w:val="72"/>
      <w:lang w:val="en-US"/>
    </w:rPr>
  </w:style>
  <w:style w:type="character" w:customStyle="1" w:styleId="TitleChar">
    <w:name w:val="Title Char"/>
    <w:basedOn w:val="DefaultParagraphFont"/>
    <w:link w:val="Title"/>
    <w:rsid w:val="00721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3DE"/>
    <w:pPr>
      <w:tabs>
        <w:tab w:val="left" w:pos="3600"/>
        <w:tab w:val="left" w:pos="3958"/>
      </w:tabs>
    </w:pPr>
  </w:style>
  <w:style w:type="paragraph" w:styleId="List">
    <w:name w:val="List"/>
    <w:basedOn w:val="BodyText"/>
    <w:next w:val="BodyText"/>
    <w:rsid w:val="007213DE"/>
    <w:pPr>
      <w:tabs>
        <w:tab w:val="left" w:pos="340"/>
      </w:tabs>
      <w:spacing w:before="60" w:after="60"/>
      <w:ind w:left="340" w:hanging="340"/>
    </w:pPr>
  </w:style>
  <w:style w:type="paragraph" w:customStyle="1" w:styleId="Note">
    <w:name w:val="Note"/>
    <w:basedOn w:val="BodyText"/>
    <w:rsid w:val="00721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3DE"/>
    <w:pPr>
      <w:framePr w:wrap="auto" w:hAnchor="text" w:y="6049"/>
    </w:pPr>
    <w:rPr>
      <w:color w:val="000000"/>
      <w:sz w:val="40"/>
    </w:rPr>
  </w:style>
  <w:style w:type="paragraph" w:customStyle="1" w:styleId="TOCTitle">
    <w:name w:val="TOCTitle"/>
    <w:basedOn w:val="Heading1"/>
    <w:rsid w:val="007213DE"/>
    <w:pPr>
      <w:spacing w:after="240"/>
      <w:jc w:val="center"/>
      <w:outlineLvl w:val="9"/>
    </w:pPr>
    <w:rPr>
      <w:caps/>
    </w:rPr>
  </w:style>
  <w:style w:type="paragraph" w:customStyle="1" w:styleId="Version">
    <w:name w:val="Version"/>
    <w:rsid w:val="00721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3DE"/>
    <w:pPr>
      <w:keepNext w:val="0"/>
      <w:tabs>
        <w:tab w:val="right" w:pos="4176"/>
      </w:tabs>
      <w:ind w:left="198" w:hanging="198"/>
    </w:pPr>
    <w:rPr>
      <w:rFonts w:ascii="Garamond" w:hAnsi="Garamond"/>
    </w:rPr>
  </w:style>
  <w:style w:type="paragraph" w:styleId="IndexHeading">
    <w:name w:val="index heading"/>
    <w:basedOn w:val="Normal"/>
    <w:next w:val="Index1"/>
    <w:semiHidden/>
    <w:rsid w:val="007213DE"/>
    <w:pPr>
      <w:spacing w:before="120" w:after="120"/>
    </w:pPr>
    <w:rPr>
      <w:rFonts w:ascii="Arial" w:hAnsi="Arial"/>
      <w:b/>
      <w:color w:val="918585"/>
      <w:sz w:val="24"/>
    </w:rPr>
  </w:style>
  <w:style w:type="paragraph" w:customStyle="1" w:styleId="Chapter">
    <w:name w:val="Chapter"/>
    <w:basedOn w:val="Normal"/>
    <w:rsid w:val="007213DE"/>
    <w:pPr>
      <w:spacing w:before="240"/>
    </w:pPr>
    <w:rPr>
      <w:rFonts w:ascii="Times New Roman" w:hAnsi="Times New Roman"/>
      <w:smallCaps/>
      <w:spacing w:val="80"/>
      <w:sz w:val="28"/>
    </w:rPr>
  </w:style>
  <w:style w:type="paragraph" w:customStyle="1" w:styleId="InChapter">
    <w:name w:val="InChapter"/>
    <w:basedOn w:val="Heading3"/>
    <w:rsid w:val="007213DE"/>
    <w:pPr>
      <w:spacing w:after="240"/>
      <w:outlineLvl w:val="9"/>
    </w:pPr>
    <w:rPr>
      <w:noProof/>
    </w:rPr>
  </w:style>
  <w:style w:type="paragraph" w:styleId="Index2">
    <w:name w:val="index 2"/>
    <w:basedOn w:val="Normal"/>
    <w:next w:val="Normal"/>
    <w:semiHidden/>
    <w:rsid w:val="007213DE"/>
    <w:pPr>
      <w:tabs>
        <w:tab w:val="right" w:pos="4176"/>
      </w:tabs>
      <w:ind w:left="568" w:hanging="284"/>
    </w:pPr>
    <w:rPr>
      <w:rFonts w:ascii="Garamond" w:hAnsi="Garamond"/>
    </w:rPr>
  </w:style>
  <w:style w:type="paragraph" w:customStyle="1" w:styleId="Byline">
    <w:name w:val="Byline"/>
    <w:rsid w:val="00721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3DE"/>
    <w:pPr>
      <w:tabs>
        <w:tab w:val="clear" w:pos="3600"/>
        <w:tab w:val="clear" w:pos="3958"/>
      </w:tabs>
      <w:jc w:val="right"/>
    </w:pPr>
  </w:style>
  <w:style w:type="character" w:styleId="Emphasis">
    <w:name w:val="Emphasis"/>
    <w:basedOn w:val="DefaultParagraphFont"/>
    <w:qFormat/>
    <w:rsid w:val="007213DE"/>
    <w:rPr>
      <w:i/>
    </w:rPr>
  </w:style>
  <w:style w:type="paragraph" w:styleId="Caption">
    <w:name w:val="caption"/>
    <w:basedOn w:val="BodyText"/>
    <w:next w:val="Normal"/>
    <w:qFormat/>
    <w:rsid w:val="007213DE"/>
    <w:pPr>
      <w:framePr w:w="2268" w:hSpace="181" w:vSpace="181" w:wrap="around" w:vAnchor="text" w:hAnchor="page" w:x="1135" w:y="285" w:anchorLock="1"/>
    </w:pPr>
    <w:rPr>
      <w:i/>
    </w:rPr>
  </w:style>
  <w:style w:type="paragraph" w:customStyle="1" w:styleId="MiniTOCTitle">
    <w:name w:val="MiniTOCTitle"/>
    <w:basedOn w:val="Heading4"/>
    <w:rsid w:val="007213DE"/>
    <w:pPr>
      <w:spacing w:before="240"/>
      <w:outlineLvl w:val="9"/>
    </w:pPr>
    <w:rPr>
      <w:noProof/>
      <w:sz w:val="24"/>
    </w:rPr>
  </w:style>
  <w:style w:type="paragraph" w:customStyle="1" w:styleId="MiniTOCItem">
    <w:name w:val="MiniTOCItem"/>
    <w:basedOn w:val="ListBullet"/>
    <w:rsid w:val="007213DE"/>
    <w:pPr>
      <w:numPr>
        <w:numId w:val="0"/>
      </w:numPr>
      <w:tabs>
        <w:tab w:val="right" w:leader="dot" w:pos="6521"/>
      </w:tabs>
      <w:spacing w:before="0" w:after="0"/>
    </w:pPr>
  </w:style>
  <w:style w:type="paragraph" w:customStyle="1" w:styleId="TOFTitle">
    <w:name w:val="TOFTitle"/>
    <w:basedOn w:val="TOCTitle"/>
    <w:rsid w:val="007213DE"/>
  </w:style>
  <w:style w:type="paragraph" w:styleId="TableofFigures">
    <w:name w:val="table of figures"/>
    <w:basedOn w:val="Normal"/>
    <w:next w:val="Normal"/>
    <w:semiHidden/>
    <w:rsid w:val="007213DE"/>
    <w:pPr>
      <w:tabs>
        <w:tab w:val="right" w:leader="dot" w:pos="9072"/>
      </w:tabs>
      <w:ind w:left="970" w:hanging="403"/>
    </w:pPr>
    <w:rPr>
      <w:rFonts w:ascii="Times New Roman" w:hAnsi="Times New Roman"/>
      <w:b/>
    </w:rPr>
  </w:style>
  <w:style w:type="paragraph" w:styleId="ListNumber">
    <w:name w:val="List Number"/>
    <w:basedOn w:val="List"/>
    <w:rsid w:val="007213DE"/>
    <w:pPr>
      <w:numPr>
        <w:numId w:val="12"/>
      </w:numPr>
    </w:pPr>
  </w:style>
  <w:style w:type="character" w:customStyle="1" w:styleId="WingdingSymbols">
    <w:name w:val="Wingding Symbols"/>
    <w:rsid w:val="007213DE"/>
    <w:rPr>
      <w:rFonts w:ascii="Wingdings" w:hAnsi="Wingdings"/>
    </w:rPr>
  </w:style>
  <w:style w:type="paragraph" w:customStyle="1" w:styleId="TableHeading">
    <w:name w:val="Table Heading"/>
    <w:basedOn w:val="HeadingBase"/>
    <w:rsid w:val="007213DE"/>
    <w:pPr>
      <w:keepLines/>
      <w:pBdr>
        <w:bottom w:val="single" w:sz="6" w:space="1" w:color="918585"/>
      </w:pBdr>
      <w:spacing w:before="240"/>
    </w:pPr>
  </w:style>
  <w:style w:type="character" w:customStyle="1" w:styleId="HotSpot">
    <w:name w:val="HotSpot"/>
    <w:rsid w:val="007213DE"/>
    <w:rPr>
      <w:color w:val="0033CC"/>
      <w:u w:val="none"/>
    </w:rPr>
  </w:style>
  <w:style w:type="paragraph" w:customStyle="1" w:styleId="BodyTextRight">
    <w:name w:val="Body Text Right"/>
    <w:basedOn w:val="BodyText"/>
    <w:rsid w:val="007213DE"/>
    <w:pPr>
      <w:spacing w:before="0" w:after="0"/>
      <w:jc w:val="right"/>
    </w:pPr>
  </w:style>
  <w:style w:type="paragraph" w:styleId="Index3">
    <w:name w:val="index 3"/>
    <w:basedOn w:val="ListNumber2"/>
    <w:next w:val="Normal"/>
    <w:semiHidden/>
    <w:rsid w:val="007213DE"/>
    <w:pPr>
      <w:numPr>
        <w:numId w:val="0"/>
      </w:numPr>
      <w:tabs>
        <w:tab w:val="right" w:leader="dot" w:pos="4176"/>
      </w:tabs>
    </w:pPr>
  </w:style>
  <w:style w:type="paragraph" w:styleId="ListNumber2">
    <w:name w:val="List Number 2"/>
    <w:basedOn w:val="List2"/>
    <w:rsid w:val="007213DE"/>
    <w:pPr>
      <w:numPr>
        <w:numId w:val="11"/>
      </w:numPr>
      <w:tabs>
        <w:tab w:val="clear" w:pos="1060"/>
      </w:tabs>
    </w:pPr>
  </w:style>
  <w:style w:type="paragraph" w:customStyle="1" w:styleId="MarginNote">
    <w:name w:val="Margin Note"/>
    <w:basedOn w:val="BodyText"/>
    <w:rsid w:val="00721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3DE"/>
    <w:rPr>
      <w:sz w:val="32"/>
    </w:rPr>
  </w:style>
  <w:style w:type="paragraph" w:customStyle="1" w:styleId="HeadingProcedure">
    <w:name w:val="Heading Procedure"/>
    <w:basedOn w:val="HeadingBase"/>
    <w:next w:val="Normal"/>
    <w:rsid w:val="007213DE"/>
    <w:pPr>
      <w:tabs>
        <w:tab w:val="left" w:pos="0"/>
      </w:tabs>
      <w:spacing w:before="120" w:after="60"/>
    </w:pPr>
    <w:rPr>
      <w:i/>
      <w:color w:val="918585"/>
      <w:sz w:val="22"/>
    </w:rPr>
  </w:style>
  <w:style w:type="paragraph" w:customStyle="1" w:styleId="TableBodyText">
    <w:name w:val="Table Body Text"/>
    <w:basedOn w:val="BodyText"/>
    <w:rsid w:val="007213DE"/>
    <w:pPr>
      <w:spacing w:before="60" w:after="60"/>
    </w:pPr>
  </w:style>
  <w:style w:type="paragraph" w:styleId="ListContinue">
    <w:name w:val="List Continue"/>
    <w:basedOn w:val="List"/>
    <w:rsid w:val="007213DE"/>
    <w:pPr>
      <w:ind w:firstLine="0"/>
    </w:pPr>
  </w:style>
  <w:style w:type="paragraph" w:customStyle="1" w:styleId="ListNote">
    <w:name w:val="List Note"/>
    <w:basedOn w:val="List"/>
    <w:rsid w:val="007213DE"/>
    <w:pPr>
      <w:pBdr>
        <w:top w:val="single" w:sz="6" w:space="2" w:color="918585"/>
        <w:bottom w:val="single" w:sz="6" w:space="2" w:color="918585"/>
      </w:pBdr>
      <w:tabs>
        <w:tab w:val="left" w:pos="1021"/>
      </w:tabs>
      <w:ind w:firstLine="0"/>
    </w:pPr>
  </w:style>
  <w:style w:type="paragraph" w:customStyle="1" w:styleId="Warning">
    <w:name w:val="Warning"/>
    <w:basedOn w:val="BodyText"/>
    <w:rsid w:val="007213DE"/>
    <w:pPr>
      <w:shd w:val="clear" w:color="auto" w:fill="D9D9D9"/>
      <w:tabs>
        <w:tab w:val="left" w:pos="992"/>
      </w:tabs>
      <w:ind w:left="119" w:right="119"/>
    </w:pPr>
    <w:rPr>
      <w:sz w:val="20"/>
    </w:rPr>
  </w:style>
  <w:style w:type="paragraph" w:customStyle="1" w:styleId="MarginIcons">
    <w:name w:val="Margin Icons"/>
    <w:basedOn w:val="BodyText"/>
    <w:rsid w:val="00721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3DE"/>
    <w:rPr>
      <w:rFonts w:ascii="Courier New" w:hAnsi="Courier New"/>
    </w:rPr>
  </w:style>
  <w:style w:type="paragraph" w:customStyle="1" w:styleId="NoteBullet">
    <w:name w:val="Note Bullet"/>
    <w:basedOn w:val="Note"/>
    <w:rsid w:val="007213DE"/>
    <w:pPr>
      <w:tabs>
        <w:tab w:val="clear" w:pos="680"/>
      </w:tabs>
      <w:spacing w:before="60" w:after="60"/>
    </w:pPr>
  </w:style>
  <w:style w:type="paragraph" w:customStyle="1" w:styleId="SubHeading2">
    <w:name w:val="SubHeading2"/>
    <w:basedOn w:val="HeadingBase"/>
    <w:rsid w:val="007213DE"/>
    <w:pPr>
      <w:spacing w:before="240" w:after="60"/>
    </w:pPr>
    <w:rPr>
      <w:sz w:val="20"/>
    </w:rPr>
  </w:style>
  <w:style w:type="paragraph" w:customStyle="1" w:styleId="SubHeading1">
    <w:name w:val="SubHeading1"/>
    <w:basedOn w:val="HeadingBase"/>
    <w:rsid w:val="007213DE"/>
    <w:pPr>
      <w:spacing w:before="240" w:after="60"/>
    </w:pPr>
    <w:rPr>
      <w:color w:val="918585"/>
      <w:sz w:val="22"/>
    </w:rPr>
  </w:style>
  <w:style w:type="paragraph" w:customStyle="1" w:styleId="SideHeading">
    <w:name w:val="Side Heading"/>
    <w:basedOn w:val="HeadingBase"/>
    <w:rsid w:val="00721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3DE"/>
    <w:pPr>
      <w:numPr>
        <w:numId w:val="13"/>
      </w:numPr>
    </w:pPr>
  </w:style>
  <w:style w:type="paragraph" w:styleId="PlainText">
    <w:name w:val="Plain Text"/>
    <w:basedOn w:val="Normal"/>
    <w:link w:val="PlainTextChar"/>
    <w:rsid w:val="007213DE"/>
    <w:rPr>
      <w:sz w:val="20"/>
    </w:rPr>
  </w:style>
  <w:style w:type="character" w:customStyle="1" w:styleId="PlainTextChar">
    <w:name w:val="Plain Text Char"/>
    <w:basedOn w:val="DefaultParagraphFont"/>
    <w:link w:val="PlainText"/>
    <w:rsid w:val="007213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3DE"/>
    <w:rPr>
      <w:b/>
      <w:smallCaps/>
    </w:rPr>
  </w:style>
  <w:style w:type="paragraph" w:customStyle="1" w:styleId="TableListNumber">
    <w:name w:val="Table List Number"/>
    <w:basedOn w:val="ListNumber"/>
    <w:rsid w:val="007213DE"/>
    <w:pPr>
      <w:numPr>
        <w:numId w:val="0"/>
      </w:numPr>
    </w:pPr>
  </w:style>
  <w:style w:type="paragraph" w:styleId="TOC4">
    <w:name w:val="toc 4"/>
    <w:basedOn w:val="TOCBase"/>
    <w:next w:val="Normal"/>
    <w:semiHidden/>
    <w:rsid w:val="007213DE"/>
    <w:pPr>
      <w:tabs>
        <w:tab w:val="right" w:leader="dot" w:pos="9071"/>
      </w:tabs>
      <w:ind w:left="1701"/>
    </w:pPr>
  </w:style>
  <w:style w:type="paragraph" w:customStyle="1" w:styleId="ListAlpha">
    <w:name w:val="List Alpha"/>
    <w:basedOn w:val="List"/>
    <w:rsid w:val="007213DE"/>
    <w:pPr>
      <w:numPr>
        <w:numId w:val="10"/>
      </w:numPr>
    </w:pPr>
  </w:style>
  <w:style w:type="paragraph" w:customStyle="1" w:styleId="ListAlpha2">
    <w:name w:val="List Alpha 2"/>
    <w:basedOn w:val="List2"/>
    <w:rsid w:val="007213DE"/>
    <w:pPr>
      <w:numPr>
        <w:numId w:val="9"/>
      </w:numPr>
    </w:pPr>
  </w:style>
  <w:style w:type="paragraph" w:styleId="List2">
    <w:name w:val="List 2"/>
    <w:basedOn w:val="BodyText"/>
    <w:rsid w:val="007213DE"/>
    <w:pPr>
      <w:tabs>
        <w:tab w:val="left" w:pos="680"/>
      </w:tabs>
      <w:spacing w:before="60" w:after="60"/>
      <w:ind w:left="680" w:hanging="340"/>
    </w:pPr>
  </w:style>
  <w:style w:type="paragraph" w:styleId="List3">
    <w:name w:val="List 3"/>
    <w:basedOn w:val="BodyText"/>
    <w:rsid w:val="007213DE"/>
    <w:pPr>
      <w:tabs>
        <w:tab w:val="left" w:pos="1021"/>
      </w:tabs>
      <w:spacing w:before="60" w:after="60"/>
      <w:ind w:left="1020" w:hanging="340"/>
    </w:pPr>
  </w:style>
  <w:style w:type="paragraph" w:styleId="List4">
    <w:name w:val="List 4"/>
    <w:basedOn w:val="BodyText"/>
    <w:rsid w:val="007213DE"/>
    <w:pPr>
      <w:tabs>
        <w:tab w:val="left" w:pos="1361"/>
      </w:tabs>
      <w:spacing w:before="60" w:after="60"/>
      <w:ind w:left="1361" w:hanging="340"/>
    </w:pPr>
  </w:style>
  <w:style w:type="paragraph" w:styleId="List5">
    <w:name w:val="List 5"/>
    <w:basedOn w:val="BodyText"/>
    <w:rsid w:val="007213DE"/>
    <w:pPr>
      <w:tabs>
        <w:tab w:val="left" w:pos="1701"/>
      </w:tabs>
      <w:spacing w:before="60" w:after="60"/>
      <w:ind w:left="1701" w:hanging="340"/>
    </w:pPr>
  </w:style>
  <w:style w:type="paragraph" w:styleId="ListBullet4">
    <w:name w:val="List Bullet 4"/>
    <w:basedOn w:val="List4"/>
    <w:rsid w:val="007213DE"/>
    <w:pPr>
      <w:numPr>
        <w:numId w:val="4"/>
      </w:numPr>
    </w:pPr>
  </w:style>
  <w:style w:type="paragraph" w:styleId="ListBullet5">
    <w:name w:val="List Bullet 5"/>
    <w:basedOn w:val="List5"/>
    <w:rsid w:val="007213DE"/>
    <w:pPr>
      <w:numPr>
        <w:numId w:val="5"/>
      </w:numPr>
    </w:pPr>
  </w:style>
  <w:style w:type="paragraph" w:styleId="ListContinue2">
    <w:name w:val="List Continue 2"/>
    <w:basedOn w:val="List2"/>
    <w:rsid w:val="007213DE"/>
    <w:pPr>
      <w:ind w:firstLine="0"/>
    </w:pPr>
  </w:style>
  <w:style w:type="paragraph" w:styleId="ListContinue3">
    <w:name w:val="List Continue 3"/>
    <w:basedOn w:val="List3"/>
    <w:rsid w:val="007213DE"/>
    <w:pPr>
      <w:ind w:left="1021" w:firstLine="0"/>
    </w:pPr>
  </w:style>
  <w:style w:type="paragraph" w:styleId="ListContinue4">
    <w:name w:val="List Continue 4"/>
    <w:basedOn w:val="List4"/>
    <w:rsid w:val="007213DE"/>
    <w:pPr>
      <w:ind w:firstLine="0"/>
    </w:pPr>
  </w:style>
  <w:style w:type="paragraph" w:styleId="ListContinue5">
    <w:name w:val="List Continue 5"/>
    <w:basedOn w:val="List5"/>
    <w:rsid w:val="007213DE"/>
    <w:pPr>
      <w:ind w:firstLine="0"/>
    </w:pPr>
  </w:style>
  <w:style w:type="paragraph" w:styleId="ListNumber3">
    <w:name w:val="List Number 3"/>
    <w:basedOn w:val="List3"/>
    <w:rsid w:val="007213DE"/>
    <w:pPr>
      <w:numPr>
        <w:numId w:val="6"/>
      </w:numPr>
    </w:pPr>
  </w:style>
  <w:style w:type="paragraph" w:styleId="ListNumber4">
    <w:name w:val="List Number 4"/>
    <w:basedOn w:val="List4"/>
    <w:rsid w:val="007213DE"/>
    <w:pPr>
      <w:numPr>
        <w:numId w:val="7"/>
      </w:numPr>
    </w:pPr>
  </w:style>
  <w:style w:type="paragraph" w:styleId="ListNumber5">
    <w:name w:val="List Number 5"/>
    <w:basedOn w:val="List5"/>
    <w:rsid w:val="007213DE"/>
    <w:pPr>
      <w:numPr>
        <w:numId w:val="8"/>
      </w:numPr>
    </w:pPr>
  </w:style>
  <w:style w:type="paragraph" w:styleId="BlockText">
    <w:name w:val="Block Text"/>
    <w:basedOn w:val="Normal"/>
    <w:rsid w:val="007213DE"/>
    <w:pPr>
      <w:spacing w:after="120"/>
      <w:ind w:left="1440" w:right="1440"/>
    </w:pPr>
  </w:style>
  <w:style w:type="character" w:customStyle="1" w:styleId="Subscript">
    <w:name w:val="Subscript"/>
    <w:basedOn w:val="DefaultParagraphFont"/>
    <w:rsid w:val="007213DE"/>
    <w:rPr>
      <w:sz w:val="16"/>
      <w:vertAlign w:val="subscript"/>
    </w:rPr>
  </w:style>
  <w:style w:type="character" w:customStyle="1" w:styleId="Superscript">
    <w:name w:val="Superscript"/>
    <w:basedOn w:val="DefaultParagraphFont"/>
    <w:rsid w:val="007213DE"/>
    <w:rPr>
      <w:sz w:val="16"/>
      <w:vertAlign w:val="superscript"/>
    </w:rPr>
  </w:style>
  <w:style w:type="character" w:customStyle="1" w:styleId="Symbols">
    <w:name w:val="Symbols"/>
    <w:basedOn w:val="DefaultParagraphFont"/>
    <w:rsid w:val="007213DE"/>
    <w:rPr>
      <w:rFonts w:ascii="Symbol" w:hAnsi="Symbol"/>
    </w:rPr>
  </w:style>
  <w:style w:type="character" w:customStyle="1" w:styleId="MenuOptions">
    <w:name w:val="Menu Options"/>
    <w:basedOn w:val="DefaultParagraphFont"/>
    <w:rsid w:val="007213DE"/>
    <w:rPr>
      <w:rFonts w:ascii="Arial Narrow" w:hAnsi="Arial Narrow"/>
      <w:smallCaps/>
    </w:rPr>
  </w:style>
  <w:style w:type="character" w:customStyle="1" w:styleId="Buttons">
    <w:name w:val="Buttons"/>
    <w:basedOn w:val="DefaultParagraphFont"/>
    <w:rsid w:val="007213DE"/>
    <w:rPr>
      <w:b/>
    </w:rPr>
  </w:style>
  <w:style w:type="character" w:customStyle="1" w:styleId="Underlined">
    <w:name w:val="Underlined"/>
    <w:basedOn w:val="DefaultParagraphFont"/>
    <w:rsid w:val="007213DE"/>
    <w:rPr>
      <w:u w:val="single"/>
    </w:rPr>
  </w:style>
  <w:style w:type="paragraph" w:customStyle="1" w:styleId="TableBodyTextRight">
    <w:name w:val="Table Body Text Right"/>
    <w:basedOn w:val="TableBodyText"/>
    <w:rsid w:val="007213DE"/>
    <w:pPr>
      <w:widowControl w:val="0"/>
      <w:autoSpaceDE w:val="0"/>
      <w:autoSpaceDN w:val="0"/>
      <w:adjustRightInd w:val="0"/>
      <w:jc w:val="right"/>
    </w:pPr>
    <w:rPr>
      <w:rFonts w:cs="Arial"/>
      <w:szCs w:val="18"/>
    </w:rPr>
  </w:style>
  <w:style w:type="paragraph" w:customStyle="1" w:styleId="CopyrightText">
    <w:name w:val="Copyright Text"/>
    <w:basedOn w:val="BodyText"/>
    <w:rsid w:val="007213DE"/>
    <w:rPr>
      <w:sz w:val="18"/>
    </w:rPr>
  </w:style>
  <w:style w:type="paragraph" w:customStyle="1" w:styleId="BodySmallRight">
    <w:name w:val="Body Small Right"/>
    <w:basedOn w:val="BodyTextRight"/>
    <w:rsid w:val="007213DE"/>
    <w:rPr>
      <w:sz w:val="18"/>
      <w:szCs w:val="18"/>
    </w:rPr>
  </w:style>
  <w:style w:type="paragraph" w:customStyle="1" w:styleId="MarginEdition">
    <w:name w:val="Margin Edition"/>
    <w:basedOn w:val="MarginNote"/>
    <w:rsid w:val="007213DE"/>
    <w:pPr>
      <w:spacing w:before="0" w:after="0"/>
    </w:pPr>
    <w:rPr>
      <w:rFonts w:ascii="Times New Roman" w:hAnsi="Times New Roman"/>
      <w:color w:val="999999"/>
    </w:rPr>
  </w:style>
  <w:style w:type="paragraph" w:customStyle="1" w:styleId="Spacer">
    <w:name w:val="Spacer"/>
    <w:basedOn w:val="Normal"/>
    <w:rsid w:val="007213DE"/>
    <w:rPr>
      <w:sz w:val="2"/>
      <w:szCs w:val="2"/>
    </w:rPr>
  </w:style>
  <w:style w:type="character" w:customStyle="1" w:styleId="Small">
    <w:name w:val="Small"/>
    <w:basedOn w:val="DefaultParagraphFont"/>
    <w:rsid w:val="007213DE"/>
    <w:rPr>
      <w:sz w:val="16"/>
    </w:rPr>
  </w:style>
  <w:style w:type="paragraph" w:customStyle="1" w:styleId="WideTable">
    <w:name w:val="Wide Table"/>
    <w:basedOn w:val="Normal"/>
    <w:rsid w:val="007213DE"/>
    <w:pPr>
      <w:ind w:left="-1418"/>
    </w:pPr>
    <w:rPr>
      <w:sz w:val="2"/>
      <w:szCs w:val="2"/>
    </w:rPr>
  </w:style>
  <w:style w:type="character" w:styleId="PageNumber">
    <w:name w:val="page number"/>
    <w:basedOn w:val="DefaultParagraphFont"/>
    <w:rsid w:val="007213DE"/>
  </w:style>
  <w:style w:type="paragraph" w:styleId="Quote">
    <w:name w:val="Quote"/>
    <w:basedOn w:val="Heading1"/>
    <w:link w:val="QuoteChar"/>
    <w:qFormat/>
    <w:rsid w:val="007213DE"/>
    <w:rPr>
      <w:b w:val="0"/>
      <w:sz w:val="72"/>
      <w:szCs w:val="72"/>
      <w:lang w:val="en-NZ"/>
    </w:rPr>
  </w:style>
  <w:style w:type="character" w:customStyle="1" w:styleId="QuoteChar">
    <w:name w:val="Quote Char"/>
    <w:basedOn w:val="DefaultParagraphFont"/>
    <w:link w:val="Quote"/>
    <w:rsid w:val="00721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3DE"/>
    <w:pPr>
      <w:pageBreakBefore/>
    </w:pPr>
  </w:style>
  <w:style w:type="paragraph" w:customStyle="1" w:styleId="Border">
    <w:name w:val="Border"/>
    <w:basedOn w:val="Normal"/>
    <w:qFormat/>
    <w:rsid w:val="00721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3DE"/>
    <w:rPr>
      <w:b/>
      <w:bCs/>
      <w:i/>
      <w:iCs/>
      <w:color w:val="auto"/>
    </w:rPr>
  </w:style>
  <w:style w:type="paragraph" w:styleId="IntenseQuote">
    <w:name w:val="Intense Quote"/>
    <w:basedOn w:val="Normal"/>
    <w:next w:val="Normal"/>
    <w:link w:val="IntenseQuoteChar"/>
    <w:uiPriority w:val="30"/>
    <w:qFormat/>
    <w:rsid w:val="00721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3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3DE"/>
    <w:rPr>
      <w:smallCaps/>
      <w:color w:val="auto"/>
      <w:u w:val="single"/>
    </w:rPr>
  </w:style>
  <w:style w:type="character" w:styleId="IntenseReference">
    <w:name w:val="Intense Reference"/>
    <w:basedOn w:val="DefaultParagraphFont"/>
    <w:uiPriority w:val="32"/>
    <w:qFormat/>
    <w:rsid w:val="007213DE"/>
    <w:rPr>
      <w:b/>
      <w:bCs/>
      <w:smallCaps/>
      <w:color w:val="auto"/>
      <w:spacing w:val="5"/>
      <w:u w:val="single"/>
    </w:rPr>
  </w:style>
  <w:style w:type="paragraph" w:customStyle="1" w:styleId="2ColumnHeading">
    <w:name w:val="2Column Heading"/>
    <w:basedOn w:val="BodyText"/>
    <w:qFormat/>
    <w:rsid w:val="007213DE"/>
    <w:pPr>
      <w:spacing w:after="60"/>
      <w:ind w:left="-2268"/>
    </w:pPr>
    <w:rPr>
      <w:b/>
    </w:rPr>
  </w:style>
  <w:style w:type="paragraph" w:customStyle="1" w:styleId="Heading1TOC">
    <w:name w:val="Heading1 TOC"/>
    <w:basedOn w:val="Normal"/>
    <w:qFormat/>
    <w:rsid w:val="007213DE"/>
    <w:pPr>
      <w:spacing w:before="240" w:after="120"/>
    </w:pPr>
    <w:rPr>
      <w:rFonts w:ascii="Times New Roman" w:hAnsi="Times New Roman"/>
      <w:b/>
      <w:sz w:val="32"/>
    </w:rPr>
  </w:style>
  <w:style w:type="paragraph" w:customStyle="1" w:styleId="Heading2TOC">
    <w:name w:val="Heading2 TOC"/>
    <w:basedOn w:val="Normal"/>
    <w:qFormat/>
    <w:rsid w:val="007213DE"/>
    <w:pPr>
      <w:spacing w:before="240" w:after="60"/>
    </w:pPr>
    <w:rPr>
      <w:rFonts w:ascii="Times New Roman" w:hAnsi="Times New Roman"/>
      <w:b/>
      <w:sz w:val="28"/>
    </w:rPr>
  </w:style>
  <w:style w:type="character" w:customStyle="1" w:styleId="Underline">
    <w:name w:val="Underline"/>
    <w:basedOn w:val="DefaultParagraphFont"/>
    <w:qFormat/>
    <w:rsid w:val="007213DE"/>
    <w:rPr>
      <w:u w:val="single"/>
    </w:rPr>
  </w:style>
  <w:style w:type="paragraph" w:styleId="BalloonText">
    <w:name w:val="Balloon Text"/>
    <w:basedOn w:val="Normal"/>
    <w:link w:val="BalloonTextChar"/>
    <w:rsid w:val="007213DE"/>
    <w:rPr>
      <w:rFonts w:ascii="Tahoma" w:hAnsi="Tahoma" w:cs="Tahoma"/>
      <w:sz w:val="16"/>
      <w:szCs w:val="16"/>
    </w:rPr>
  </w:style>
  <w:style w:type="character" w:customStyle="1" w:styleId="BalloonTextChar">
    <w:name w:val="Balloon Text Char"/>
    <w:basedOn w:val="DefaultParagraphFont"/>
    <w:link w:val="BalloonText"/>
    <w:rsid w:val="00721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3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1192</Words>
  <Characters>7610</Characters>
  <Application>Microsoft Office Word</Application>
  <DocSecurity>0</DocSecurity>
  <Lines>296</Lines>
  <Paragraphs>196</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CPPWMT3044A Identify wastes and hazards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2012-05-26T06:33:00Z</dcterms:created>
  <dcterms:modified xsi:type="dcterms:W3CDTF">2012-05-26T06:33:00Z</dcterms:modified>
</cp:coreProperties>
</file>