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C28" w:rsidP="00311C28">
      <w:pPr>
        <w:pStyle w:val="Title"/>
      </w:pPr>
      <w:bookmarkStart w:id="0" w:name="_GoBack"/>
      <w:bookmarkEnd w:id="0"/>
      <w:r>
        <w:fldChar w:fldCharType="begin"/>
      </w:r>
      <w:r>
        <w:instrText xml:space="preserve"> TITLE   \* MERGEFORMAT </w:instrText>
      </w:r>
      <w:r>
        <w:fldChar w:fldCharType="separate"/>
      </w:r>
      <w:r>
        <w:t>CPPWMT3042A Follow environmental policies and procedures when transporting waste</w:t>
      </w:r>
      <w:r>
        <w:fldChar w:fldCharType="end"/>
      </w:r>
    </w:p>
    <w:p w:rsidR="00311C28" w:rsidP="00311C28">
      <w:pPr>
        <w:pStyle w:val="Version"/>
        <w:sectPr w:rsidSect="00054B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B64" w:rsidP="00054B64">
      <w:pPr>
        <w:pStyle w:val="SuperHeading"/>
      </w:pPr>
      <w:r w:rsidRPr="00054B64">
        <w:t>CPPWMT3042A Follow environmental policies and procedures when transporting waste</w:t>
      </w:r>
    </w:p>
    <w:p w:rsidR="00000000" w:rsidRPr="00054B64" w:rsidP="00054B64">
      <w:pPr>
        <w:pStyle w:val="Heading1"/>
      </w:pPr>
      <w:bookmarkStart w:id="1" w:name="O_374951"/>
      <w:bookmarkEnd w:id="1"/>
      <w:r w:rsidRPr="00054B64">
        <w:t>Modification History</w:t>
      </w:r>
    </w:p>
    <w:p w:rsidR="00000000" w:rsidRPr="00054B64" w:rsidP="00054B64">
      <w:pPr>
        <w:pStyle w:val="BodyText"/>
      </w:pPr>
      <w:r w:rsidRPr="00054B64">
        <w:t>Revised unit</w:t>
      </w:r>
    </w:p>
    <w:p w:rsidR="00311C28" w:rsidP="00054B64">
      <w:pPr>
        <w:pStyle w:val="BodyText"/>
      </w:pPr>
      <w:r w:rsidRPr="00054B64">
        <w:t>Unit updated and equivalent to PRMW</w:t>
      </w:r>
      <w:r w:rsidRPr="00054B64">
        <w:t>M42B Follow relevant environmental policies and procedures when transporting waste</w:t>
      </w:r>
    </w:p>
    <w:p w:rsidR="00311C28" w:rsidP="00054B64">
      <w:pPr>
        <w:pStyle w:val="BodyText"/>
      </w:pPr>
    </w:p>
    <w:p w:rsidR="00000000" w:rsidRPr="00054B64" w:rsidP="00054B64">
      <w:pPr>
        <w:pStyle w:val="Heading1"/>
      </w:pPr>
      <w:bookmarkStart w:id="2" w:name="O_374952"/>
      <w:bookmarkEnd w:id="2"/>
      <w:r w:rsidRPr="00054B64">
        <w:t>Unit Descriptor</w:t>
      </w:r>
    </w:p>
    <w:p w:rsidR="00311C28" w:rsidP="00054B64">
      <w:pPr>
        <w:pStyle w:val="BodyText"/>
      </w:pPr>
      <w:r w:rsidRPr="00054B64">
        <w:t>This unit of competency specifies the outcomes required to ensure that the necessary precautions are taken when transporting waste. It focu</w:t>
      </w:r>
      <w:r w:rsidRPr="00054B64">
        <w:t>ses on protecting the environment while conducting waste management operational functions. It requires the ability to organise activity and apply safe work practices.</w:t>
      </w:r>
    </w:p>
    <w:p w:rsidR="00311C28" w:rsidP="00054B64">
      <w:pPr>
        <w:pStyle w:val="BodyText"/>
      </w:pPr>
    </w:p>
    <w:p w:rsidR="00000000" w:rsidRPr="00054B64" w:rsidP="00054B64">
      <w:pPr>
        <w:pStyle w:val="Heading1"/>
      </w:pPr>
      <w:bookmarkStart w:id="3" w:name="O_374953"/>
      <w:bookmarkEnd w:id="3"/>
      <w:r w:rsidRPr="00054B64">
        <w:t>Application of the Unit</w:t>
      </w:r>
    </w:p>
    <w:p w:rsidR="00000000" w:rsidRPr="00054B64" w:rsidP="00054B64">
      <w:pPr>
        <w:pStyle w:val="BodyText"/>
      </w:pPr>
      <w:r w:rsidRPr="00054B64">
        <w:t>This unit of competency supports individuals wi</w:t>
      </w:r>
      <w:r w:rsidRPr="00054B64">
        <w:t>th responsibilities for conducting waste management activity. It includes contributing to the implementation of developed operational procedures, as well as recognising the need for expert advice.</w:t>
      </w:r>
    </w:p>
    <w:p w:rsidR="00000000" w:rsidRPr="00054B64" w:rsidP="00054B64">
      <w:pPr>
        <w:pStyle w:val="AllowPageBreak"/>
      </w:pPr>
    </w:p>
    <w:p w:rsidR="00000000" w:rsidRPr="00054B64" w:rsidP="00054B64">
      <w:pPr>
        <w:pStyle w:val="Heading1"/>
      </w:pPr>
      <w:bookmarkStart w:id="4" w:name="O_374954"/>
      <w:bookmarkEnd w:id="4"/>
      <w:r w:rsidRPr="00054B64">
        <w:t>Licensing/Regulatory Information</w:t>
      </w:r>
    </w:p>
    <w:p w:rsidR="00311C28" w:rsidP="00054B64">
      <w:pPr>
        <w:pStyle w:val="BodyText"/>
      </w:pPr>
      <w:r w:rsidRPr="00054B64">
        <w:t>Persons u</w:t>
      </w:r>
      <w:r w:rsidRPr="00054B64">
        <w:t>ndertaking this unit must hold a current, nationally recognised drivers’ licence.</w:t>
      </w:r>
    </w:p>
    <w:p w:rsidR="00311C28" w:rsidP="00054B64">
      <w:pPr>
        <w:pStyle w:val="BodyText"/>
      </w:pPr>
    </w:p>
    <w:p w:rsidR="00000000" w:rsidRPr="00054B64" w:rsidP="00054B64">
      <w:pPr>
        <w:pStyle w:val="Heading1"/>
      </w:pPr>
      <w:bookmarkStart w:id="5" w:name="O_374955"/>
      <w:bookmarkEnd w:id="5"/>
      <w:r w:rsidRPr="00054B64">
        <w:t>Pre-Requisites</w:t>
      </w:r>
    </w:p>
    <w:p w:rsidR="00000000" w:rsidRPr="00054B64" w:rsidP="00054B64">
      <w:pPr>
        <w:pStyle w:val="BodyText"/>
      </w:pPr>
      <w:r w:rsidRPr="00054B64">
        <w:t>Not applicable.</w:t>
      </w:r>
    </w:p>
    <w:p w:rsidR="00000000" w:rsidRPr="00054B64" w:rsidP="00054B64">
      <w:pPr>
        <w:pStyle w:val="AllowPageBreak"/>
      </w:pPr>
    </w:p>
    <w:p w:rsidR="00000000" w:rsidRPr="00054B64" w:rsidP="00054B64">
      <w:pPr>
        <w:pStyle w:val="Heading1"/>
      </w:pPr>
      <w:bookmarkStart w:id="6" w:name="O_374956"/>
      <w:bookmarkEnd w:id="6"/>
      <w:r w:rsidRPr="00054B64">
        <w:t>Employability Skills Information</w:t>
      </w:r>
    </w:p>
    <w:p w:rsidR="00000000" w:rsidRPr="00054B64" w:rsidP="00054B64">
      <w:pPr>
        <w:pStyle w:val="BodyText"/>
      </w:pPr>
      <w:r w:rsidRPr="00054B64">
        <w:t>This unit contains employability skills.</w:t>
      </w:r>
    </w:p>
    <w:p w:rsidR="00000000" w:rsidRPr="00054B64" w:rsidP="00054B64">
      <w:pPr>
        <w:pStyle w:val="AllowPageBreak"/>
      </w:pPr>
    </w:p>
    <w:p w:rsidR="00000000" w:rsidRPr="00054B64" w:rsidP="00054B64">
      <w:pPr>
        <w:pStyle w:val="Heading1"/>
      </w:pPr>
      <w:bookmarkStart w:id="7" w:name="O_374957"/>
      <w:bookmarkEnd w:id="7"/>
      <w:r w:rsidRPr="00054B64">
        <w:t>Elements and Performance Criteria Pre-Content</w:t>
      </w:r>
    </w:p>
    <w:tbl>
      <w:tblPr>
        <w:tblW w:w="0" w:type="auto"/>
        <w:tblLayout w:type="fixed"/>
        <w:tblCellMar>
          <w:left w:w="62" w:type="dxa"/>
          <w:right w:w="62" w:type="dxa"/>
        </w:tblCellMar>
        <w:tblLook w:val="0000"/>
      </w:tblPr>
      <w:tblGrid>
        <w:gridCol w:w="2640"/>
        <w:gridCol w:w="6380"/>
      </w:tblGrid>
      <w:tr w:rsidTr="00054B6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t>Performance criteria describe the performance needed to demonstrate achievement of the element. Where bold italicised text is used, further info</w:t>
            </w:r>
            <w:r w:rsidRPr="00054B64">
              <w:t>rmation is detailed in the required skills and knowledge section and the range statement. Assessment of performance is to be consistent with the evidence guide.</w:t>
            </w:r>
          </w:p>
        </w:tc>
      </w:tr>
    </w:tbl>
    <w:p w:rsidR="00000000" w:rsidRPr="00054B64" w:rsidP="00054B64">
      <w:pPr>
        <w:pStyle w:val="BodyText"/>
      </w:pPr>
    </w:p>
    <w:p w:rsidR="00000000" w:rsidRPr="00054B64" w:rsidP="00054B64">
      <w:pPr>
        <w:pStyle w:val="AllowPageBreak"/>
      </w:pPr>
    </w:p>
    <w:p w:rsidR="00000000" w:rsidRPr="00054B64" w:rsidP="00054B64">
      <w:pPr>
        <w:pStyle w:val="Heading1"/>
      </w:pPr>
      <w:bookmarkStart w:id="8" w:name="O_374958"/>
      <w:bookmarkEnd w:id="8"/>
      <w:r w:rsidRPr="00054B6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1</w:t>
            </w:r>
          </w:p>
        </w:tc>
        <w:tc>
          <w:tcPr>
            <w:tcW w:w="1962" w:type="dxa"/>
            <w:vMerge w:val="restart"/>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t>Minimise effects of pollution while driv</w:t>
            </w:r>
            <w:r w:rsidRPr="00054B64">
              <w:t>ing, operating and maintaining equipment and vehicles.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1.1</w:t>
            </w:r>
          </w:p>
        </w:tc>
        <w:tc>
          <w:tcPr>
            <w:tcW w:w="561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Precautions are taken to ensure spilt fuel, lubricants and chemicals do not pollute the environment.</w:t>
            </w:r>
          </w:p>
        </w:tc>
      </w:tr>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t>1.2</w:t>
            </w:r>
          </w:p>
        </w:tc>
        <w:tc>
          <w:tcPr>
            <w:tcW w:w="561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rPr>
                <w:rStyle w:val="BoldandItalics"/>
              </w:rPr>
              <w:t xml:space="preserve">Equipment </w:t>
            </w:r>
            <w:r w:rsidRPr="00054B64">
              <w:t xml:space="preserve">and vehicles are operated and driven efficiently to minimise </w:t>
            </w:r>
            <w:r w:rsidRPr="00054B64">
              <w:rPr>
                <w:rStyle w:val="BoldandItalics"/>
              </w:rPr>
              <w:t>pollution</w:t>
            </w:r>
            <w:r w:rsidRPr="00054B64">
              <w:t xml:space="preserve"> of the air environment through excessive exhaust emissions.</w:t>
            </w:r>
          </w:p>
        </w:tc>
      </w:tr>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1.3</w:t>
            </w:r>
          </w:p>
        </w:tc>
        <w:tc>
          <w:tcPr>
            <w:tcW w:w="561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Unnecessary running of engine and equipment operation is avoided to minimise pollution of the air environment.</w:t>
            </w:r>
          </w:p>
        </w:tc>
      </w:tr>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1.4</w:t>
            </w:r>
          </w:p>
        </w:tc>
        <w:tc>
          <w:tcPr>
            <w:tcW w:w="561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 xml:space="preserve">Vehicle loads are contained securely and according to </w:t>
            </w:r>
            <w:r w:rsidRPr="00054B64">
              <w:rPr>
                <w:rStyle w:val="BoldandItalics"/>
              </w:rPr>
              <w:t>organisational r</w:t>
            </w:r>
            <w:r w:rsidRPr="00054B64">
              <w:rPr>
                <w:rStyle w:val="BoldandItalics"/>
              </w:rPr>
              <w:t>equirements</w:t>
            </w:r>
            <w:r w:rsidRPr="00054B64">
              <w:t xml:space="preserve">, </w:t>
            </w:r>
            <w:r w:rsidRPr="00054B64">
              <w:rPr>
                <w:rStyle w:val="BoldandItalics"/>
              </w:rPr>
              <w:t>manufacturer specifications</w:t>
            </w:r>
            <w:r w:rsidRPr="00054B64">
              <w:t xml:space="preserve"> and </w:t>
            </w:r>
            <w:r w:rsidRPr="00054B64">
              <w:rPr>
                <w:rStyle w:val="BoldandItalics"/>
              </w:rPr>
              <w:t>legislation and codes</w:t>
            </w:r>
            <w:r w:rsidRPr="00054B64">
              <w:t xml:space="preserve"> to ensure the surrounding environment is not contaminated or littered.</w:t>
            </w:r>
          </w:p>
        </w:tc>
      </w:tr>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t>1.5</w:t>
            </w:r>
          </w:p>
        </w:tc>
        <w:tc>
          <w:tcPr>
            <w:tcW w:w="561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rPr>
                <w:rStyle w:val="BoldandItalics"/>
              </w:rPr>
              <w:t>Routine checks</w:t>
            </w:r>
            <w:r w:rsidRPr="00054B64">
              <w:t xml:space="preserve"> are conducted to ensure emission control equipment on vehicle is operating correctly.</w:t>
            </w:r>
          </w:p>
        </w:tc>
      </w:tr>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1.6</w:t>
            </w:r>
          </w:p>
        </w:tc>
        <w:tc>
          <w:tcPr>
            <w:tcW w:w="561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 xml:space="preserve">Suitable precautions are taken during the </w:t>
            </w:r>
            <w:r w:rsidRPr="00054B64">
              <w:rPr>
                <w:rStyle w:val="BoldandItalics"/>
              </w:rPr>
              <w:t xml:space="preserve">cleaning of vehicles </w:t>
            </w:r>
            <w:r w:rsidRPr="00054B64">
              <w:t>not to pollute the environment.</w:t>
            </w:r>
          </w:p>
        </w:tc>
      </w:tr>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t>1.7</w:t>
            </w:r>
          </w:p>
        </w:tc>
        <w:tc>
          <w:tcPr>
            <w:tcW w:w="5610" w:type="dxa"/>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rPr>
                <w:rStyle w:val="BoldandItalics"/>
              </w:rPr>
              <w:t xml:space="preserve">Waste </w:t>
            </w:r>
            <w:r w:rsidRPr="00054B64">
              <w:t xml:space="preserve">is deposited in designated waste disposal bins according to </w:t>
            </w:r>
            <w:r w:rsidRPr="00054B64">
              <w:rPr>
                <w:rStyle w:val="BoldandItalics"/>
              </w:rPr>
              <w:t>environmental policy</w:t>
            </w:r>
            <w:r w:rsidRPr="00054B64">
              <w:t>.</w:t>
            </w:r>
          </w:p>
        </w:tc>
      </w:tr>
    </w:tbl>
    <w:p w:rsidR="00000000" w:rsidRPr="00054B64" w:rsidP="00054B64">
      <w:pPr>
        <w:pStyle w:val="BodyText"/>
      </w:pPr>
    </w:p>
    <w:tbl>
      <w:tblPr>
        <w:tblW w:w="0" w:type="auto"/>
        <w:tblLayout w:type="fixed"/>
        <w:tblCellMar>
          <w:left w:w="62" w:type="dxa"/>
          <w:right w:w="62" w:type="dxa"/>
        </w:tblCellMar>
        <w:tblLook w:val="0000"/>
      </w:tblPr>
      <w:tblGrid>
        <w:gridCol w:w="678"/>
        <w:gridCol w:w="1962"/>
        <w:gridCol w:w="770"/>
        <w:gridCol w:w="5610"/>
      </w:tblGrid>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2</w:t>
            </w:r>
          </w:p>
        </w:tc>
        <w:tc>
          <w:tcPr>
            <w:tcW w:w="1962" w:type="dxa"/>
            <w:vMerge w:val="restart"/>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t>Transport environmentally hazardous materials safely.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2.1</w:t>
            </w:r>
          </w:p>
        </w:tc>
        <w:tc>
          <w:tcPr>
            <w:tcW w:w="561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Rou</w:t>
            </w:r>
            <w:r w:rsidRPr="00054B64">
              <w:t>tes for vehicles carrying hazardous loads are planned to minimise the risk to the environment in the event of accident or spillage.</w:t>
            </w:r>
          </w:p>
        </w:tc>
      </w:tr>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2.2</w:t>
            </w:r>
          </w:p>
        </w:tc>
        <w:tc>
          <w:tcPr>
            <w:tcW w:w="561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Waste is disposed of according to organisational and legislative requirements.</w:t>
            </w:r>
          </w:p>
        </w:tc>
      </w:tr>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2.3</w:t>
            </w:r>
          </w:p>
        </w:tc>
        <w:tc>
          <w:tcPr>
            <w:tcW w:w="5610" w:type="dxa"/>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t>Material safety data sheets (MSDS) instructions are followed according to government regulations and organisational requirements.</w:t>
            </w:r>
          </w:p>
        </w:tc>
      </w:tr>
    </w:tbl>
    <w:p w:rsidR="00000000" w:rsidRPr="00054B64" w:rsidP="00054B64">
      <w:pPr>
        <w:pStyle w:val="BodyText"/>
      </w:pPr>
    </w:p>
    <w:tbl>
      <w:tblPr>
        <w:tblW w:w="0" w:type="auto"/>
        <w:tblLayout w:type="fixed"/>
        <w:tblCellMar>
          <w:left w:w="62" w:type="dxa"/>
          <w:right w:w="62" w:type="dxa"/>
        </w:tblCellMar>
        <w:tblLook w:val="0000"/>
      </w:tblPr>
      <w:tblGrid>
        <w:gridCol w:w="678"/>
        <w:gridCol w:w="1962"/>
        <w:gridCol w:w="770"/>
        <w:gridCol w:w="5610"/>
      </w:tblGrid>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3</w:t>
            </w:r>
          </w:p>
        </w:tc>
        <w:tc>
          <w:tcPr>
            <w:tcW w:w="1962" w:type="dxa"/>
            <w:vMerge w:val="restart"/>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t>Identify environmental issues.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t>3.1</w:t>
            </w:r>
          </w:p>
        </w:tc>
        <w:tc>
          <w:tcPr>
            <w:tcW w:w="561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rPr>
                <w:rStyle w:val="BoldandItalics"/>
              </w:rPr>
              <w:t>Waste minimisation hierarchy</w:t>
            </w:r>
            <w:r w:rsidRPr="00054B64">
              <w:t xml:space="preserve"> and reasons fo</w:t>
            </w:r>
            <w:r w:rsidRPr="00054B64">
              <w:t xml:space="preserve">r the order of waste minimisation strategies are identified by </w:t>
            </w:r>
            <w:r w:rsidRPr="00054B64">
              <w:rPr>
                <w:rStyle w:val="BoldandItalics"/>
              </w:rPr>
              <w:t>relevant personnel</w:t>
            </w:r>
            <w:r w:rsidRPr="00054B64">
              <w:t>.</w:t>
            </w:r>
          </w:p>
        </w:tc>
      </w:tr>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3.2</w:t>
            </w:r>
          </w:p>
        </w:tc>
        <w:tc>
          <w:tcPr>
            <w:tcW w:w="561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Opportunities for communication on minimisation of waste to relevant personnel are identified.</w:t>
            </w:r>
          </w:p>
        </w:tc>
      </w:tr>
      <w:tr w:rsidTr="00054B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3.3</w:t>
            </w:r>
          </w:p>
        </w:tc>
        <w:tc>
          <w:tcPr>
            <w:tcW w:w="5610" w:type="dxa"/>
            <w:tcBorders>
              <w:top w:val="nil"/>
              <w:left w:val="nil"/>
              <w:bottom w:val="nil"/>
              <w:right w:val="nil"/>
            </w:tcBorders>
            <w:tcMar>
              <w:top w:w="0" w:type="dxa"/>
              <w:left w:w="62" w:type="dxa"/>
              <w:bottom w:w="0" w:type="dxa"/>
              <w:right w:w="62" w:type="dxa"/>
            </w:tcMar>
          </w:tcPr>
          <w:p w:rsidR="00000000" w:rsidRPr="00054B64" w:rsidP="00054B64">
            <w:pPr>
              <w:pStyle w:val="BodyText"/>
            </w:pPr>
            <w:r w:rsidRPr="00054B64">
              <w:t xml:space="preserve">Relevant personnel are advised of waste management approach and </w:t>
            </w:r>
            <w:r w:rsidRPr="00054B64">
              <w:t>impact of waste on the environment.</w:t>
            </w:r>
          </w:p>
        </w:tc>
      </w:tr>
    </w:tbl>
    <w:p w:rsidR="00311C28" w:rsidP="00054B64">
      <w:pPr>
        <w:pStyle w:val="BodyText"/>
      </w:pPr>
    </w:p>
    <w:p w:rsidR="00311C28" w:rsidP="00054B64">
      <w:pPr>
        <w:pStyle w:val="BodyText"/>
      </w:pPr>
    </w:p>
    <w:p w:rsidR="00000000" w:rsidRPr="00054B64" w:rsidP="00054B64">
      <w:pPr>
        <w:pStyle w:val="Heading1"/>
      </w:pPr>
      <w:bookmarkStart w:id="9" w:name="O_374959"/>
      <w:bookmarkEnd w:id="9"/>
      <w:r w:rsidRPr="00054B64">
        <w:t>Required Skills and Knowledge</w:t>
      </w:r>
    </w:p>
    <w:tbl>
      <w:tblPr>
        <w:tblW w:w="9354" w:type="dxa"/>
        <w:tblLayout w:type="fixed"/>
        <w:tblCellMar>
          <w:left w:w="62" w:type="dxa"/>
          <w:right w:w="62" w:type="dxa"/>
        </w:tblCellMar>
        <w:tblLook w:val="0000"/>
      </w:tblPr>
      <w:tblGrid>
        <w:gridCol w:w="9354"/>
      </w:tblGrid>
      <w:tr w:rsidTr="00054B6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t>This section describes the skills and knowledge required for this unit.</w:t>
            </w:r>
          </w:p>
        </w:tc>
      </w:tr>
      <w:tr w:rsidTr="00054B6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rPr>
                <w:rStyle w:val="SpecialBold"/>
              </w:rPr>
              <w:t>Required skills</w:t>
            </w:r>
          </w:p>
        </w:tc>
      </w:tr>
      <w:tr w:rsidTr="00054B6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54B64" w:rsidP="00054B64">
            <w:pPr>
              <w:pStyle w:val="ListBullet"/>
            </w:pPr>
            <w:r w:rsidRPr="00054B64">
              <w:t xml:space="preserve">driving ability to facilitate safe and efficient driving </w:t>
            </w:r>
          </w:p>
          <w:p w:rsidR="00000000" w:rsidRPr="00054B64" w:rsidP="00054B64">
            <w:pPr>
              <w:pStyle w:val="ListBullet"/>
            </w:pPr>
            <w:r w:rsidRPr="00054B64">
              <w:t>interpersonal skills to work in a team environment</w:t>
            </w:r>
          </w:p>
          <w:p w:rsidR="00000000" w:rsidRPr="00054B64" w:rsidP="00054B64">
            <w:pPr>
              <w:pStyle w:val="ListBullet"/>
            </w:pPr>
            <w:r w:rsidRPr="00054B64">
              <w:t>literacy skills to:</w:t>
            </w:r>
          </w:p>
          <w:p w:rsidR="00000000" w:rsidRPr="00054B64" w:rsidP="00054B64">
            <w:pPr>
              <w:pStyle w:val="ListBullet2"/>
            </w:pPr>
            <w:r w:rsidRPr="00054B64">
              <w:t>report on waste movements and loading activity</w:t>
            </w:r>
          </w:p>
          <w:p w:rsidR="00000000" w:rsidRPr="00054B64" w:rsidP="00054B64">
            <w:pPr>
              <w:pStyle w:val="ListBullet2"/>
            </w:pPr>
            <w:r w:rsidRPr="00054B64">
              <w:t>read and interpret:</w:t>
            </w:r>
          </w:p>
          <w:p w:rsidR="00000000" w:rsidRPr="00054B64" w:rsidP="00054B64">
            <w:pPr>
              <w:pStyle w:val="ListBullet3"/>
            </w:pPr>
            <w:r w:rsidRPr="00054B64">
              <w:t>graduated devices</w:t>
            </w:r>
          </w:p>
          <w:p w:rsidR="00000000" w:rsidRPr="00054B64" w:rsidP="00054B64">
            <w:pPr>
              <w:pStyle w:val="ListBullet3"/>
            </w:pPr>
            <w:r w:rsidRPr="00054B64">
              <w:t>procedure guidelines</w:t>
            </w:r>
          </w:p>
          <w:p w:rsidR="00000000" w:rsidRPr="00054B64" w:rsidP="00054B64">
            <w:pPr>
              <w:pStyle w:val="ListBullet3"/>
            </w:pPr>
            <w:r w:rsidRPr="00054B64">
              <w:t>specifications</w:t>
            </w:r>
          </w:p>
          <w:p w:rsidR="00000000" w:rsidRPr="00054B64" w:rsidP="00054B64">
            <w:pPr>
              <w:pStyle w:val="ListBullet3"/>
            </w:pPr>
            <w:r w:rsidRPr="00054B64">
              <w:t>work requirements and MSDS</w:t>
            </w:r>
          </w:p>
          <w:p w:rsidR="00000000" w:rsidRPr="00054B64" w:rsidP="00054B64">
            <w:pPr>
              <w:pStyle w:val="ListBullet"/>
            </w:pPr>
            <w:r w:rsidRPr="00054B64">
              <w:t xml:space="preserve">numeracy skills to: </w:t>
            </w:r>
          </w:p>
          <w:p w:rsidR="00000000" w:rsidRPr="00054B64" w:rsidP="00054B64">
            <w:pPr>
              <w:pStyle w:val="ListBullet2"/>
            </w:pPr>
            <w:r w:rsidRPr="00054B64">
              <w:t>measure weights and volumes</w:t>
            </w:r>
          </w:p>
          <w:p w:rsidR="00000000" w:rsidRPr="00054B64" w:rsidP="00054B64">
            <w:pPr>
              <w:pStyle w:val="ListBullet2"/>
            </w:pPr>
            <w:r w:rsidRPr="00054B64">
              <w:t>measure waste</w:t>
            </w:r>
          </w:p>
          <w:p w:rsidR="00000000" w:rsidRPr="00054B64" w:rsidP="00054B64">
            <w:pPr>
              <w:pStyle w:val="ListBullet"/>
            </w:pPr>
            <w:r w:rsidRPr="00054B64">
              <w:t>oral communication skills to:</w:t>
            </w:r>
          </w:p>
          <w:p w:rsidR="00000000" w:rsidRPr="00054B64" w:rsidP="00054B64">
            <w:pPr>
              <w:pStyle w:val="ListBullet2"/>
            </w:pPr>
            <w:r w:rsidRPr="00054B64">
              <w:t>ask questions</w:t>
            </w:r>
          </w:p>
          <w:p w:rsidR="00000000" w:rsidRPr="00054B64" w:rsidP="00054B64">
            <w:pPr>
              <w:pStyle w:val="ListBullet2"/>
            </w:pPr>
            <w:r w:rsidRPr="00054B64">
              <w:t>follow instructions</w:t>
            </w:r>
          </w:p>
          <w:p w:rsidR="00000000" w:rsidRPr="00054B64" w:rsidP="00054B64">
            <w:pPr>
              <w:pStyle w:val="ListBullet2"/>
            </w:pPr>
            <w:r w:rsidRPr="00054B64">
              <w:t>provide clear information</w:t>
            </w:r>
          </w:p>
          <w:p w:rsidR="00000000" w:rsidRPr="00054B64" w:rsidP="00054B64">
            <w:pPr>
              <w:pStyle w:val="ListBullet2"/>
            </w:pPr>
            <w:r w:rsidRPr="00054B64">
              <w:t>listen actively</w:t>
            </w:r>
          </w:p>
          <w:p w:rsidR="00000000" w:rsidRPr="00054B64" w:rsidP="00054B64">
            <w:pPr>
              <w:pStyle w:val="ListBullet"/>
            </w:pPr>
            <w:r w:rsidRPr="00054B64">
              <w:t>problem-solving skills to:</w:t>
            </w:r>
          </w:p>
          <w:p w:rsidR="00000000" w:rsidRPr="00054B64" w:rsidP="00054B64">
            <w:pPr>
              <w:pStyle w:val="ListBullet2"/>
            </w:pPr>
            <w:r w:rsidRPr="00054B64">
              <w:t>identify hazards and risks</w:t>
            </w:r>
          </w:p>
          <w:p w:rsidR="00000000" w:rsidRPr="00054B64" w:rsidP="00054B64">
            <w:pPr>
              <w:pStyle w:val="ListBullet2"/>
            </w:pPr>
            <w:r w:rsidRPr="00054B64">
              <w:t>segregate valuable resources in waste</w:t>
            </w:r>
          </w:p>
          <w:p w:rsidR="00000000" w:rsidRPr="00054B64" w:rsidP="00054B64">
            <w:pPr>
              <w:pStyle w:val="ListBullet"/>
            </w:pPr>
            <w:r w:rsidRPr="00054B64">
              <w:t>self-management skills to:</w:t>
            </w:r>
          </w:p>
          <w:p w:rsidR="00000000" w:rsidRPr="00054B64" w:rsidP="00054B64">
            <w:pPr>
              <w:pStyle w:val="ListBullet2"/>
            </w:pPr>
            <w:r w:rsidRPr="00054B64">
              <w:t>apply signalling techniques</w:t>
            </w:r>
          </w:p>
          <w:p w:rsidR="00000000" w:rsidRPr="00054B64" w:rsidP="00054B64">
            <w:pPr>
              <w:pStyle w:val="ListBullet2"/>
            </w:pPr>
            <w:r w:rsidRPr="00054B64">
              <w:t>conduct work practices safely and efficiently</w:t>
            </w:r>
          </w:p>
          <w:p w:rsidR="00000000" w:rsidRPr="00054B64" w:rsidP="00054B64">
            <w:pPr>
              <w:pStyle w:val="ListBullet2"/>
            </w:pPr>
            <w:r w:rsidRPr="00054B64">
              <w:t>identify routes</w:t>
            </w:r>
          </w:p>
          <w:p w:rsidR="00000000" w:rsidRPr="00054B64" w:rsidP="00054B64">
            <w:pPr>
              <w:pStyle w:val="ListBullet2"/>
            </w:pPr>
            <w:r w:rsidRPr="00054B64">
              <w:t>organise work methodically</w:t>
            </w:r>
          </w:p>
          <w:p w:rsidR="00000000" w:rsidRPr="00054B64" w:rsidP="00054B64">
            <w:pPr>
              <w:pStyle w:val="ListBullet2"/>
            </w:pPr>
            <w:r w:rsidRPr="00054B64">
              <w:t>safely load and unload waste</w:t>
            </w:r>
          </w:p>
          <w:p w:rsidR="00000000" w:rsidRPr="00054B64" w:rsidP="00054B64">
            <w:pPr>
              <w:pStyle w:val="ListBullet2"/>
            </w:pPr>
            <w:r w:rsidRPr="00054B64">
              <w:t>use emergency and personal protective equipment (PPE)</w:t>
            </w:r>
          </w:p>
          <w:p w:rsidR="00000000" w:rsidP="00054B64">
            <w:pPr>
              <w:pStyle w:val="ListBullet2"/>
              <w:rPr>
                <w:lang w:val="en-NZ"/>
              </w:rPr>
            </w:pPr>
            <w:r w:rsidRPr="00054B64">
              <w:t>work in confined spaces</w:t>
            </w:r>
          </w:p>
        </w:tc>
      </w:tr>
      <w:tr w:rsidTr="00054B6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54B64">
            <w:pPr>
              <w:pStyle w:val="BodyText"/>
              <w:rPr>
                <w:lang w:val="en-NZ"/>
              </w:rPr>
            </w:pPr>
            <w:r w:rsidRPr="00054B64">
              <w:rPr>
                <w:rStyle w:val="SpecialBold"/>
              </w:rPr>
              <w:t>Required knowledge</w:t>
            </w:r>
          </w:p>
        </w:tc>
      </w:tr>
      <w:tr w:rsidTr="00054B6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54B64" w:rsidP="00054B64">
            <w:pPr>
              <w:pStyle w:val="ListBullet"/>
            </w:pPr>
            <w:r w:rsidRPr="00054B64">
              <w:t>driving:</w:t>
            </w:r>
          </w:p>
          <w:p w:rsidR="00000000" w:rsidRPr="00054B64" w:rsidP="00054B64">
            <w:pPr>
              <w:pStyle w:val="ListBullet2"/>
            </w:pPr>
            <w:r w:rsidRPr="00054B64">
              <w:t xml:space="preserve">licence requirements </w:t>
            </w:r>
          </w:p>
          <w:p w:rsidR="00000000" w:rsidRPr="00054B64" w:rsidP="00054B64">
            <w:pPr>
              <w:pStyle w:val="ListBullet2"/>
            </w:pPr>
            <w:r w:rsidRPr="00054B64">
              <w:t>road laws</w:t>
            </w:r>
          </w:p>
          <w:p w:rsidR="00000000" w:rsidRPr="00054B64" w:rsidP="00054B64">
            <w:pPr>
              <w:pStyle w:val="ListBullet2"/>
            </w:pPr>
            <w:r w:rsidRPr="00054B64">
              <w:t>map reading</w:t>
            </w:r>
          </w:p>
          <w:p w:rsidR="00000000" w:rsidRPr="00054B64" w:rsidP="00054B64">
            <w:pPr>
              <w:pStyle w:val="ListBullet2"/>
            </w:pPr>
            <w:r w:rsidRPr="00054B64">
              <w:t>driving techniques for minimising pollution</w:t>
            </w:r>
          </w:p>
          <w:p w:rsidR="00000000" w:rsidRPr="00054B64" w:rsidP="00054B64">
            <w:pPr>
              <w:pStyle w:val="ListBullet2"/>
            </w:pPr>
            <w:r w:rsidRPr="00054B64">
              <w:t xml:space="preserve">areas to avoid when transporting regulated and environmentally hazardous waste </w:t>
            </w:r>
          </w:p>
          <w:p w:rsidR="00000000" w:rsidRPr="00054B64" w:rsidP="00054B64">
            <w:pPr>
              <w:pStyle w:val="ListBullet"/>
            </w:pPr>
            <w:r w:rsidRPr="00054B64">
              <w:t>environmental policy, including:</w:t>
            </w:r>
          </w:p>
          <w:p w:rsidR="00000000" w:rsidRPr="00054B64" w:rsidP="00054B64">
            <w:pPr>
              <w:pStyle w:val="ListBullet2"/>
            </w:pPr>
            <w:r w:rsidRPr="00054B64">
              <w:t>impact of waste on the e</w:t>
            </w:r>
            <w:r w:rsidRPr="00054B64">
              <w:t xml:space="preserve">nvironment </w:t>
            </w:r>
          </w:p>
          <w:p w:rsidR="00000000" w:rsidRPr="00054B64" w:rsidP="00054B64">
            <w:pPr>
              <w:pStyle w:val="ListBullet2"/>
            </w:pPr>
            <w:r w:rsidRPr="00054B64">
              <w:t>environmental protection legislative requirements</w:t>
            </w:r>
          </w:p>
          <w:p w:rsidR="00000000" w:rsidRPr="00054B64" w:rsidP="00054B64">
            <w:pPr>
              <w:pStyle w:val="ListBullet"/>
            </w:pPr>
            <w:r w:rsidRPr="00054B64">
              <w:t xml:space="preserve">identification of: </w:t>
            </w:r>
          </w:p>
          <w:p w:rsidR="00000000" w:rsidRPr="00054B64" w:rsidP="00054B64">
            <w:pPr>
              <w:pStyle w:val="ListBullet2"/>
            </w:pPr>
            <w:r w:rsidRPr="00054B64">
              <w:t>waste contaminants</w:t>
            </w:r>
          </w:p>
          <w:p w:rsidR="00000000" w:rsidRPr="00054B64" w:rsidP="00054B64">
            <w:pPr>
              <w:pStyle w:val="ListBullet2"/>
            </w:pPr>
            <w:r w:rsidRPr="00054B64">
              <w:t>waste non-conformances</w:t>
            </w:r>
          </w:p>
          <w:p w:rsidR="00000000" w:rsidRPr="00054B64" w:rsidP="00054B64">
            <w:pPr>
              <w:pStyle w:val="ListBullet2"/>
            </w:pPr>
            <w:r w:rsidRPr="00054B64">
              <w:t>waste types, streams and characteristics</w:t>
            </w:r>
          </w:p>
          <w:p w:rsidR="00000000" w:rsidRPr="00054B64" w:rsidP="00054B64">
            <w:pPr>
              <w:pStyle w:val="ListBullet2"/>
            </w:pPr>
            <w:r w:rsidRPr="00054B64">
              <w:t>loading and unloading methods</w:t>
            </w:r>
          </w:p>
          <w:p w:rsidR="00000000" w:rsidRPr="00054B64" w:rsidP="00054B64">
            <w:pPr>
              <w:pStyle w:val="ListBullet2"/>
            </w:pPr>
            <w:r w:rsidRPr="00054B64">
              <w:t>equipment load weight requirements</w:t>
            </w:r>
          </w:p>
          <w:p w:rsidR="00000000" w:rsidRPr="00054B64" w:rsidP="00054B64">
            <w:pPr>
              <w:pStyle w:val="ListBullet2"/>
            </w:pPr>
            <w:r w:rsidRPr="00054B64">
              <w:t>types of loading equipment</w:t>
            </w:r>
          </w:p>
          <w:p w:rsidR="00000000" w:rsidRPr="00054B64" w:rsidP="00054B64">
            <w:pPr>
              <w:pStyle w:val="ListBullet2"/>
            </w:pPr>
            <w:r w:rsidRPr="00054B64">
              <w:t>waste loading and unloading and moving hazards</w:t>
            </w:r>
          </w:p>
          <w:p w:rsidR="00000000" w:rsidRPr="00054B64" w:rsidP="00054B64">
            <w:pPr>
              <w:pStyle w:val="ListBullet2"/>
            </w:pPr>
            <w:r w:rsidRPr="00054B64">
              <w:t>requirements for handling and transporting waste</w:t>
            </w:r>
          </w:p>
          <w:p w:rsidR="00000000" w:rsidRPr="00054B64" w:rsidP="00054B64">
            <w:pPr>
              <w:pStyle w:val="ListBullet2"/>
            </w:pPr>
            <w:r w:rsidRPr="00054B64">
              <w:t>waste processing equipment</w:t>
            </w:r>
          </w:p>
          <w:p w:rsidR="00000000" w:rsidRPr="00054B64" w:rsidP="00054B64">
            <w:pPr>
              <w:pStyle w:val="ListBullet"/>
            </w:pPr>
            <w:r w:rsidRPr="00054B64">
              <w:t>occupational health and safety (OHS) requirements relating to:</w:t>
            </w:r>
          </w:p>
          <w:p w:rsidR="00000000" w:rsidRPr="00054B64" w:rsidP="00054B64">
            <w:pPr>
              <w:pStyle w:val="ListBullet2"/>
            </w:pPr>
            <w:r w:rsidRPr="00054B64">
              <w:t>dangerous goods and hazardous substances</w:t>
            </w:r>
          </w:p>
          <w:p w:rsidR="00000000" w:rsidRPr="00054B64" w:rsidP="00054B64">
            <w:pPr>
              <w:pStyle w:val="ListBullet2"/>
            </w:pPr>
            <w:r w:rsidRPr="00054B64">
              <w:t>O</w:t>
            </w:r>
            <w:r w:rsidRPr="00054B64">
              <w:t>HS hierarchy of control</w:t>
            </w:r>
          </w:p>
          <w:p w:rsidR="00000000" w:rsidRPr="00054B64" w:rsidP="00054B64">
            <w:pPr>
              <w:pStyle w:val="ListBullet2"/>
            </w:pPr>
            <w:r w:rsidRPr="00054B64">
              <w:t>public health and safety requirements</w:t>
            </w:r>
          </w:p>
          <w:p w:rsidR="00000000" w:rsidRPr="00054B64" w:rsidP="00054B64">
            <w:pPr>
              <w:pStyle w:val="ListBullet2"/>
            </w:pPr>
            <w:r w:rsidRPr="00054B64">
              <w:t>vehicle and equipment checks for pollution</w:t>
            </w:r>
          </w:p>
          <w:p w:rsidR="00000000" w:rsidRPr="00054B64" w:rsidP="00054B64">
            <w:pPr>
              <w:pStyle w:val="ListBullet"/>
            </w:pPr>
            <w:r w:rsidRPr="00054B64">
              <w:t>potential hazards and risks relating to:</w:t>
            </w:r>
          </w:p>
          <w:p w:rsidR="00000000" w:rsidRPr="00054B64" w:rsidP="00054B64">
            <w:pPr>
              <w:pStyle w:val="ListBullet2"/>
            </w:pPr>
            <w:r w:rsidRPr="00054B64">
              <w:t>waste loading and unloading techniques</w:t>
            </w:r>
          </w:p>
          <w:p w:rsidR="00000000" w:rsidRPr="00054B64" w:rsidP="00054B64">
            <w:pPr>
              <w:pStyle w:val="ListBullet2"/>
            </w:pPr>
            <w:r w:rsidRPr="00054B64">
              <w:t>emergency response procedures</w:t>
            </w:r>
          </w:p>
          <w:p w:rsidR="00000000" w:rsidRPr="00054B64" w:rsidP="00054B64">
            <w:pPr>
              <w:pStyle w:val="ListBullet"/>
            </w:pPr>
            <w:r w:rsidRPr="00054B64">
              <w:t>service requirements for transporting wa</w:t>
            </w:r>
            <w:r w:rsidRPr="00054B64">
              <w:t>ste, including:</w:t>
            </w:r>
          </w:p>
          <w:p w:rsidR="00000000" w:rsidRPr="00054B64" w:rsidP="00054B64">
            <w:pPr>
              <w:pStyle w:val="ListBullet2"/>
            </w:pPr>
            <w:r w:rsidRPr="00054B64">
              <w:t>client requirements</w:t>
            </w:r>
          </w:p>
          <w:p w:rsidR="00000000" w:rsidRPr="00054B64" w:rsidP="00054B64">
            <w:pPr>
              <w:pStyle w:val="ListBullet2"/>
            </w:pPr>
            <w:r w:rsidRPr="00054B64">
              <w:t>duty of care</w:t>
            </w:r>
          </w:p>
          <w:p w:rsidR="00000000" w:rsidRPr="00054B64" w:rsidP="00054B64">
            <w:pPr>
              <w:pStyle w:val="ListBullet2"/>
            </w:pPr>
            <w:r w:rsidRPr="00054B64">
              <w:t>organisational requirements</w:t>
            </w:r>
          </w:p>
          <w:p w:rsidR="00000000" w:rsidRPr="00054B64" w:rsidP="00054B64">
            <w:pPr>
              <w:pStyle w:val="ListBullet2"/>
            </w:pPr>
            <w:r w:rsidRPr="00054B64">
              <w:t>reporting requirements</w:t>
            </w:r>
          </w:p>
          <w:p w:rsidR="00000000" w:rsidRPr="00054B64" w:rsidP="00054B64">
            <w:pPr>
              <w:pStyle w:val="ListBullet2"/>
            </w:pPr>
            <w:r w:rsidRPr="00054B64">
              <w:t>waste management options</w:t>
            </w:r>
          </w:p>
          <w:p w:rsidR="00000000" w:rsidRPr="00054B64" w:rsidP="00054B64">
            <w:pPr>
              <w:pStyle w:val="ListBullet2"/>
            </w:pPr>
            <w:r w:rsidRPr="00054B64">
              <w:t>public requirements</w:t>
            </w:r>
          </w:p>
          <w:p w:rsidR="00000000" w:rsidRPr="00054B64" w:rsidP="00054B64">
            <w:pPr>
              <w:pStyle w:val="ListBullet2"/>
            </w:pPr>
            <w:r w:rsidRPr="00054B64">
              <w:t>waste management hierarchy</w:t>
            </w:r>
          </w:p>
          <w:p w:rsidR="00000000" w:rsidRPr="00054B64" w:rsidP="00054B64">
            <w:pPr>
              <w:pStyle w:val="ListBullet2"/>
            </w:pPr>
            <w:r w:rsidRPr="00054B64">
              <w:t>waste site management plan</w:t>
            </w:r>
          </w:p>
        </w:tc>
      </w:tr>
    </w:tbl>
    <w:p w:rsidR="00000000" w:rsidRPr="00054B64" w:rsidP="00054B64">
      <w:pPr>
        <w:pStyle w:val="BodyText"/>
      </w:pPr>
    </w:p>
    <w:p w:rsidR="00000000" w:rsidRPr="00054B64" w:rsidP="00054B64">
      <w:pPr>
        <w:pStyle w:val="AllowPageBreak"/>
      </w:pPr>
    </w:p>
    <w:p w:rsidR="00000000" w:rsidRPr="00054B64" w:rsidP="00054B64">
      <w:pPr>
        <w:pStyle w:val="Heading1"/>
      </w:pPr>
      <w:bookmarkStart w:id="10" w:name="O_374960"/>
      <w:bookmarkEnd w:id="10"/>
      <w:r w:rsidRPr="00054B64">
        <w:t>Evidence Guide</w:t>
      </w:r>
    </w:p>
    <w:tbl>
      <w:tblPr>
        <w:tblW w:w="9462" w:type="dxa"/>
        <w:tblLayout w:type="fixed"/>
        <w:tblCellMar>
          <w:left w:w="62" w:type="dxa"/>
          <w:right w:w="62" w:type="dxa"/>
        </w:tblCellMar>
        <w:tblLook w:val="0000"/>
      </w:tblPr>
      <w:tblGrid>
        <w:gridCol w:w="2700"/>
        <w:gridCol w:w="6762"/>
      </w:tblGrid>
      <w:tr w:rsidTr="00054B6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54B64">
            <w:pPr>
              <w:pStyle w:val="BodyText"/>
              <w:rPr>
                <w:lang w:val="en-NZ"/>
              </w:rPr>
            </w:pPr>
            <w:r w:rsidRPr="00054B64">
              <w:t>The evidence guide provides advice on assessment and must be read in conjunction with the performance criteria, required skills and knowledge, range statement and the Assessment Guidelines for the Training Package.</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t>This unit of com</w:t>
            </w:r>
            <w:r w:rsidRPr="00054B64">
              <w:t>petency could be assessed by observation of practical demonstration in the workplace or in discussion relaying environmental policies and procedures when transporting waste.</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t>Critical aspects for assessment and evidence required to demonstrate competency i</w:t>
            </w:r>
            <w:r w:rsidRPr="00054B64">
              <w:t>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BodyText"/>
            </w:pPr>
            <w:r w:rsidRPr="00054B64">
              <w:t>A person who demonstrates competency in this unit must be able to provide evidence of the required skills and knowledge specified in this unit.</w:t>
            </w:r>
          </w:p>
          <w:p w:rsidR="00000000" w:rsidRPr="00054B64" w:rsidP="00054B64">
            <w:pPr>
              <w:pStyle w:val="BodyText"/>
            </w:pPr>
            <w:r w:rsidRPr="00054B64">
              <w:t>In particular the person should demonstrate the ability to:</w:t>
            </w:r>
          </w:p>
          <w:p w:rsidR="00000000" w:rsidRPr="00054B64" w:rsidP="00054B64">
            <w:pPr>
              <w:pStyle w:val="ListBullet"/>
            </w:pPr>
            <w:r w:rsidRPr="00054B64">
              <w:t>identify types of pollution and how poll</w:t>
            </w:r>
            <w:r w:rsidRPr="00054B64">
              <w:t>ution can be minimised</w:t>
            </w:r>
          </w:p>
          <w:p w:rsidR="00000000" w:rsidRPr="00054B64" w:rsidP="00054B64">
            <w:pPr>
              <w:pStyle w:val="ListBullet"/>
            </w:pPr>
            <w:r w:rsidRPr="00054B64">
              <w:t>operate vehicle in a manner that minimises pollution</w:t>
            </w:r>
          </w:p>
          <w:p w:rsidR="00000000" w:rsidRPr="00054B64" w:rsidP="00054B64">
            <w:pPr>
              <w:pStyle w:val="ListBullet"/>
            </w:pPr>
            <w:r w:rsidRPr="00054B64">
              <w:t>apply understanding of waste minimisation hierarchy</w:t>
            </w:r>
          </w:p>
          <w:p w:rsidR="00000000" w:rsidP="00054B64">
            <w:pPr>
              <w:pStyle w:val="ListBullet"/>
              <w:rPr>
                <w:lang w:val="en-NZ"/>
              </w:rPr>
            </w:pPr>
            <w:r w:rsidRPr="00054B64">
              <w:t>apply understanding of organisational environmental policies.</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BodyText"/>
            </w:pPr>
            <w:r w:rsidRPr="00054B64">
              <w:t>Assessment of essential underpinning knowledge may be conducted in an off-site context. It is to comply with relevant regulatory or Australian standards’ requirements.</w:t>
            </w:r>
          </w:p>
          <w:p w:rsidR="00000000" w:rsidP="00054B64">
            <w:pPr>
              <w:pStyle w:val="BodyText"/>
              <w:rPr>
                <w:lang w:val="en-NZ"/>
              </w:rPr>
            </w:pPr>
            <w:r w:rsidRPr="00054B64">
              <w:t>Resource implications for assessment include forms and procedures manuals.</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t>Method of as</w:t>
            </w:r>
            <w:r w:rsidRPr="00054B64">
              <w:t>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BodyText"/>
            </w:pPr>
            <w:r w:rsidRPr="00054B64">
              <w:t xml:space="preserve">The process of transporting waste must comply with environmental policies and procedures, as well as industry expectations in the particular client environment. If the environment is narrowly defined or is not representative of industry needs, it </w:t>
            </w:r>
            <w:r w:rsidRPr="00054B64">
              <w:t>may be necessary to refer to portfolio case studies to assess competency in the following of environmental policies and procedures when transporting waste.</w:t>
            </w:r>
          </w:p>
          <w:p w:rsidR="00000000" w:rsidRPr="00054B64" w:rsidP="00054B64">
            <w:pPr>
              <w:pStyle w:val="BodyText"/>
            </w:pPr>
            <w:r w:rsidRPr="00054B64">
              <w:t>Assessment methods must:</w:t>
            </w:r>
          </w:p>
          <w:p w:rsidR="00000000" w:rsidRPr="00054B64" w:rsidP="00054B64">
            <w:pPr>
              <w:pStyle w:val="ListBullet"/>
            </w:pPr>
            <w:r w:rsidRPr="00054B64">
              <w:t>satisfy the endorsed Assessment Guidelines of the Property Services Trainin</w:t>
            </w:r>
            <w:r w:rsidRPr="00054B64">
              <w:t>g Package</w:t>
            </w:r>
          </w:p>
          <w:p w:rsidR="00000000" w:rsidRPr="00054B64" w:rsidP="00054B64">
            <w:pPr>
              <w:pStyle w:val="ListBullet"/>
            </w:pPr>
            <w:r w:rsidRPr="00054B64">
              <w:t>include direct observation of tasks in real or simulated work conditions, with questioning to confirm the ability to consistently identify and correctly interpret the essential underpinning knowledge required for practical application</w:t>
            </w:r>
          </w:p>
          <w:p w:rsidR="00000000" w:rsidRPr="00054B64" w:rsidP="00054B64">
            <w:pPr>
              <w:pStyle w:val="ListBullet"/>
            </w:pPr>
            <w:r w:rsidRPr="00054B64">
              <w:t>reinforce t</w:t>
            </w:r>
            <w:r w:rsidRPr="00054B64">
              <w:t>he integration of employability skills with workplace tasks and job roles</w:t>
            </w:r>
          </w:p>
          <w:p w:rsidR="00000000" w:rsidP="00054B64">
            <w:pPr>
              <w:pStyle w:val="ListBullet"/>
              <w:rPr>
                <w:lang w:val="en-NZ"/>
              </w:rPr>
            </w:pPr>
            <w:r w:rsidRPr="00054B64">
              <w:t>confirm that competency is verified and able to be transferred to other circumstances and environments.</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BodyText"/>
            </w:pPr>
            <w:r w:rsidRPr="00054B64">
              <w:t>Reasonable adjustments for people with di</w:t>
            </w:r>
            <w:r w:rsidRPr="00054B64">
              <w:t>sabilities must be made to assessment processes where required. This could include access to modified equipment and other physical resources, and the provision of appropriate assessment support.</w:t>
            </w:r>
          </w:p>
          <w:p w:rsidR="00000000" w:rsidRPr="00054B64" w:rsidP="00054B64">
            <w:pPr>
              <w:pStyle w:val="BodyText"/>
            </w:pPr>
            <w:r w:rsidRPr="00054B64">
              <w:t>Assessment processes and techniques should as far as is pract</w:t>
            </w:r>
            <w:r w:rsidRPr="00054B64">
              <w:t xml:space="preserve">ical take into account the language, literacy and numeracy capacity of </w:t>
            </w:r>
            <w:r w:rsidRPr="00054B64">
              <w:t>the candidate in relation to the competency being assessed.</w:t>
            </w:r>
          </w:p>
          <w:p w:rsidR="00000000" w:rsidRPr="00054B64" w:rsidP="00054B64">
            <w:pPr>
              <w:pStyle w:val="BodyText"/>
            </w:pPr>
            <w:r w:rsidRPr="00054B64">
              <w:t>This unit could be assessed on its own or in combination with other units of competency relevant to the job function, for exa</w:t>
            </w:r>
            <w:r w:rsidRPr="00054B64">
              <w:t>mple:</w:t>
            </w:r>
          </w:p>
          <w:p w:rsidR="00000000" w:rsidRPr="00054B64" w:rsidP="00054B64">
            <w:pPr>
              <w:pStyle w:val="ListBullet"/>
            </w:pPr>
            <w:r w:rsidRPr="00054B64">
              <w:t>CPPCMN3001B Participate in environmentally sustainable work practices</w:t>
            </w:r>
          </w:p>
          <w:p w:rsidR="00000000" w:rsidRPr="00054B64" w:rsidP="00054B64">
            <w:pPr>
              <w:pStyle w:val="ListBullet"/>
            </w:pPr>
            <w:r w:rsidRPr="00054B64">
              <w:t>CPPWMT3015A Move waste using loadshifting equipment.</w:t>
            </w:r>
          </w:p>
        </w:tc>
      </w:tr>
    </w:tbl>
    <w:p w:rsidR="00000000" w:rsidRPr="00054B64" w:rsidP="00054B64">
      <w:pPr>
        <w:pStyle w:val="BodyText"/>
      </w:pPr>
    </w:p>
    <w:p w:rsidR="00000000" w:rsidRPr="00054B64" w:rsidP="00054B64">
      <w:pPr>
        <w:pStyle w:val="AllowPageBreak"/>
      </w:pPr>
    </w:p>
    <w:p w:rsidR="00000000" w:rsidRPr="00054B64" w:rsidP="00054B64">
      <w:pPr>
        <w:pStyle w:val="Heading1"/>
      </w:pPr>
      <w:bookmarkStart w:id="11" w:name="O_374961"/>
      <w:bookmarkEnd w:id="11"/>
      <w:r w:rsidRPr="00054B64">
        <w:t>Range Statement</w:t>
      </w:r>
    </w:p>
    <w:tbl>
      <w:tblPr>
        <w:tblW w:w="9462" w:type="dxa"/>
        <w:tblLayout w:type="fixed"/>
        <w:tblCellMar>
          <w:left w:w="62" w:type="dxa"/>
          <w:right w:w="62" w:type="dxa"/>
        </w:tblCellMar>
        <w:tblLook w:val="0000"/>
      </w:tblPr>
      <w:tblGrid>
        <w:gridCol w:w="2700"/>
        <w:gridCol w:w="6762"/>
      </w:tblGrid>
      <w:tr w:rsidTr="00054B6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54B64">
            <w:pPr>
              <w:pStyle w:val="BodyText"/>
              <w:rPr>
                <w:lang w:val="en-NZ"/>
              </w:rPr>
            </w:pPr>
            <w:r w:rsidRPr="00054B64">
              <w:t>The range statement relates t</w:t>
            </w:r>
            <w:r w:rsidRPr="00054B64">
              <w:t>o the unit of competency as a whole. It allows for different work environments and situations that may affect performance. Bold italicised wording, if used in the performance criteria, is detailed below. Essential operating conditions that may be present w</w:t>
            </w:r>
            <w:r w:rsidRPr="00054B64">
              <w:t>ith training and assessment (depending on the work situation, needs of the candidate, accessibility of the item, and local industry and regional contexts) may also be included.</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 xml:space="preserve">Equipment </w:t>
            </w:r>
            <w:r w:rsidRPr="00054B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barriers and warning signs</w:t>
            </w:r>
          </w:p>
          <w:p w:rsidR="00000000" w:rsidRPr="00054B64" w:rsidP="00054B64">
            <w:pPr>
              <w:pStyle w:val="ListBullet"/>
            </w:pPr>
            <w:r w:rsidRPr="00054B64">
              <w:t>communications equipment</w:t>
            </w:r>
          </w:p>
          <w:p w:rsidR="00000000" w:rsidRPr="00054B64" w:rsidP="00054B64">
            <w:pPr>
              <w:pStyle w:val="ListBullet"/>
            </w:pPr>
            <w:r w:rsidRPr="00054B64">
              <w:t>co</w:t>
            </w:r>
            <w:r w:rsidRPr="00054B64">
              <w:t>mpactors</w:t>
            </w:r>
          </w:p>
          <w:p w:rsidR="00000000" w:rsidRPr="00054B64" w:rsidP="00054B64">
            <w:pPr>
              <w:pStyle w:val="ListBullet"/>
            </w:pPr>
            <w:r w:rsidRPr="00054B64">
              <w:t>conveyors</w:t>
            </w:r>
          </w:p>
          <w:p w:rsidR="00000000" w:rsidRPr="00054B64" w:rsidP="00054B64">
            <w:pPr>
              <w:pStyle w:val="ListBullet"/>
            </w:pPr>
            <w:r w:rsidRPr="00054B64">
              <w:t>generators</w:t>
            </w:r>
          </w:p>
          <w:p w:rsidR="00000000" w:rsidRPr="00054B64" w:rsidP="00054B64">
            <w:pPr>
              <w:pStyle w:val="ListBullet"/>
            </w:pPr>
            <w:r w:rsidRPr="00054B64">
              <w:t>hoses</w:t>
            </w:r>
          </w:p>
          <w:p w:rsidR="00000000" w:rsidRPr="00054B64" w:rsidP="00054B64">
            <w:pPr>
              <w:pStyle w:val="ListBullet"/>
            </w:pPr>
            <w:r w:rsidRPr="00054B64">
              <w:t>lifting equipment</w:t>
            </w:r>
          </w:p>
          <w:p w:rsidR="00000000" w:rsidRPr="00054B64" w:rsidP="00054B64">
            <w:pPr>
              <w:pStyle w:val="ListBullet"/>
            </w:pPr>
            <w:r w:rsidRPr="00054B64">
              <w:t>loadshifting equipment</w:t>
            </w:r>
          </w:p>
          <w:p w:rsidR="00000000" w:rsidRPr="00054B64" w:rsidP="00054B64">
            <w:pPr>
              <w:pStyle w:val="ListBullet"/>
            </w:pPr>
            <w:r w:rsidRPr="00054B64">
              <w:t>PPE</w:t>
            </w:r>
          </w:p>
          <w:p w:rsidR="00000000" w:rsidRPr="00054B64" w:rsidP="00054B64">
            <w:pPr>
              <w:pStyle w:val="ListBullet"/>
            </w:pPr>
            <w:r w:rsidRPr="00054B64">
              <w:t>pumps</w:t>
            </w:r>
          </w:p>
          <w:p w:rsidR="00000000" w:rsidRPr="00054B64" w:rsidP="00054B64">
            <w:pPr>
              <w:pStyle w:val="ListBullet"/>
            </w:pPr>
            <w:r w:rsidRPr="00054B64">
              <w:t>recording equipment</w:t>
            </w:r>
          </w:p>
          <w:p w:rsidR="00000000" w:rsidRPr="00054B64" w:rsidP="00054B64">
            <w:pPr>
              <w:pStyle w:val="ListBullet"/>
            </w:pPr>
            <w:r w:rsidRPr="00054B64">
              <w:t>scales</w:t>
            </w:r>
          </w:p>
          <w:p w:rsidR="00000000" w:rsidRPr="00054B64" w:rsidP="00054B64">
            <w:pPr>
              <w:pStyle w:val="ListBullet"/>
            </w:pPr>
            <w:r w:rsidRPr="00054B64">
              <w:t>skips</w:t>
            </w:r>
          </w:p>
          <w:p w:rsidR="00000000" w:rsidRPr="00054B64" w:rsidP="00054B64">
            <w:pPr>
              <w:pStyle w:val="ListBullet"/>
            </w:pPr>
            <w:r w:rsidRPr="00054B64">
              <w:t>sorting tables</w:t>
            </w:r>
          </w:p>
          <w:p w:rsidR="00000000" w:rsidRPr="00054B64" w:rsidP="00054B64">
            <w:pPr>
              <w:pStyle w:val="ListBullet"/>
            </w:pPr>
            <w:r w:rsidRPr="00054B64">
              <w:t>storage containers</w:t>
            </w:r>
          </w:p>
          <w:p w:rsidR="00000000" w:rsidRPr="00054B64" w:rsidP="00054B64">
            <w:pPr>
              <w:pStyle w:val="ListBullet"/>
            </w:pPr>
            <w:r w:rsidRPr="00054B64">
              <w:t>tools</w:t>
            </w:r>
          </w:p>
          <w:p w:rsidR="00000000" w:rsidRPr="00054B64" w:rsidP="00054B64">
            <w:pPr>
              <w:pStyle w:val="ListBullet"/>
            </w:pPr>
            <w:r w:rsidRPr="00054B64">
              <w:t>trailers</w:t>
            </w:r>
          </w:p>
          <w:p w:rsidR="00000000" w:rsidRPr="00054B64" w:rsidP="00054B64">
            <w:pPr>
              <w:pStyle w:val="ListBullet"/>
            </w:pPr>
            <w:r w:rsidRPr="00054B64">
              <w:t>trolleys</w:t>
            </w:r>
          </w:p>
          <w:p w:rsidR="00000000" w:rsidRPr="00054B64" w:rsidP="00054B64">
            <w:pPr>
              <w:pStyle w:val="ListBullet"/>
            </w:pPr>
            <w:r w:rsidRPr="00054B64">
              <w:t>vacuums</w:t>
            </w:r>
          </w:p>
          <w:p w:rsidR="00000000" w:rsidRPr="00054B64" w:rsidP="00054B64">
            <w:pPr>
              <w:pStyle w:val="ListBullet"/>
            </w:pPr>
            <w:r w:rsidRPr="00054B64">
              <w:t>weighbridge</w:t>
            </w:r>
          </w:p>
          <w:p w:rsidR="00000000" w:rsidP="00054B64">
            <w:pPr>
              <w:pStyle w:val="ListBullet"/>
              <w:rPr>
                <w:lang w:val="en-NZ"/>
              </w:rPr>
            </w:pPr>
            <w:r w:rsidRPr="00054B64">
              <w:t>waste containers.</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Pollution</w:t>
            </w:r>
            <w:r w:rsidRPr="00054B6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gas</w:t>
            </w:r>
          </w:p>
          <w:p w:rsidR="00000000" w:rsidRPr="00054B64" w:rsidP="00054B64">
            <w:pPr>
              <w:pStyle w:val="ListBullet"/>
            </w:pPr>
            <w:r w:rsidRPr="00054B64">
              <w:t>noise</w:t>
            </w:r>
          </w:p>
          <w:p w:rsidR="00000000" w:rsidRPr="00054B64" w:rsidP="00054B64">
            <w:pPr>
              <w:pStyle w:val="ListBullet"/>
            </w:pPr>
            <w:r w:rsidRPr="00054B64">
              <w:t>oils</w:t>
            </w:r>
          </w:p>
          <w:p w:rsidR="00000000" w:rsidRPr="00054B64" w:rsidP="00054B64">
            <w:pPr>
              <w:pStyle w:val="ListBullet"/>
            </w:pPr>
            <w:r w:rsidRPr="00054B64">
              <w:t>waste</w:t>
            </w:r>
          </w:p>
          <w:p w:rsidR="00000000" w:rsidP="00054B64">
            <w:pPr>
              <w:pStyle w:val="ListBullet"/>
              <w:rPr>
                <w:lang w:val="en-NZ"/>
              </w:rPr>
            </w:pPr>
            <w:r w:rsidRPr="00054B64">
              <w:t>water.</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 xml:space="preserve">Organisational requirements </w:t>
            </w:r>
            <w:r w:rsidRPr="00054B64">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briefing papers</w:t>
            </w:r>
          </w:p>
          <w:p w:rsidR="00000000" w:rsidRPr="00054B64" w:rsidP="00054B64">
            <w:pPr>
              <w:pStyle w:val="ListBullet"/>
            </w:pPr>
            <w:r w:rsidRPr="00054B64">
              <w:t>job sheets</w:t>
            </w:r>
          </w:p>
          <w:p w:rsidR="00000000" w:rsidRPr="00054B64" w:rsidP="00054B64">
            <w:pPr>
              <w:pStyle w:val="ListBullet"/>
            </w:pPr>
            <w:r w:rsidRPr="00054B64">
              <w:t>letters</w:t>
            </w:r>
          </w:p>
          <w:p w:rsidR="00000000" w:rsidRPr="00054B64" w:rsidP="00054B64">
            <w:pPr>
              <w:pStyle w:val="ListBullet"/>
            </w:pPr>
            <w:r w:rsidRPr="00054B64">
              <w:t>memos</w:t>
            </w:r>
          </w:p>
          <w:p w:rsidR="00000000" w:rsidRPr="00054B64" w:rsidP="00054B64">
            <w:pPr>
              <w:pStyle w:val="ListBullet"/>
            </w:pPr>
            <w:r w:rsidRPr="00054B64">
              <w:t>operations manuals</w:t>
            </w:r>
          </w:p>
          <w:p w:rsidR="00000000" w:rsidRPr="00054B64" w:rsidP="00054B64">
            <w:pPr>
              <w:pStyle w:val="ListBullet"/>
            </w:pPr>
            <w:r w:rsidRPr="00054B64">
              <w:t>quality assurance documents</w:t>
            </w:r>
          </w:p>
          <w:p w:rsidR="00000000" w:rsidRPr="00054B64" w:rsidP="00054B64">
            <w:pPr>
              <w:pStyle w:val="ListBullet"/>
            </w:pPr>
            <w:r w:rsidRPr="00054B64">
              <w:t>verbal or written instructions</w:t>
            </w:r>
          </w:p>
          <w:p w:rsidR="00000000" w:rsidP="00054B64">
            <w:pPr>
              <w:pStyle w:val="ListBullet"/>
              <w:rPr>
                <w:lang w:val="en-NZ"/>
              </w:rPr>
            </w:pPr>
            <w:r w:rsidRPr="00054B64">
              <w:t>work procedures.</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Manufacturer specifications</w:t>
            </w:r>
            <w:r w:rsidRPr="00054B64">
              <w:t xml:space="preserve"> are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e</w:t>
            </w:r>
            <w:r w:rsidRPr="00054B64">
              <w:t>quipment specifications</w:t>
            </w:r>
          </w:p>
          <w:p w:rsidR="00000000" w:rsidRPr="00054B64" w:rsidP="00054B64">
            <w:pPr>
              <w:pStyle w:val="ListBullet"/>
            </w:pPr>
            <w:r w:rsidRPr="00054B64">
              <w:t>instruction leaflets</w:t>
            </w:r>
          </w:p>
          <w:p w:rsidR="00000000" w:rsidP="00054B64">
            <w:pPr>
              <w:pStyle w:val="ListBullet"/>
              <w:rPr>
                <w:lang w:val="en-NZ"/>
              </w:rPr>
            </w:pPr>
            <w:r w:rsidRPr="00054B64">
              <w:t>operator manuals.</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Legislation and codes</w:t>
            </w:r>
            <w:r w:rsidRPr="00054B6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codes, including:</w:t>
            </w:r>
          </w:p>
          <w:p w:rsidR="00000000" w:rsidRPr="00054B64" w:rsidP="00054B64">
            <w:pPr>
              <w:pStyle w:val="ListBullet2"/>
            </w:pPr>
            <w:r w:rsidRPr="00054B64">
              <w:t>Australian Code for the Transport of Dangerous Goods by Road and Rail</w:t>
            </w:r>
          </w:p>
          <w:p w:rsidR="00000000" w:rsidRPr="00054B64" w:rsidP="00054B64">
            <w:pPr>
              <w:pStyle w:val="ListBullet2"/>
            </w:pPr>
            <w:r w:rsidRPr="00054B64">
              <w:t>industry</w:t>
            </w:r>
          </w:p>
          <w:p w:rsidR="00000000" w:rsidRPr="00054B64" w:rsidP="00054B64">
            <w:pPr>
              <w:pStyle w:val="ListBullet"/>
            </w:pPr>
            <w:r w:rsidRPr="00054B64">
              <w:t>commonwealth, state and territory legislation, including:</w:t>
            </w:r>
          </w:p>
          <w:p w:rsidR="00000000" w:rsidRPr="00054B64" w:rsidP="00054B64">
            <w:pPr>
              <w:pStyle w:val="ListBullet2"/>
            </w:pPr>
            <w:r w:rsidRPr="00054B64">
              <w:t>anti-discrimination</w:t>
            </w:r>
          </w:p>
          <w:p w:rsidR="00000000" w:rsidRPr="00054B64" w:rsidP="00054B64">
            <w:pPr>
              <w:pStyle w:val="ListBullet2"/>
            </w:pPr>
            <w:r w:rsidRPr="00054B64">
              <w:t>environmental protection</w:t>
            </w:r>
          </w:p>
          <w:p w:rsidR="00000000" w:rsidRPr="00054B64" w:rsidP="00054B64">
            <w:pPr>
              <w:pStyle w:val="ListBullet2"/>
            </w:pPr>
            <w:r w:rsidRPr="00054B64">
              <w:t>equal employment opportunity</w:t>
            </w:r>
          </w:p>
          <w:p w:rsidR="00000000" w:rsidRPr="00054B64" w:rsidP="00054B64">
            <w:pPr>
              <w:pStyle w:val="ListBullet2"/>
            </w:pPr>
            <w:r w:rsidRPr="00054B64">
              <w:t>freedom of information</w:t>
            </w:r>
          </w:p>
          <w:p w:rsidR="00000000" w:rsidRPr="00054B64" w:rsidP="00054B64">
            <w:pPr>
              <w:pStyle w:val="ListBullet2"/>
            </w:pPr>
            <w:r w:rsidRPr="00054B64">
              <w:t>industrial</w:t>
            </w:r>
          </w:p>
          <w:p w:rsidR="00000000" w:rsidRPr="00054B64" w:rsidP="00054B64">
            <w:pPr>
              <w:pStyle w:val="ListBullet2"/>
            </w:pPr>
            <w:r w:rsidRPr="00054B64">
              <w:t>OHS</w:t>
            </w:r>
          </w:p>
          <w:p w:rsidR="00000000" w:rsidRPr="00054B64" w:rsidP="00054B64">
            <w:pPr>
              <w:pStyle w:val="ListBullet2"/>
            </w:pPr>
            <w:r w:rsidRPr="00054B64">
              <w:t>trade practices</w:t>
            </w:r>
          </w:p>
          <w:p w:rsidR="00000000" w:rsidP="00054B64">
            <w:pPr>
              <w:pStyle w:val="ListBullet"/>
              <w:rPr>
                <w:lang w:val="en-NZ"/>
              </w:rPr>
            </w:pPr>
            <w:r w:rsidRPr="00054B64">
              <w:t>road laws.</w:t>
            </w:r>
          </w:p>
        </w:tc>
      </w:tr>
      <w:tr w:rsidTr="00054B64">
        <w:tblPrEx>
          <w:tblW w:w="9462" w:type="dxa"/>
          <w:tblLayout w:type="fixed"/>
          <w:tblCellMar>
            <w:left w:w="62" w:type="dxa"/>
            <w:right w:w="62" w:type="dxa"/>
          </w:tblCellMar>
          <w:tblLook w:val="0000"/>
        </w:tblPrEx>
        <w:trPr>
          <w:trHeight w:val="612"/>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 xml:space="preserve">Routine checks </w:t>
            </w:r>
            <w:r w:rsidRPr="00054B64">
              <w:t>may include checks conducted as part of</w:t>
            </w:r>
            <w:r w:rsidRPr="00054B64">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operational vehicle use (prior to and following use)</w:t>
            </w:r>
          </w:p>
          <w:p w:rsidR="00000000" w:rsidP="00054B64">
            <w:pPr>
              <w:pStyle w:val="ListBullet"/>
              <w:rPr>
                <w:lang w:val="en-NZ"/>
              </w:rPr>
            </w:pPr>
            <w:r w:rsidRPr="00054B64">
              <w:t>standard maintenance checks.</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Cleaning of vehicles</w:t>
            </w:r>
            <w:r w:rsidRPr="00054B6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removing and disposing of wastes from the vehicle before washing</w:t>
            </w:r>
          </w:p>
          <w:p w:rsidR="00000000" w:rsidRPr="00054B64" w:rsidP="00054B64">
            <w:pPr>
              <w:pStyle w:val="ListBullet"/>
            </w:pPr>
            <w:r w:rsidRPr="00054B64">
              <w:t>using environmentally friendly cleaning products</w:t>
            </w:r>
          </w:p>
          <w:p w:rsidR="00000000" w:rsidP="00054B64">
            <w:pPr>
              <w:pStyle w:val="ListBullet"/>
              <w:rPr>
                <w:lang w:val="en-NZ"/>
              </w:rPr>
            </w:pPr>
            <w:r w:rsidRPr="00054B64">
              <w:t>washing in designated washing bays.</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Waste</w:t>
            </w:r>
            <w:r w:rsidRPr="00054B64">
              <w:t xml:space="preserve"> may include the following categories: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solid (non-hazardous), e.g. construction and demolition</w:t>
            </w:r>
          </w:p>
          <w:p w:rsidR="00000000" w:rsidRPr="00054B64" w:rsidP="00054B64">
            <w:pPr>
              <w:pStyle w:val="ListBullet"/>
            </w:pPr>
            <w:r w:rsidRPr="00054B64">
              <w:t>liquid (non-hazardous), e.g. chemical and aqueous</w:t>
            </w:r>
          </w:p>
          <w:p w:rsidR="00000000" w:rsidRPr="00054B64" w:rsidP="00054B64">
            <w:pPr>
              <w:pStyle w:val="ListBullet"/>
            </w:pPr>
            <w:r w:rsidRPr="00054B64">
              <w:t>hazardous – regulated, prescribed, quarantined, medical and clinical</w:t>
            </w:r>
          </w:p>
          <w:p w:rsidR="00000000" w:rsidP="00054B64">
            <w:pPr>
              <w:pStyle w:val="ListBullet"/>
              <w:rPr>
                <w:lang w:val="en-NZ"/>
              </w:rPr>
            </w:pPr>
            <w:r w:rsidRPr="00054B64">
              <w:t>recoverable resources, e.g. recyclable and</w:t>
            </w:r>
            <w:r w:rsidRPr="00054B64">
              <w:t xml:space="preserve"> green waste.</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Environmental policy</w:t>
            </w:r>
            <w:r w:rsidRPr="00054B64">
              <w:rPr>
                <w:rStyle w:val="SpecialBold"/>
              </w:rPr>
              <w:t xml:space="preserve"> </w:t>
            </w:r>
            <w:r w:rsidRPr="00054B64">
              <w:t>addresses environmental issues and may include</w:t>
            </w:r>
            <w:r w:rsidRPr="00054B64">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air and water pollution</w:t>
            </w:r>
          </w:p>
          <w:p w:rsidR="00000000" w:rsidRPr="00054B64" w:rsidP="00054B64">
            <w:pPr>
              <w:pStyle w:val="ListBullet"/>
            </w:pPr>
            <w:r w:rsidRPr="00054B64">
              <w:t>biodiversity protection and protection of natural resources</w:t>
            </w:r>
          </w:p>
          <w:p w:rsidR="00000000" w:rsidRPr="00054B64" w:rsidP="00054B64">
            <w:pPr>
              <w:pStyle w:val="ListBullet"/>
            </w:pPr>
            <w:r w:rsidRPr="00054B64">
              <w:t>carbon emission</w:t>
            </w:r>
          </w:p>
          <w:p w:rsidR="00000000" w:rsidRPr="00054B64" w:rsidP="00054B64">
            <w:pPr>
              <w:pStyle w:val="ListBullet"/>
            </w:pPr>
            <w:r w:rsidRPr="00054B64">
              <w:t>ecosystem management</w:t>
            </w:r>
          </w:p>
          <w:p w:rsidR="00000000" w:rsidP="00054B64">
            <w:pPr>
              <w:pStyle w:val="ListBullet"/>
              <w:rPr>
                <w:lang w:val="en-NZ"/>
              </w:rPr>
            </w:pPr>
            <w:r w:rsidRPr="00054B64">
              <w:t>wildlife and endangered species.</w:t>
            </w:r>
          </w:p>
        </w:tc>
      </w:tr>
      <w:tr w:rsidTr="00054B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Waste minimisation</w:t>
            </w:r>
            <w:r w:rsidRPr="00054B64">
              <w:t xml:space="preserve"> hierarchy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by level of weighting importance:</w:t>
            </w:r>
          </w:p>
          <w:p w:rsidR="00000000" w:rsidRPr="00054B64" w:rsidP="00054B64">
            <w:pPr>
              <w:pStyle w:val="ListBullet2"/>
            </w:pPr>
            <w:r w:rsidRPr="00054B64">
              <w:t>avoid</w:t>
            </w:r>
          </w:p>
          <w:p w:rsidR="00000000" w:rsidRPr="00054B64" w:rsidP="00054B64">
            <w:pPr>
              <w:pStyle w:val="ListBullet2"/>
            </w:pPr>
            <w:r w:rsidRPr="00054B64">
              <w:t>dispose</w:t>
            </w:r>
          </w:p>
          <w:p w:rsidR="00000000" w:rsidRPr="00054B64" w:rsidP="00054B64">
            <w:pPr>
              <w:pStyle w:val="ListBullet2"/>
            </w:pPr>
            <w:r w:rsidRPr="00054B64">
              <w:t>reduce</w:t>
            </w:r>
          </w:p>
          <w:p w:rsidR="00000000" w:rsidRPr="00054B64" w:rsidP="00054B64">
            <w:pPr>
              <w:pStyle w:val="ListBullet2"/>
            </w:pPr>
            <w:r w:rsidRPr="00054B64">
              <w:t>recycle</w:t>
            </w:r>
          </w:p>
          <w:p w:rsidR="00000000" w:rsidP="00054B64">
            <w:pPr>
              <w:pStyle w:val="ListBullet2"/>
              <w:rPr>
                <w:lang w:val="en-NZ"/>
              </w:rPr>
            </w:pPr>
            <w:r w:rsidRPr="00054B64">
              <w:t>re-use.</w:t>
            </w:r>
          </w:p>
        </w:tc>
      </w:tr>
      <w:tr w:rsidTr="00054B64">
        <w:tblPrEx>
          <w:tblW w:w="9462" w:type="dxa"/>
          <w:tblLayout w:type="fixed"/>
          <w:tblCellMar>
            <w:left w:w="62" w:type="dxa"/>
            <w:right w:w="62" w:type="dxa"/>
          </w:tblCellMar>
          <w:tblLook w:val="0000"/>
        </w:tblPrEx>
        <w:trPr>
          <w:trHeight w:val="1185"/>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B64">
            <w:pPr>
              <w:pStyle w:val="BodyText"/>
              <w:rPr>
                <w:lang w:val="en-NZ"/>
              </w:rPr>
            </w:pPr>
            <w:r w:rsidRPr="00054B64">
              <w:rPr>
                <w:rStyle w:val="BoldandItalics"/>
              </w:rPr>
              <w:t>Relevant personnel</w:t>
            </w:r>
            <w:r w:rsidRPr="00054B6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B64" w:rsidP="00054B64">
            <w:pPr>
              <w:pStyle w:val="ListBullet"/>
            </w:pPr>
            <w:r w:rsidRPr="00054B64">
              <w:t>client</w:t>
            </w:r>
          </w:p>
          <w:p w:rsidR="00000000" w:rsidRPr="00054B64" w:rsidP="00054B64">
            <w:pPr>
              <w:pStyle w:val="ListBullet"/>
            </w:pPr>
            <w:r w:rsidRPr="00054B64">
              <w:t>householder</w:t>
            </w:r>
          </w:p>
          <w:p w:rsidR="00000000" w:rsidRPr="00054B64" w:rsidP="00054B64">
            <w:pPr>
              <w:pStyle w:val="ListBullet"/>
            </w:pPr>
            <w:r w:rsidRPr="00054B64">
              <w:t>management</w:t>
            </w:r>
          </w:p>
          <w:p w:rsidR="00000000" w:rsidRPr="00054B64" w:rsidP="00054B64">
            <w:pPr>
              <w:pStyle w:val="ListBullet"/>
            </w:pPr>
            <w:r w:rsidRPr="00054B64">
              <w:t>waste generator personnel.</w:t>
            </w:r>
          </w:p>
        </w:tc>
      </w:tr>
    </w:tbl>
    <w:p w:rsidR="00000000" w:rsidRPr="00054B64" w:rsidP="00054B64">
      <w:pPr>
        <w:pStyle w:val="BodyText"/>
      </w:pPr>
    </w:p>
    <w:p w:rsidR="00000000" w:rsidRPr="00054B64" w:rsidP="00054B64">
      <w:pPr>
        <w:pStyle w:val="AllowPageBreak"/>
      </w:pPr>
    </w:p>
    <w:p w:rsidR="00000000" w:rsidRPr="00054B64" w:rsidP="00054B64">
      <w:pPr>
        <w:pStyle w:val="Heading1"/>
      </w:pPr>
      <w:bookmarkStart w:id="12" w:name="O_374962"/>
      <w:bookmarkEnd w:id="12"/>
      <w:r w:rsidRPr="00054B64">
        <w:t>Unit Sector(s)</w:t>
      </w:r>
    </w:p>
    <w:p w:rsidR="00000000" w:rsidRPr="00054B64" w:rsidP="00054B64">
      <w:pPr>
        <w:pStyle w:val="BodyText"/>
      </w:pPr>
      <w:r w:rsidRPr="00054B64">
        <w:t>Waste management</w:t>
      </w:r>
    </w:p>
    <w:p w:rsidR="00000000" w:rsidRPr="00054B64" w:rsidP="00054B64">
      <w:pPr>
        <w:pStyle w:val="AllowPageBreak"/>
      </w:pPr>
    </w:p>
    <w:p w:rsidR="00000000" w:rsidRPr="00054B64" w:rsidP="00054B64">
      <w:pPr>
        <w:pStyle w:val="Heading1"/>
      </w:pPr>
      <w:bookmarkStart w:id="13" w:name="O_374963"/>
      <w:bookmarkEnd w:id="13"/>
      <w:r w:rsidRPr="00054B64">
        <w:t>Custom Content Section</w:t>
      </w:r>
    </w:p>
    <w:p w:rsidR="00000000" w:rsidRPr="00054B64" w:rsidP="00054B64">
      <w:pPr>
        <w:pStyle w:val="BodyText"/>
      </w:pPr>
      <w:r w:rsidRPr="00054B64">
        <w:t>Not applicable.</w:t>
      </w:r>
    </w:p>
    <w:p w:rsidR="00000000" w:rsidRPr="00054B64" w:rsidP="00054B64"/>
    <w:sectPr w:rsidSect="00054B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C28" w:rsidP="00311C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28" w:rsidP="00054B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1C28" w:rsidP="00054B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11C28" w:rsidP="00054B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64" w:rsidRPr="00311C28" w:rsidP="00311C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28" w:rsidRPr="002D2AF8" w:rsidP="00054B64">
    <w:pPr>
      <w:pStyle w:val="Header"/>
      <w:framePr w:wrap="around"/>
    </w:pPr>
    <w:r>
      <w:fldChar w:fldCharType="begin"/>
    </w:r>
    <w:r>
      <w:instrText xml:space="preserve"> TITLE   \* MERGEFORMAT </w:instrText>
    </w:r>
    <w:r>
      <w:fldChar w:fldCharType="separate"/>
    </w:r>
    <w:r>
      <w:t>CPPWMT3042A Follow environmental policies and procedures when transporting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11C28" w:rsidP="00054B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C2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96E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BAA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B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B64"/>
    <w:pPr>
      <w:spacing w:before="360" w:after="60"/>
      <w:outlineLvl w:val="0"/>
    </w:pPr>
    <w:rPr>
      <w:sz w:val="32"/>
    </w:rPr>
  </w:style>
  <w:style w:type="paragraph" w:styleId="Heading2">
    <w:name w:val="heading 2"/>
    <w:basedOn w:val="HeadingBase"/>
    <w:next w:val="BodyText"/>
    <w:link w:val="Heading2Char"/>
    <w:qFormat/>
    <w:rsid w:val="00054B64"/>
    <w:pPr>
      <w:keepLines/>
      <w:spacing w:before="240" w:after="120"/>
      <w:outlineLvl w:val="1"/>
    </w:pPr>
    <w:rPr>
      <w:sz w:val="28"/>
      <w:szCs w:val="40"/>
    </w:rPr>
  </w:style>
  <w:style w:type="paragraph" w:styleId="Heading3">
    <w:name w:val="heading 3"/>
    <w:basedOn w:val="HeadingBase"/>
    <w:next w:val="BodyText"/>
    <w:link w:val="Heading3Char"/>
    <w:qFormat/>
    <w:rsid w:val="00054B64"/>
    <w:pPr>
      <w:spacing w:before="180" w:after="120"/>
      <w:outlineLvl w:val="2"/>
    </w:pPr>
    <w:rPr>
      <w:spacing w:val="-10"/>
      <w:kern w:val="32"/>
    </w:rPr>
  </w:style>
  <w:style w:type="paragraph" w:styleId="Heading4">
    <w:name w:val="heading 4"/>
    <w:basedOn w:val="HeadingBase"/>
    <w:next w:val="BodyText"/>
    <w:link w:val="Heading4Char"/>
    <w:qFormat/>
    <w:rsid w:val="00054B64"/>
    <w:pPr>
      <w:spacing w:before="160" w:after="120"/>
      <w:outlineLvl w:val="3"/>
    </w:pPr>
    <w:rPr>
      <w:sz w:val="22"/>
    </w:rPr>
  </w:style>
  <w:style w:type="paragraph" w:styleId="Heading5">
    <w:name w:val="heading 5"/>
    <w:basedOn w:val="HeadingBase"/>
    <w:next w:val="Normal"/>
    <w:link w:val="Heading5Char"/>
    <w:qFormat/>
    <w:rsid w:val="00054B64"/>
    <w:pPr>
      <w:spacing w:before="80"/>
      <w:outlineLvl w:val="4"/>
    </w:pPr>
    <w:rPr>
      <w:color w:val="918585"/>
      <w:sz w:val="20"/>
    </w:rPr>
  </w:style>
  <w:style w:type="paragraph" w:styleId="Heading6">
    <w:name w:val="heading 6"/>
    <w:basedOn w:val="HeadingBase"/>
    <w:next w:val="Normal"/>
    <w:link w:val="Heading6Char"/>
    <w:qFormat/>
    <w:rsid w:val="00054B64"/>
    <w:pPr>
      <w:spacing w:before="60"/>
      <w:outlineLvl w:val="5"/>
    </w:pPr>
    <w:rPr>
      <w:color w:val="918585"/>
      <w:sz w:val="20"/>
    </w:rPr>
  </w:style>
  <w:style w:type="paragraph" w:styleId="Heading7">
    <w:name w:val="heading 7"/>
    <w:basedOn w:val="Normal"/>
    <w:next w:val="Normal"/>
    <w:link w:val="Heading7Char"/>
    <w:qFormat/>
    <w:rsid w:val="00054B64"/>
    <w:pPr>
      <w:ind w:left="720"/>
      <w:outlineLvl w:val="6"/>
    </w:pPr>
    <w:rPr>
      <w:i/>
    </w:rPr>
  </w:style>
  <w:style w:type="paragraph" w:styleId="Heading8">
    <w:name w:val="heading 8"/>
    <w:basedOn w:val="Normal"/>
    <w:next w:val="Normal"/>
    <w:link w:val="Heading8Char"/>
    <w:qFormat/>
    <w:rsid w:val="00054B64"/>
    <w:pPr>
      <w:ind w:left="720"/>
      <w:outlineLvl w:val="7"/>
    </w:pPr>
    <w:rPr>
      <w:i/>
    </w:rPr>
  </w:style>
  <w:style w:type="paragraph" w:styleId="Heading9">
    <w:name w:val="heading 9"/>
    <w:basedOn w:val="Normal"/>
    <w:next w:val="Normal"/>
    <w:link w:val="Heading9Char"/>
    <w:qFormat/>
    <w:rsid w:val="00054B64"/>
    <w:pPr>
      <w:ind w:left="720"/>
      <w:outlineLvl w:val="8"/>
    </w:pPr>
    <w:rPr>
      <w:i/>
    </w:rPr>
  </w:style>
  <w:style w:type="character" w:default="1" w:styleId="DefaultParagraphFont">
    <w:name w:val="Default Paragraph Font"/>
    <w:uiPriority w:val="1"/>
    <w:unhideWhenUsed/>
    <w:rsid w:val="00054B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B64"/>
  </w:style>
  <w:style w:type="character" w:customStyle="1" w:styleId="Heading1Char">
    <w:name w:val="Heading 1 Char"/>
    <w:basedOn w:val="DefaultParagraphFont"/>
    <w:link w:val="Heading1"/>
    <w:rsid w:val="00054B64"/>
    <w:rPr>
      <w:rFonts w:ascii="Times New Roman" w:eastAsia="Times New Roman" w:hAnsi="Times New Roman" w:cs="Times New Roman"/>
      <w:b/>
      <w:sz w:val="32"/>
      <w:szCs w:val="20"/>
      <w:lang w:eastAsia="en-US"/>
    </w:rPr>
  </w:style>
  <w:style w:type="paragraph" w:styleId="BodyText">
    <w:name w:val="Body Text"/>
    <w:basedOn w:val="Normal"/>
    <w:link w:val="BodyTextChar"/>
    <w:rsid w:val="00054B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B64"/>
    <w:rPr>
      <w:rFonts w:ascii="Times New Roman" w:eastAsia="Times New Roman" w:hAnsi="Times New Roman" w:cs="Times New Roman"/>
      <w:sz w:val="24"/>
      <w:lang w:eastAsia="en-US"/>
    </w:rPr>
  </w:style>
  <w:style w:type="paragraph" w:styleId="Footer">
    <w:name w:val="footer"/>
    <w:basedOn w:val="Normal"/>
    <w:link w:val="FooterChar"/>
    <w:rsid w:val="00054B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B64"/>
    <w:rPr>
      <w:rFonts w:ascii="Times New Roman" w:eastAsia="Times New Roman" w:hAnsi="Times New Roman" w:cs="Times New Roman"/>
      <w:sz w:val="16"/>
      <w:lang w:eastAsia="en-US"/>
    </w:rPr>
  </w:style>
  <w:style w:type="paragraph" w:styleId="ListBullet">
    <w:name w:val="List Bullet"/>
    <w:basedOn w:val="List"/>
    <w:rsid w:val="00054B64"/>
    <w:pPr>
      <w:numPr>
        <w:numId w:val="14"/>
      </w:numPr>
      <w:tabs>
        <w:tab w:val="clear" w:pos="340"/>
      </w:tabs>
      <w:spacing w:before="40" w:after="40"/>
    </w:pPr>
  </w:style>
  <w:style w:type="character" w:customStyle="1" w:styleId="SpecialBold">
    <w:name w:val="Special Bold"/>
    <w:basedOn w:val="DefaultParagraphFont"/>
    <w:rsid w:val="00054B64"/>
    <w:rPr>
      <w:b/>
      <w:spacing w:val="0"/>
    </w:rPr>
  </w:style>
  <w:style w:type="paragraph" w:styleId="ListBullet2">
    <w:name w:val="List Bullet 2"/>
    <w:basedOn w:val="List2"/>
    <w:rsid w:val="00054B64"/>
    <w:pPr>
      <w:numPr>
        <w:numId w:val="15"/>
      </w:numPr>
      <w:tabs>
        <w:tab w:val="clear" w:pos="680"/>
      </w:tabs>
    </w:pPr>
  </w:style>
  <w:style w:type="paragraph" w:customStyle="1" w:styleId="SuperHeading">
    <w:name w:val="SuperHeading"/>
    <w:basedOn w:val="Normal"/>
    <w:rsid w:val="00054B64"/>
    <w:pPr>
      <w:spacing w:before="240" w:after="120"/>
      <w:outlineLvl w:val="0"/>
    </w:pPr>
    <w:rPr>
      <w:rFonts w:ascii="Times New Roman" w:hAnsi="Times New Roman"/>
      <w:b/>
      <w:sz w:val="28"/>
    </w:rPr>
  </w:style>
  <w:style w:type="paragraph" w:customStyle="1" w:styleId="AllowPageBreak">
    <w:name w:val="AllowPageBreak"/>
    <w:rsid w:val="00054B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4B64"/>
    <w:pPr>
      <w:numPr>
        <w:numId w:val="3"/>
      </w:numPr>
      <w:tabs>
        <w:tab w:val="clear" w:pos="1021"/>
      </w:tabs>
      <w:ind w:left="1037" w:hanging="357"/>
    </w:pPr>
  </w:style>
  <w:style w:type="character" w:customStyle="1" w:styleId="BoldandItalics">
    <w:name w:val="Bold and Italics"/>
    <w:qFormat/>
    <w:rsid w:val="00054B64"/>
    <w:rPr>
      <w:b/>
      <w:i/>
      <w:u w:val="none"/>
    </w:rPr>
  </w:style>
  <w:style w:type="character" w:customStyle="1" w:styleId="Heading2Char">
    <w:name w:val="Heading 2 Char"/>
    <w:basedOn w:val="DefaultParagraphFont"/>
    <w:link w:val="Heading2"/>
    <w:rsid w:val="00054B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B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B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B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B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B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B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B64"/>
    <w:rPr>
      <w:rFonts w:ascii="Courier New" w:eastAsia="Times New Roman" w:hAnsi="Courier New" w:cs="Times New Roman"/>
      <w:i/>
      <w:szCs w:val="20"/>
      <w:lang w:eastAsia="en-US"/>
    </w:rPr>
  </w:style>
  <w:style w:type="paragraph" w:customStyle="1" w:styleId="HeadingBase">
    <w:name w:val="Heading Base"/>
    <w:rsid w:val="00054B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B64"/>
    <w:pPr>
      <w:tabs>
        <w:tab w:val="right" w:leader="dot" w:pos="9072"/>
      </w:tabs>
      <w:ind w:left="567"/>
    </w:pPr>
    <w:rPr>
      <w:szCs w:val="22"/>
    </w:rPr>
  </w:style>
  <w:style w:type="paragraph" w:customStyle="1" w:styleId="TOCBase">
    <w:name w:val="TOC Base"/>
    <w:rsid w:val="00054B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B64"/>
    <w:pPr>
      <w:tabs>
        <w:tab w:val="right" w:leader="dot" w:pos="9072"/>
      </w:tabs>
      <w:spacing w:before="40" w:after="40"/>
      <w:ind w:left="284"/>
    </w:pPr>
    <w:rPr>
      <w:rFonts w:ascii="Times New Roman" w:hAnsi="Times New Roman"/>
    </w:rPr>
  </w:style>
  <w:style w:type="paragraph" w:styleId="TOC1">
    <w:name w:val="toc 1"/>
    <w:basedOn w:val="TOCBase"/>
    <w:next w:val="Normal"/>
    <w:rsid w:val="00054B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4B64"/>
    <w:pPr>
      <w:spacing w:before="5040"/>
      <w:jc w:val="center"/>
    </w:pPr>
    <w:rPr>
      <w:sz w:val="48"/>
      <w:szCs w:val="72"/>
      <w:lang w:val="en-US"/>
    </w:rPr>
  </w:style>
  <w:style w:type="character" w:customStyle="1" w:styleId="TitleChar">
    <w:name w:val="Title Char"/>
    <w:basedOn w:val="DefaultParagraphFont"/>
    <w:link w:val="Title"/>
    <w:rsid w:val="00054B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B64"/>
    <w:pPr>
      <w:tabs>
        <w:tab w:val="left" w:pos="3600"/>
        <w:tab w:val="left" w:pos="3958"/>
      </w:tabs>
    </w:pPr>
  </w:style>
  <w:style w:type="paragraph" w:styleId="List">
    <w:name w:val="List"/>
    <w:basedOn w:val="BodyText"/>
    <w:next w:val="BodyText"/>
    <w:rsid w:val="00054B64"/>
    <w:pPr>
      <w:tabs>
        <w:tab w:val="left" w:pos="340"/>
      </w:tabs>
      <w:spacing w:before="60" w:after="60"/>
      <w:ind w:left="340" w:hanging="340"/>
    </w:pPr>
  </w:style>
  <w:style w:type="paragraph" w:customStyle="1" w:styleId="Note">
    <w:name w:val="Note"/>
    <w:basedOn w:val="BodyText"/>
    <w:rsid w:val="00054B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B64"/>
    <w:pPr>
      <w:framePr w:wrap="auto" w:hAnchor="text" w:y="6049"/>
    </w:pPr>
    <w:rPr>
      <w:color w:val="000000"/>
      <w:sz w:val="40"/>
    </w:rPr>
  </w:style>
  <w:style w:type="paragraph" w:customStyle="1" w:styleId="TOCTitle">
    <w:name w:val="TOCTitle"/>
    <w:basedOn w:val="Heading1"/>
    <w:rsid w:val="00054B64"/>
    <w:pPr>
      <w:spacing w:after="240"/>
      <w:jc w:val="center"/>
      <w:outlineLvl w:val="9"/>
    </w:pPr>
    <w:rPr>
      <w:caps/>
    </w:rPr>
  </w:style>
  <w:style w:type="paragraph" w:customStyle="1" w:styleId="Version">
    <w:name w:val="Version"/>
    <w:rsid w:val="00054B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B64"/>
    <w:pPr>
      <w:keepNext w:val="0"/>
      <w:tabs>
        <w:tab w:val="right" w:pos="4176"/>
      </w:tabs>
      <w:ind w:left="198" w:hanging="198"/>
    </w:pPr>
    <w:rPr>
      <w:rFonts w:ascii="Garamond" w:hAnsi="Garamond"/>
    </w:rPr>
  </w:style>
  <w:style w:type="paragraph" w:styleId="IndexHeading">
    <w:name w:val="index heading"/>
    <w:basedOn w:val="Normal"/>
    <w:next w:val="Index1"/>
    <w:semiHidden/>
    <w:rsid w:val="00054B64"/>
    <w:pPr>
      <w:spacing w:before="120" w:after="120"/>
    </w:pPr>
    <w:rPr>
      <w:rFonts w:ascii="Arial" w:hAnsi="Arial"/>
      <w:b/>
      <w:color w:val="918585"/>
      <w:sz w:val="24"/>
    </w:rPr>
  </w:style>
  <w:style w:type="paragraph" w:styleId="Header">
    <w:name w:val="header"/>
    <w:basedOn w:val="Normal"/>
    <w:link w:val="HeaderChar"/>
    <w:rsid w:val="00054B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B64"/>
    <w:rPr>
      <w:rFonts w:ascii="Times New Roman" w:eastAsia="Times New Roman" w:hAnsi="Times New Roman" w:cs="Times New Roman"/>
      <w:sz w:val="16"/>
      <w:szCs w:val="20"/>
      <w:lang w:val="en-GB" w:eastAsia="en-US"/>
    </w:rPr>
  </w:style>
  <w:style w:type="paragraph" w:customStyle="1" w:styleId="Chapter">
    <w:name w:val="Chapter"/>
    <w:basedOn w:val="Normal"/>
    <w:rsid w:val="00054B64"/>
    <w:pPr>
      <w:spacing w:before="240"/>
    </w:pPr>
    <w:rPr>
      <w:rFonts w:ascii="Times New Roman" w:hAnsi="Times New Roman"/>
      <w:smallCaps/>
      <w:spacing w:val="80"/>
      <w:sz w:val="28"/>
    </w:rPr>
  </w:style>
  <w:style w:type="paragraph" w:customStyle="1" w:styleId="InChapter">
    <w:name w:val="InChapter"/>
    <w:basedOn w:val="Heading3"/>
    <w:rsid w:val="00054B64"/>
    <w:pPr>
      <w:spacing w:after="240"/>
      <w:outlineLvl w:val="9"/>
    </w:pPr>
    <w:rPr>
      <w:noProof/>
    </w:rPr>
  </w:style>
  <w:style w:type="paragraph" w:styleId="Index2">
    <w:name w:val="index 2"/>
    <w:basedOn w:val="Normal"/>
    <w:next w:val="Normal"/>
    <w:semiHidden/>
    <w:rsid w:val="00054B64"/>
    <w:pPr>
      <w:tabs>
        <w:tab w:val="right" w:pos="4176"/>
      </w:tabs>
      <w:ind w:left="568" w:hanging="284"/>
    </w:pPr>
    <w:rPr>
      <w:rFonts w:ascii="Garamond" w:hAnsi="Garamond"/>
    </w:rPr>
  </w:style>
  <w:style w:type="paragraph" w:customStyle="1" w:styleId="Byline">
    <w:name w:val="Byline"/>
    <w:rsid w:val="00054B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B64"/>
    <w:pPr>
      <w:tabs>
        <w:tab w:val="clear" w:pos="3600"/>
        <w:tab w:val="clear" w:pos="3958"/>
      </w:tabs>
      <w:jc w:val="right"/>
    </w:pPr>
  </w:style>
  <w:style w:type="character" w:styleId="Emphasis">
    <w:name w:val="Emphasis"/>
    <w:basedOn w:val="DefaultParagraphFont"/>
    <w:qFormat/>
    <w:rsid w:val="00054B64"/>
    <w:rPr>
      <w:i/>
    </w:rPr>
  </w:style>
  <w:style w:type="paragraph" w:styleId="Caption">
    <w:name w:val="caption"/>
    <w:basedOn w:val="BodyText"/>
    <w:next w:val="Normal"/>
    <w:qFormat/>
    <w:rsid w:val="00054B64"/>
    <w:pPr>
      <w:framePr w:w="2268" w:hSpace="181" w:vSpace="181" w:wrap="around" w:vAnchor="text" w:hAnchor="page" w:x="1135" w:y="285" w:anchorLock="1"/>
    </w:pPr>
    <w:rPr>
      <w:i/>
    </w:rPr>
  </w:style>
  <w:style w:type="paragraph" w:customStyle="1" w:styleId="MiniTOCTitle">
    <w:name w:val="MiniTOCTitle"/>
    <w:basedOn w:val="Heading4"/>
    <w:rsid w:val="00054B64"/>
    <w:pPr>
      <w:spacing w:before="240"/>
      <w:outlineLvl w:val="9"/>
    </w:pPr>
    <w:rPr>
      <w:noProof/>
      <w:sz w:val="24"/>
    </w:rPr>
  </w:style>
  <w:style w:type="paragraph" w:customStyle="1" w:styleId="MiniTOCItem">
    <w:name w:val="MiniTOCItem"/>
    <w:basedOn w:val="ListBullet"/>
    <w:rsid w:val="00054B64"/>
    <w:pPr>
      <w:numPr>
        <w:numId w:val="0"/>
      </w:numPr>
      <w:tabs>
        <w:tab w:val="right" w:leader="dot" w:pos="6521"/>
      </w:tabs>
      <w:spacing w:before="0" w:after="0"/>
    </w:pPr>
  </w:style>
  <w:style w:type="paragraph" w:customStyle="1" w:styleId="TOFTitle">
    <w:name w:val="TOFTitle"/>
    <w:basedOn w:val="TOCTitle"/>
    <w:rsid w:val="00054B64"/>
  </w:style>
  <w:style w:type="paragraph" w:styleId="TableofFigures">
    <w:name w:val="table of figures"/>
    <w:basedOn w:val="Normal"/>
    <w:next w:val="Normal"/>
    <w:semiHidden/>
    <w:rsid w:val="00054B64"/>
    <w:pPr>
      <w:tabs>
        <w:tab w:val="right" w:leader="dot" w:pos="9072"/>
      </w:tabs>
      <w:ind w:left="970" w:hanging="403"/>
    </w:pPr>
    <w:rPr>
      <w:rFonts w:ascii="Times New Roman" w:hAnsi="Times New Roman"/>
      <w:b/>
    </w:rPr>
  </w:style>
  <w:style w:type="paragraph" w:styleId="ListNumber">
    <w:name w:val="List Number"/>
    <w:basedOn w:val="List"/>
    <w:rsid w:val="00054B64"/>
    <w:pPr>
      <w:numPr>
        <w:numId w:val="12"/>
      </w:numPr>
    </w:pPr>
  </w:style>
  <w:style w:type="character" w:customStyle="1" w:styleId="WingdingSymbols">
    <w:name w:val="Wingding Symbols"/>
    <w:rsid w:val="00054B64"/>
    <w:rPr>
      <w:rFonts w:ascii="Wingdings" w:hAnsi="Wingdings"/>
    </w:rPr>
  </w:style>
  <w:style w:type="paragraph" w:customStyle="1" w:styleId="TableHeading">
    <w:name w:val="Table Heading"/>
    <w:basedOn w:val="HeadingBase"/>
    <w:rsid w:val="00054B64"/>
    <w:pPr>
      <w:keepLines/>
      <w:pBdr>
        <w:bottom w:val="single" w:sz="6" w:space="1" w:color="918585"/>
      </w:pBdr>
      <w:spacing w:before="240"/>
    </w:pPr>
  </w:style>
  <w:style w:type="character" w:customStyle="1" w:styleId="HotSpot">
    <w:name w:val="HotSpot"/>
    <w:rsid w:val="00054B64"/>
    <w:rPr>
      <w:color w:val="0033CC"/>
      <w:u w:val="none"/>
    </w:rPr>
  </w:style>
  <w:style w:type="paragraph" w:customStyle="1" w:styleId="BodyTextRight">
    <w:name w:val="Body Text Right"/>
    <w:basedOn w:val="BodyText"/>
    <w:rsid w:val="00054B64"/>
    <w:pPr>
      <w:spacing w:before="0" w:after="0"/>
      <w:jc w:val="right"/>
    </w:pPr>
  </w:style>
  <w:style w:type="paragraph" w:styleId="Index3">
    <w:name w:val="index 3"/>
    <w:basedOn w:val="ListNumber2"/>
    <w:next w:val="Normal"/>
    <w:semiHidden/>
    <w:rsid w:val="00054B64"/>
    <w:pPr>
      <w:numPr>
        <w:numId w:val="0"/>
      </w:numPr>
      <w:tabs>
        <w:tab w:val="right" w:leader="dot" w:pos="4176"/>
      </w:tabs>
    </w:pPr>
  </w:style>
  <w:style w:type="paragraph" w:styleId="ListNumber2">
    <w:name w:val="List Number 2"/>
    <w:basedOn w:val="List2"/>
    <w:rsid w:val="00054B64"/>
    <w:pPr>
      <w:numPr>
        <w:numId w:val="11"/>
      </w:numPr>
      <w:tabs>
        <w:tab w:val="clear" w:pos="1060"/>
      </w:tabs>
    </w:pPr>
  </w:style>
  <w:style w:type="paragraph" w:customStyle="1" w:styleId="MarginNote">
    <w:name w:val="Margin Note"/>
    <w:basedOn w:val="BodyText"/>
    <w:rsid w:val="00054B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B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B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B64"/>
    <w:rPr>
      <w:sz w:val="32"/>
    </w:rPr>
  </w:style>
  <w:style w:type="paragraph" w:customStyle="1" w:styleId="HeadingProcedure">
    <w:name w:val="Heading Procedure"/>
    <w:basedOn w:val="HeadingBase"/>
    <w:next w:val="Normal"/>
    <w:rsid w:val="00054B64"/>
    <w:pPr>
      <w:tabs>
        <w:tab w:val="left" w:pos="0"/>
      </w:tabs>
      <w:spacing w:before="120" w:after="60"/>
    </w:pPr>
    <w:rPr>
      <w:i/>
      <w:color w:val="918585"/>
      <w:sz w:val="22"/>
    </w:rPr>
  </w:style>
  <w:style w:type="paragraph" w:customStyle="1" w:styleId="TableBodyText">
    <w:name w:val="Table Body Text"/>
    <w:basedOn w:val="BodyText"/>
    <w:rsid w:val="00054B64"/>
    <w:pPr>
      <w:spacing w:before="60" w:after="60"/>
    </w:pPr>
  </w:style>
  <w:style w:type="paragraph" w:styleId="ListContinue">
    <w:name w:val="List Continue"/>
    <w:basedOn w:val="List"/>
    <w:rsid w:val="00054B64"/>
    <w:pPr>
      <w:ind w:firstLine="0"/>
    </w:pPr>
  </w:style>
  <w:style w:type="paragraph" w:customStyle="1" w:styleId="ListNote">
    <w:name w:val="List Note"/>
    <w:basedOn w:val="List"/>
    <w:rsid w:val="00054B64"/>
    <w:pPr>
      <w:pBdr>
        <w:top w:val="single" w:sz="6" w:space="2" w:color="918585"/>
        <w:bottom w:val="single" w:sz="6" w:space="2" w:color="918585"/>
      </w:pBdr>
      <w:tabs>
        <w:tab w:val="left" w:pos="1021"/>
      </w:tabs>
      <w:ind w:firstLine="0"/>
    </w:pPr>
  </w:style>
  <w:style w:type="paragraph" w:customStyle="1" w:styleId="Warning">
    <w:name w:val="Warning"/>
    <w:basedOn w:val="BodyText"/>
    <w:rsid w:val="00054B64"/>
    <w:pPr>
      <w:shd w:val="clear" w:color="auto" w:fill="D9D9D9"/>
      <w:tabs>
        <w:tab w:val="left" w:pos="992"/>
      </w:tabs>
      <w:ind w:left="119" w:right="119"/>
    </w:pPr>
    <w:rPr>
      <w:sz w:val="20"/>
    </w:rPr>
  </w:style>
  <w:style w:type="paragraph" w:customStyle="1" w:styleId="MarginIcons">
    <w:name w:val="Margin Icons"/>
    <w:basedOn w:val="BodyText"/>
    <w:rsid w:val="00054B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B64"/>
    <w:rPr>
      <w:rFonts w:ascii="Courier New" w:hAnsi="Courier New"/>
    </w:rPr>
  </w:style>
  <w:style w:type="paragraph" w:customStyle="1" w:styleId="NoteBullet">
    <w:name w:val="Note Bullet"/>
    <w:basedOn w:val="Note"/>
    <w:rsid w:val="00054B64"/>
    <w:pPr>
      <w:tabs>
        <w:tab w:val="clear" w:pos="680"/>
      </w:tabs>
      <w:spacing w:before="60" w:after="60"/>
    </w:pPr>
  </w:style>
  <w:style w:type="paragraph" w:customStyle="1" w:styleId="SubHeading2">
    <w:name w:val="SubHeading2"/>
    <w:basedOn w:val="HeadingBase"/>
    <w:rsid w:val="00054B64"/>
    <w:pPr>
      <w:spacing w:before="240" w:after="60"/>
    </w:pPr>
    <w:rPr>
      <w:sz w:val="20"/>
    </w:rPr>
  </w:style>
  <w:style w:type="paragraph" w:customStyle="1" w:styleId="SubHeading1">
    <w:name w:val="SubHeading1"/>
    <w:basedOn w:val="HeadingBase"/>
    <w:rsid w:val="00054B64"/>
    <w:pPr>
      <w:spacing w:before="240" w:after="60"/>
    </w:pPr>
    <w:rPr>
      <w:color w:val="918585"/>
      <w:sz w:val="22"/>
    </w:rPr>
  </w:style>
  <w:style w:type="paragraph" w:customStyle="1" w:styleId="SideHeading">
    <w:name w:val="Side Heading"/>
    <w:basedOn w:val="HeadingBase"/>
    <w:rsid w:val="00054B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B64"/>
    <w:pPr>
      <w:numPr>
        <w:numId w:val="13"/>
      </w:numPr>
    </w:pPr>
  </w:style>
  <w:style w:type="paragraph" w:styleId="PlainText">
    <w:name w:val="Plain Text"/>
    <w:basedOn w:val="Normal"/>
    <w:link w:val="PlainTextChar"/>
    <w:rsid w:val="00054B64"/>
    <w:rPr>
      <w:sz w:val="20"/>
    </w:rPr>
  </w:style>
  <w:style w:type="character" w:customStyle="1" w:styleId="PlainTextChar">
    <w:name w:val="Plain Text Char"/>
    <w:basedOn w:val="DefaultParagraphFont"/>
    <w:link w:val="PlainText"/>
    <w:rsid w:val="00054B64"/>
    <w:rPr>
      <w:rFonts w:ascii="Courier New" w:eastAsia="Times New Roman" w:hAnsi="Courier New" w:cs="Times New Roman"/>
      <w:sz w:val="20"/>
      <w:szCs w:val="20"/>
      <w:lang w:eastAsia="en-US"/>
    </w:rPr>
  </w:style>
  <w:style w:type="character" w:customStyle="1" w:styleId="MenuOption">
    <w:name w:val="Menu Option"/>
    <w:basedOn w:val="DefaultParagraphFont"/>
    <w:rsid w:val="00054B64"/>
    <w:rPr>
      <w:b/>
      <w:smallCaps/>
    </w:rPr>
  </w:style>
  <w:style w:type="paragraph" w:customStyle="1" w:styleId="TableListNumber">
    <w:name w:val="Table List Number"/>
    <w:basedOn w:val="ListNumber"/>
    <w:rsid w:val="00054B64"/>
    <w:pPr>
      <w:numPr>
        <w:numId w:val="0"/>
      </w:numPr>
    </w:pPr>
  </w:style>
  <w:style w:type="paragraph" w:styleId="TOC4">
    <w:name w:val="toc 4"/>
    <w:basedOn w:val="TOCBase"/>
    <w:next w:val="Normal"/>
    <w:semiHidden/>
    <w:rsid w:val="00054B64"/>
    <w:pPr>
      <w:tabs>
        <w:tab w:val="right" w:leader="dot" w:pos="9071"/>
      </w:tabs>
      <w:ind w:left="1701"/>
    </w:pPr>
  </w:style>
  <w:style w:type="paragraph" w:customStyle="1" w:styleId="ListAlpha">
    <w:name w:val="List Alpha"/>
    <w:basedOn w:val="List"/>
    <w:rsid w:val="00054B64"/>
    <w:pPr>
      <w:numPr>
        <w:numId w:val="10"/>
      </w:numPr>
    </w:pPr>
  </w:style>
  <w:style w:type="paragraph" w:customStyle="1" w:styleId="ListAlpha2">
    <w:name w:val="List Alpha 2"/>
    <w:basedOn w:val="List2"/>
    <w:rsid w:val="00054B64"/>
    <w:pPr>
      <w:numPr>
        <w:numId w:val="9"/>
      </w:numPr>
    </w:pPr>
  </w:style>
  <w:style w:type="paragraph" w:styleId="List2">
    <w:name w:val="List 2"/>
    <w:basedOn w:val="BodyText"/>
    <w:rsid w:val="00054B64"/>
    <w:pPr>
      <w:tabs>
        <w:tab w:val="left" w:pos="680"/>
      </w:tabs>
      <w:spacing w:before="60" w:after="60"/>
      <w:ind w:left="680" w:hanging="340"/>
    </w:pPr>
  </w:style>
  <w:style w:type="paragraph" w:styleId="List3">
    <w:name w:val="List 3"/>
    <w:basedOn w:val="BodyText"/>
    <w:rsid w:val="00054B64"/>
    <w:pPr>
      <w:tabs>
        <w:tab w:val="left" w:pos="1021"/>
      </w:tabs>
      <w:spacing w:before="60" w:after="60"/>
      <w:ind w:left="1020" w:hanging="340"/>
    </w:pPr>
  </w:style>
  <w:style w:type="paragraph" w:styleId="List4">
    <w:name w:val="List 4"/>
    <w:basedOn w:val="BodyText"/>
    <w:rsid w:val="00054B64"/>
    <w:pPr>
      <w:tabs>
        <w:tab w:val="left" w:pos="1361"/>
      </w:tabs>
      <w:spacing w:before="60" w:after="60"/>
      <w:ind w:left="1361" w:hanging="340"/>
    </w:pPr>
  </w:style>
  <w:style w:type="paragraph" w:styleId="List5">
    <w:name w:val="List 5"/>
    <w:basedOn w:val="BodyText"/>
    <w:rsid w:val="00054B64"/>
    <w:pPr>
      <w:tabs>
        <w:tab w:val="left" w:pos="1701"/>
      </w:tabs>
      <w:spacing w:before="60" w:after="60"/>
      <w:ind w:left="1701" w:hanging="340"/>
    </w:pPr>
  </w:style>
  <w:style w:type="paragraph" w:styleId="ListBullet4">
    <w:name w:val="List Bullet 4"/>
    <w:basedOn w:val="List4"/>
    <w:rsid w:val="00054B64"/>
    <w:pPr>
      <w:numPr>
        <w:numId w:val="4"/>
      </w:numPr>
    </w:pPr>
  </w:style>
  <w:style w:type="paragraph" w:styleId="ListBullet5">
    <w:name w:val="List Bullet 5"/>
    <w:basedOn w:val="List5"/>
    <w:rsid w:val="00054B64"/>
    <w:pPr>
      <w:numPr>
        <w:numId w:val="5"/>
      </w:numPr>
    </w:pPr>
  </w:style>
  <w:style w:type="paragraph" w:styleId="ListContinue2">
    <w:name w:val="List Continue 2"/>
    <w:basedOn w:val="List2"/>
    <w:rsid w:val="00054B64"/>
    <w:pPr>
      <w:ind w:firstLine="0"/>
    </w:pPr>
  </w:style>
  <w:style w:type="paragraph" w:styleId="ListContinue3">
    <w:name w:val="List Continue 3"/>
    <w:basedOn w:val="List3"/>
    <w:rsid w:val="00054B64"/>
    <w:pPr>
      <w:ind w:left="1021" w:firstLine="0"/>
    </w:pPr>
  </w:style>
  <w:style w:type="paragraph" w:styleId="ListContinue4">
    <w:name w:val="List Continue 4"/>
    <w:basedOn w:val="List4"/>
    <w:rsid w:val="00054B64"/>
    <w:pPr>
      <w:ind w:firstLine="0"/>
    </w:pPr>
  </w:style>
  <w:style w:type="paragraph" w:styleId="ListContinue5">
    <w:name w:val="List Continue 5"/>
    <w:basedOn w:val="List5"/>
    <w:rsid w:val="00054B64"/>
    <w:pPr>
      <w:ind w:firstLine="0"/>
    </w:pPr>
  </w:style>
  <w:style w:type="paragraph" w:styleId="ListNumber3">
    <w:name w:val="List Number 3"/>
    <w:basedOn w:val="List3"/>
    <w:rsid w:val="00054B64"/>
    <w:pPr>
      <w:numPr>
        <w:numId w:val="6"/>
      </w:numPr>
    </w:pPr>
  </w:style>
  <w:style w:type="paragraph" w:styleId="ListNumber4">
    <w:name w:val="List Number 4"/>
    <w:basedOn w:val="List4"/>
    <w:rsid w:val="00054B64"/>
    <w:pPr>
      <w:numPr>
        <w:numId w:val="7"/>
      </w:numPr>
    </w:pPr>
  </w:style>
  <w:style w:type="paragraph" w:styleId="ListNumber5">
    <w:name w:val="List Number 5"/>
    <w:basedOn w:val="List5"/>
    <w:rsid w:val="00054B64"/>
    <w:pPr>
      <w:numPr>
        <w:numId w:val="8"/>
      </w:numPr>
    </w:pPr>
  </w:style>
  <w:style w:type="paragraph" w:styleId="BlockText">
    <w:name w:val="Block Text"/>
    <w:basedOn w:val="Normal"/>
    <w:rsid w:val="00054B64"/>
    <w:pPr>
      <w:spacing w:after="120"/>
      <w:ind w:left="1440" w:right="1440"/>
    </w:pPr>
  </w:style>
  <w:style w:type="character" w:customStyle="1" w:styleId="Subscript">
    <w:name w:val="Subscript"/>
    <w:basedOn w:val="DefaultParagraphFont"/>
    <w:rsid w:val="00054B64"/>
    <w:rPr>
      <w:sz w:val="16"/>
      <w:vertAlign w:val="subscript"/>
    </w:rPr>
  </w:style>
  <w:style w:type="character" w:customStyle="1" w:styleId="Superscript">
    <w:name w:val="Superscript"/>
    <w:basedOn w:val="DefaultParagraphFont"/>
    <w:rsid w:val="00054B64"/>
    <w:rPr>
      <w:sz w:val="16"/>
      <w:vertAlign w:val="superscript"/>
    </w:rPr>
  </w:style>
  <w:style w:type="character" w:customStyle="1" w:styleId="Symbols">
    <w:name w:val="Symbols"/>
    <w:basedOn w:val="DefaultParagraphFont"/>
    <w:rsid w:val="00054B64"/>
    <w:rPr>
      <w:rFonts w:ascii="Symbol" w:hAnsi="Symbol"/>
    </w:rPr>
  </w:style>
  <w:style w:type="character" w:customStyle="1" w:styleId="MenuOptions">
    <w:name w:val="Menu Options"/>
    <w:basedOn w:val="DefaultParagraphFont"/>
    <w:rsid w:val="00054B64"/>
    <w:rPr>
      <w:rFonts w:ascii="Arial Narrow" w:hAnsi="Arial Narrow"/>
      <w:smallCaps/>
    </w:rPr>
  </w:style>
  <w:style w:type="character" w:customStyle="1" w:styleId="Buttons">
    <w:name w:val="Buttons"/>
    <w:basedOn w:val="DefaultParagraphFont"/>
    <w:rsid w:val="00054B64"/>
    <w:rPr>
      <w:b/>
    </w:rPr>
  </w:style>
  <w:style w:type="character" w:customStyle="1" w:styleId="Underlined">
    <w:name w:val="Underlined"/>
    <w:basedOn w:val="DefaultParagraphFont"/>
    <w:rsid w:val="00054B64"/>
    <w:rPr>
      <w:u w:val="single"/>
    </w:rPr>
  </w:style>
  <w:style w:type="paragraph" w:customStyle="1" w:styleId="TableBodyTextRight">
    <w:name w:val="Table Body Text Right"/>
    <w:basedOn w:val="TableBodyText"/>
    <w:rsid w:val="00054B64"/>
    <w:pPr>
      <w:widowControl w:val="0"/>
      <w:autoSpaceDE w:val="0"/>
      <w:autoSpaceDN w:val="0"/>
      <w:adjustRightInd w:val="0"/>
      <w:jc w:val="right"/>
    </w:pPr>
    <w:rPr>
      <w:rFonts w:cs="Arial"/>
      <w:szCs w:val="18"/>
    </w:rPr>
  </w:style>
  <w:style w:type="paragraph" w:customStyle="1" w:styleId="CopyrightText">
    <w:name w:val="Copyright Text"/>
    <w:basedOn w:val="BodyText"/>
    <w:rsid w:val="00054B64"/>
    <w:rPr>
      <w:sz w:val="18"/>
    </w:rPr>
  </w:style>
  <w:style w:type="paragraph" w:customStyle="1" w:styleId="BodySmallRight">
    <w:name w:val="Body Small Right"/>
    <w:basedOn w:val="BodyTextRight"/>
    <w:rsid w:val="00054B64"/>
    <w:rPr>
      <w:sz w:val="18"/>
      <w:szCs w:val="18"/>
    </w:rPr>
  </w:style>
  <w:style w:type="paragraph" w:customStyle="1" w:styleId="MarginEdition">
    <w:name w:val="Margin Edition"/>
    <w:basedOn w:val="MarginNote"/>
    <w:rsid w:val="00054B64"/>
    <w:pPr>
      <w:spacing w:before="0" w:after="0"/>
    </w:pPr>
    <w:rPr>
      <w:rFonts w:ascii="Times New Roman" w:hAnsi="Times New Roman"/>
      <w:color w:val="999999"/>
    </w:rPr>
  </w:style>
  <w:style w:type="paragraph" w:customStyle="1" w:styleId="Spacer">
    <w:name w:val="Spacer"/>
    <w:basedOn w:val="Normal"/>
    <w:rsid w:val="00054B64"/>
    <w:rPr>
      <w:sz w:val="2"/>
      <w:szCs w:val="2"/>
    </w:rPr>
  </w:style>
  <w:style w:type="character" w:customStyle="1" w:styleId="Small">
    <w:name w:val="Small"/>
    <w:basedOn w:val="DefaultParagraphFont"/>
    <w:rsid w:val="00054B64"/>
    <w:rPr>
      <w:sz w:val="16"/>
    </w:rPr>
  </w:style>
  <w:style w:type="paragraph" w:customStyle="1" w:styleId="WideTable">
    <w:name w:val="Wide Table"/>
    <w:basedOn w:val="Normal"/>
    <w:rsid w:val="00054B64"/>
    <w:pPr>
      <w:ind w:left="-1418"/>
    </w:pPr>
    <w:rPr>
      <w:sz w:val="2"/>
      <w:szCs w:val="2"/>
    </w:rPr>
  </w:style>
  <w:style w:type="character" w:styleId="PageNumber">
    <w:name w:val="page number"/>
    <w:basedOn w:val="DefaultParagraphFont"/>
    <w:rsid w:val="00054B64"/>
  </w:style>
  <w:style w:type="paragraph" w:styleId="Quote">
    <w:name w:val="Quote"/>
    <w:basedOn w:val="Heading1"/>
    <w:link w:val="QuoteChar"/>
    <w:qFormat/>
    <w:rsid w:val="00054B64"/>
    <w:rPr>
      <w:b w:val="0"/>
      <w:sz w:val="72"/>
      <w:szCs w:val="72"/>
      <w:lang w:val="en-NZ"/>
    </w:rPr>
  </w:style>
  <w:style w:type="character" w:customStyle="1" w:styleId="QuoteChar">
    <w:name w:val="Quote Char"/>
    <w:basedOn w:val="DefaultParagraphFont"/>
    <w:link w:val="Quote"/>
    <w:rsid w:val="00054B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B64"/>
    <w:pPr>
      <w:pageBreakBefore/>
    </w:pPr>
  </w:style>
  <w:style w:type="paragraph" w:customStyle="1" w:styleId="Border">
    <w:name w:val="Border"/>
    <w:basedOn w:val="Normal"/>
    <w:qFormat/>
    <w:rsid w:val="00054B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B64"/>
    <w:rPr>
      <w:b/>
      <w:bCs/>
      <w:i/>
      <w:iCs/>
      <w:color w:val="auto"/>
    </w:rPr>
  </w:style>
  <w:style w:type="paragraph" w:styleId="IntenseQuote">
    <w:name w:val="Intense Quote"/>
    <w:basedOn w:val="Normal"/>
    <w:next w:val="Normal"/>
    <w:link w:val="IntenseQuoteChar"/>
    <w:uiPriority w:val="30"/>
    <w:qFormat/>
    <w:rsid w:val="00054B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B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B64"/>
    <w:rPr>
      <w:smallCaps/>
      <w:color w:val="auto"/>
      <w:u w:val="single"/>
    </w:rPr>
  </w:style>
  <w:style w:type="character" w:styleId="IntenseReference">
    <w:name w:val="Intense Reference"/>
    <w:basedOn w:val="DefaultParagraphFont"/>
    <w:uiPriority w:val="32"/>
    <w:qFormat/>
    <w:rsid w:val="00054B64"/>
    <w:rPr>
      <w:b/>
      <w:bCs/>
      <w:smallCaps/>
      <w:color w:val="auto"/>
      <w:spacing w:val="5"/>
      <w:u w:val="single"/>
    </w:rPr>
  </w:style>
  <w:style w:type="paragraph" w:customStyle="1" w:styleId="2ColumnHeading">
    <w:name w:val="2Column Heading"/>
    <w:basedOn w:val="BodyText"/>
    <w:qFormat/>
    <w:rsid w:val="00054B64"/>
    <w:pPr>
      <w:spacing w:after="60"/>
      <w:ind w:left="-2268"/>
    </w:pPr>
    <w:rPr>
      <w:b/>
    </w:rPr>
  </w:style>
  <w:style w:type="paragraph" w:customStyle="1" w:styleId="Heading1TOC">
    <w:name w:val="Heading1 TOC"/>
    <w:basedOn w:val="Normal"/>
    <w:qFormat/>
    <w:rsid w:val="00054B64"/>
    <w:pPr>
      <w:spacing w:before="240" w:after="120"/>
    </w:pPr>
    <w:rPr>
      <w:rFonts w:ascii="Times New Roman" w:hAnsi="Times New Roman"/>
      <w:b/>
      <w:sz w:val="32"/>
    </w:rPr>
  </w:style>
  <w:style w:type="paragraph" w:customStyle="1" w:styleId="Heading2TOC">
    <w:name w:val="Heading2 TOC"/>
    <w:basedOn w:val="Normal"/>
    <w:qFormat/>
    <w:rsid w:val="00054B64"/>
    <w:pPr>
      <w:spacing w:before="240" w:after="60"/>
    </w:pPr>
    <w:rPr>
      <w:rFonts w:ascii="Times New Roman" w:hAnsi="Times New Roman"/>
      <w:b/>
      <w:sz w:val="28"/>
    </w:rPr>
  </w:style>
  <w:style w:type="character" w:customStyle="1" w:styleId="Underline">
    <w:name w:val="Underline"/>
    <w:basedOn w:val="DefaultParagraphFont"/>
    <w:qFormat/>
    <w:rsid w:val="00054B64"/>
    <w:rPr>
      <w:u w:val="single"/>
    </w:rPr>
  </w:style>
  <w:style w:type="paragraph" w:styleId="BalloonText">
    <w:name w:val="Balloon Text"/>
    <w:basedOn w:val="Normal"/>
    <w:link w:val="BalloonTextChar"/>
    <w:rsid w:val="00054B64"/>
    <w:rPr>
      <w:rFonts w:ascii="Tahoma" w:hAnsi="Tahoma" w:cs="Tahoma"/>
      <w:sz w:val="16"/>
      <w:szCs w:val="16"/>
    </w:rPr>
  </w:style>
  <w:style w:type="character" w:customStyle="1" w:styleId="BalloonTextChar">
    <w:name w:val="Balloon Text Char"/>
    <w:basedOn w:val="DefaultParagraphFont"/>
    <w:link w:val="BalloonText"/>
    <w:rsid w:val="00054B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B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B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B64"/>
    <w:rPr>
      <w:b/>
      <w:color w:val="660033"/>
      <w:spacing w:val="0"/>
    </w:rPr>
  </w:style>
  <w:style w:type="paragraph" w:customStyle="1" w:styleId="Nameditemlist">
    <w:name w:val="Named item list"/>
    <w:basedOn w:val="BodyText"/>
    <w:qFormat/>
    <w:rsid w:val="00054B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1458</Words>
  <Characters>9610</Characters>
  <Application>Microsoft Office Word</Application>
  <DocSecurity>0</DocSecurity>
  <Lines>376</Lines>
  <Paragraphs>237</Paragraphs>
  <ScaleCrop>false</ScaleCrop>
  <Company>Author-it Software Corporation Ltd.</Company>
  <LinksUpToDate>false</LinksUpToDate>
  <CharactersWithSpaces>10984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CPPWMT3042A Follow environmental policies and procedures when transporting waste</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2012-10-05T17:22:00Z</dcterms:created>
  <dcterms:modified xsi:type="dcterms:W3CDTF">2012-10-05T17:22:00Z</dcterms:modified>
</cp:coreProperties>
</file>