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1B4" w:rsidP="000A11B4">
      <w:pPr>
        <w:pStyle w:val="Title"/>
      </w:pPr>
      <w:r>
        <w:fldChar w:fldCharType="begin"/>
      </w:r>
      <w:r>
        <w:instrText xml:space="preserve"> TITLE   \* MERGEFORMAT </w:instrText>
      </w:r>
      <w:r>
        <w:fldChar w:fldCharType="separate"/>
      </w:r>
      <w:r>
        <w:t>CPPWMT3025A Monitor contained waste</w:t>
      </w:r>
      <w:r>
        <w:fldChar w:fldCharType="end"/>
      </w:r>
    </w:p>
    <w:p w:rsidR="000A11B4" w:rsidP="000A11B4">
      <w:pPr>
        <w:pStyle w:val="Version"/>
        <w:sectPr w:rsidSect="00C73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16A" w:rsidP="00C7316A">
      <w:pPr>
        <w:pStyle w:val="SuperHeading"/>
      </w:pPr>
      <w:r w:rsidRPr="00C7316A">
        <w:t>CPPWMT3025A Monitor contained waste</w:t>
      </w:r>
    </w:p>
    <w:p w:rsidR="00000000" w:rsidRPr="00C7316A" w:rsidP="00C7316A">
      <w:pPr>
        <w:pStyle w:val="Heading1"/>
      </w:pPr>
      <w:bookmarkStart w:id="1" w:name="O_374906"/>
      <w:bookmarkEnd w:id="1"/>
      <w:r w:rsidRPr="00C7316A">
        <w:t>Modification History</w:t>
      </w:r>
    </w:p>
    <w:p w:rsidR="00000000" w:rsidRPr="00C7316A" w:rsidP="00C7316A">
      <w:pPr>
        <w:pStyle w:val="BodyText"/>
      </w:pPr>
      <w:r w:rsidRPr="00C7316A">
        <w:t>Revised unit</w:t>
      </w:r>
    </w:p>
    <w:p w:rsidR="000A11B4" w:rsidP="00C7316A">
      <w:pPr>
        <w:pStyle w:val="BodyText"/>
      </w:pPr>
      <w:r w:rsidRPr="00C7316A">
        <w:t>Unit updated and equivalent to PRMWM25B Monitor contained waste</w:t>
      </w:r>
    </w:p>
    <w:p w:rsidR="000A11B4" w:rsidP="00C7316A">
      <w:pPr>
        <w:pStyle w:val="BodyText"/>
      </w:pPr>
    </w:p>
    <w:p w:rsidR="00000000" w:rsidRPr="00C7316A" w:rsidP="00C7316A">
      <w:pPr>
        <w:pStyle w:val="Heading1"/>
      </w:pPr>
      <w:bookmarkStart w:id="2" w:name="O_374907"/>
      <w:bookmarkEnd w:id="2"/>
      <w:r w:rsidRPr="00C7316A">
        <w:t>Unit Descriptor</w:t>
      </w:r>
    </w:p>
    <w:p w:rsidR="000A11B4" w:rsidP="00C7316A">
      <w:pPr>
        <w:pStyle w:val="BodyText"/>
      </w:pPr>
      <w:r w:rsidRPr="00C7316A">
        <w:t>This unit of competency specifies the outcomes required to monitor w</w:t>
      </w:r>
      <w:r w:rsidRPr="00C7316A">
        <w:t>aste containment and storage. Waste types will generally be regulated (prescribed) solid and liquid wastes. The unit requires the ability to monitor activity according to schedule and apply safe work practices.</w:t>
      </w:r>
    </w:p>
    <w:p w:rsidR="000A11B4" w:rsidP="00C7316A">
      <w:pPr>
        <w:pStyle w:val="BodyText"/>
      </w:pPr>
    </w:p>
    <w:p w:rsidR="00000000" w:rsidRPr="00C7316A" w:rsidP="00C7316A">
      <w:pPr>
        <w:pStyle w:val="Heading1"/>
      </w:pPr>
      <w:bookmarkStart w:id="3" w:name="O_374908"/>
      <w:bookmarkEnd w:id="3"/>
      <w:r w:rsidRPr="00C7316A">
        <w:t>Application of the Unit</w:t>
      </w:r>
    </w:p>
    <w:p w:rsidR="00000000" w:rsidRPr="00C7316A" w:rsidP="00C7316A">
      <w:pPr>
        <w:pStyle w:val="BodyText"/>
      </w:pPr>
      <w:r w:rsidRPr="00C7316A">
        <w:t>Thi</w:t>
      </w:r>
      <w:r w:rsidRPr="00C7316A">
        <w:t>s unit of competency supports individuals with responsibilities for conducting waste management activity. It includes contributing to the implementation of developed operational procedures, as well as recognising the need for expert advice.</w:t>
      </w:r>
    </w:p>
    <w:p w:rsidR="00000000" w:rsidRPr="00C7316A" w:rsidP="00C7316A">
      <w:pPr>
        <w:pStyle w:val="AllowPageBreak"/>
      </w:pPr>
    </w:p>
    <w:p w:rsidR="00000000" w:rsidRPr="00C7316A" w:rsidP="00C7316A">
      <w:pPr>
        <w:pStyle w:val="Heading1"/>
      </w:pPr>
      <w:bookmarkStart w:id="4" w:name="O_374909"/>
      <w:bookmarkEnd w:id="4"/>
      <w:r w:rsidRPr="00C7316A">
        <w:t>Licensing/Regulatory Information</w:t>
      </w:r>
    </w:p>
    <w:p w:rsidR="000A11B4" w:rsidP="00C7316A">
      <w:pPr>
        <w:pStyle w:val="BodyText"/>
      </w:pPr>
      <w:r w:rsidRPr="00C7316A">
        <w:t>No licensing, legislative, regulatory or certification requirements apply to this unit at the time of endorsement.</w:t>
      </w:r>
    </w:p>
    <w:p w:rsidR="000A11B4" w:rsidP="00C7316A">
      <w:pPr>
        <w:pStyle w:val="BodyText"/>
      </w:pPr>
    </w:p>
    <w:p w:rsidR="00000000" w:rsidRPr="00C7316A" w:rsidP="00C7316A">
      <w:pPr>
        <w:pStyle w:val="Heading1"/>
      </w:pPr>
      <w:bookmarkStart w:id="5" w:name="O_374910"/>
      <w:bookmarkEnd w:id="5"/>
      <w:r w:rsidRPr="00C7316A">
        <w:t>Pre-Requisites</w:t>
      </w:r>
    </w:p>
    <w:p w:rsidR="00000000" w:rsidRPr="00C7316A" w:rsidP="00C7316A">
      <w:pPr>
        <w:pStyle w:val="BodyText"/>
      </w:pPr>
      <w:r w:rsidRPr="00C7316A">
        <w:t>Not applicable.</w:t>
      </w:r>
    </w:p>
    <w:p w:rsidR="00000000" w:rsidRPr="00C7316A" w:rsidP="00C7316A">
      <w:pPr>
        <w:pStyle w:val="AllowPageBreak"/>
      </w:pPr>
    </w:p>
    <w:p w:rsidR="00000000" w:rsidRPr="00C7316A" w:rsidP="00C7316A">
      <w:pPr>
        <w:pStyle w:val="Heading1"/>
      </w:pPr>
      <w:bookmarkStart w:id="6" w:name="O_374911"/>
      <w:bookmarkEnd w:id="6"/>
      <w:r w:rsidRPr="00C7316A">
        <w:t>Employability Skills Information</w:t>
      </w:r>
    </w:p>
    <w:p w:rsidR="00000000" w:rsidRPr="00C7316A" w:rsidP="00C7316A">
      <w:pPr>
        <w:pStyle w:val="BodyText"/>
      </w:pPr>
      <w:r w:rsidRPr="00C7316A">
        <w:t>T</w:t>
      </w:r>
      <w:r w:rsidRPr="00C7316A">
        <w:t>his unit contains employability skills.</w:t>
      </w:r>
    </w:p>
    <w:p w:rsidR="00000000" w:rsidRPr="00C7316A" w:rsidP="00C7316A">
      <w:pPr>
        <w:pStyle w:val="AllowPageBreak"/>
      </w:pPr>
    </w:p>
    <w:p w:rsidR="00000000" w:rsidRPr="00C7316A" w:rsidP="00C7316A">
      <w:pPr>
        <w:pStyle w:val="Heading1"/>
      </w:pPr>
      <w:bookmarkStart w:id="7" w:name="O_374912"/>
      <w:bookmarkEnd w:id="7"/>
      <w:r w:rsidRPr="00C7316A">
        <w:t>Elements and Performance Criteria Pre-Content</w:t>
      </w:r>
    </w:p>
    <w:tbl>
      <w:tblPr>
        <w:tblW w:w="0" w:type="auto"/>
        <w:tblLayout w:type="fixed"/>
        <w:tblCellMar>
          <w:left w:w="62" w:type="dxa"/>
          <w:right w:w="62" w:type="dxa"/>
        </w:tblCellMar>
        <w:tblLook w:val="0000"/>
      </w:tblPr>
      <w:tblGrid>
        <w:gridCol w:w="2640"/>
        <w:gridCol w:w="6380"/>
      </w:tblGrid>
      <w:tr w:rsidTr="00C7316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Performance criteria describe the performance needed to demonstrate achievement of the element. Where bold italicised text is used, further information is detailed in the required skills and knowledge section and the range statement. Assessment of performa</w:t>
            </w:r>
            <w:r w:rsidRPr="00C7316A">
              <w:t>nce is to be consistent with the evidence guide.</w:t>
            </w:r>
          </w:p>
        </w:tc>
      </w:tr>
    </w:tbl>
    <w:p w:rsidR="00000000" w:rsidRPr="00C7316A" w:rsidP="00C7316A">
      <w:pPr>
        <w:pStyle w:val="BodyText"/>
      </w:pPr>
    </w:p>
    <w:p w:rsidR="00000000" w:rsidRPr="00C7316A" w:rsidP="00C7316A">
      <w:pPr>
        <w:pStyle w:val="AllowPageBreak"/>
      </w:pPr>
    </w:p>
    <w:p w:rsidR="00000000" w:rsidRPr="00C7316A" w:rsidP="00C7316A">
      <w:pPr>
        <w:pStyle w:val="Heading1"/>
      </w:pPr>
      <w:bookmarkStart w:id="8" w:name="O_374913"/>
      <w:bookmarkEnd w:id="8"/>
      <w:r w:rsidRPr="00C731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1</w:t>
            </w:r>
          </w:p>
        </w:tc>
        <w:tc>
          <w:tcPr>
            <w:tcW w:w="1962" w:type="dxa"/>
            <w:vMerge w:val="restart"/>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Organise for monitoring of contained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1.1</w:t>
            </w:r>
          </w:p>
        </w:tc>
        <w:tc>
          <w:tcPr>
            <w:tcW w:w="561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rPr>
                <w:rStyle w:val="BoldandItalics"/>
              </w:rPr>
              <w:t>Contained waste monitoring requirements</w:t>
            </w:r>
            <w:r w:rsidRPr="00C7316A">
              <w:t xml:space="preserve"> are identified according to </w:t>
            </w:r>
            <w:r w:rsidRPr="00C7316A">
              <w:rPr>
                <w:rStyle w:val="BoldandItalics"/>
              </w:rPr>
              <w:t>waste type</w:t>
            </w:r>
            <w:r w:rsidRPr="00C7316A">
              <w:t xml:space="preserve">, length of storage, </w:t>
            </w:r>
            <w:r w:rsidRPr="00C7316A">
              <w:rPr>
                <w:rStyle w:val="BoldandItalics"/>
              </w:rPr>
              <w:t>organisational requirements</w:t>
            </w:r>
            <w:r w:rsidRPr="00C7316A">
              <w:t xml:space="preserve">, </w:t>
            </w:r>
            <w:r w:rsidRPr="00C7316A">
              <w:rPr>
                <w:rStyle w:val="BoldandItalics"/>
              </w:rPr>
              <w:t>manufacturer specifications</w:t>
            </w:r>
            <w:r w:rsidRPr="00C7316A">
              <w:t xml:space="preserve"> and </w:t>
            </w:r>
            <w:r w:rsidRPr="00C7316A">
              <w:rPr>
                <w:rStyle w:val="BoldandItalics"/>
              </w:rPr>
              <w:t>legislation and codes</w:t>
            </w:r>
            <w:r w:rsidRPr="00C7316A">
              <w:t>.</w:t>
            </w:r>
          </w:p>
        </w:tc>
      </w:tr>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1.2</w:t>
            </w:r>
          </w:p>
        </w:tc>
        <w:tc>
          <w:tcPr>
            <w:tcW w:w="561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rPr>
                <w:rStyle w:val="BoldandItalics"/>
              </w:rPr>
              <w:t>Monitoring equipment</w:t>
            </w:r>
            <w:r w:rsidRPr="00C7316A">
              <w:t xml:space="preserve"> is selected, according to organisational and contained waste monitoring requirements.</w:t>
            </w:r>
          </w:p>
        </w:tc>
      </w:tr>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1.3</w:t>
            </w:r>
          </w:p>
        </w:tc>
        <w:tc>
          <w:tcPr>
            <w:tcW w:w="561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rPr>
                <w:rStyle w:val="BoldandItalics"/>
              </w:rPr>
              <w:t>Potential hazards and risks</w:t>
            </w:r>
            <w:r w:rsidRPr="00C7316A">
              <w:t xml:space="preserve"> of job requirements are</w:t>
            </w:r>
            <w:r w:rsidRPr="00C7316A">
              <w:t xml:space="preserve"> identified according to organisational requirements, and occupational health and safety (OHS) regulations and other legislation and codes.</w:t>
            </w:r>
          </w:p>
        </w:tc>
      </w:tr>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1.4</w:t>
            </w:r>
          </w:p>
        </w:tc>
        <w:tc>
          <w:tcPr>
            <w:tcW w:w="561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rPr>
                <w:rStyle w:val="BoldandItalics"/>
              </w:rPr>
              <w:t>Emergency and personal protective equipment</w:t>
            </w:r>
            <w:r w:rsidRPr="00C7316A">
              <w:t xml:space="preserve"> (PPE) is selected and fitted according to job </w:t>
            </w:r>
            <w:r w:rsidRPr="00C7316A">
              <w:t>and organisational requirements, and manufacturer specifications.</w:t>
            </w:r>
          </w:p>
        </w:tc>
      </w:tr>
    </w:tbl>
    <w:p w:rsidR="00000000" w:rsidRPr="00C7316A" w:rsidP="00C7316A">
      <w:pPr>
        <w:pStyle w:val="BodyText"/>
      </w:pPr>
    </w:p>
    <w:tbl>
      <w:tblPr>
        <w:tblW w:w="0" w:type="auto"/>
        <w:tblLayout w:type="fixed"/>
        <w:tblCellMar>
          <w:left w:w="62" w:type="dxa"/>
          <w:right w:w="62" w:type="dxa"/>
        </w:tblCellMar>
        <w:tblLook w:val="0000"/>
      </w:tblPr>
      <w:tblGrid>
        <w:gridCol w:w="678"/>
        <w:gridCol w:w="1962"/>
        <w:gridCol w:w="770"/>
        <w:gridCol w:w="5610"/>
      </w:tblGrid>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2</w:t>
            </w:r>
          </w:p>
        </w:tc>
        <w:tc>
          <w:tcPr>
            <w:tcW w:w="1962" w:type="dxa"/>
            <w:vMerge w:val="restart"/>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Check waste containment.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2.1</w:t>
            </w:r>
          </w:p>
        </w:tc>
        <w:tc>
          <w:tcPr>
            <w:tcW w:w="561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rPr>
                <w:rStyle w:val="BoldandItalics"/>
              </w:rPr>
              <w:t>Integrity of waste containment</w:t>
            </w:r>
            <w:r w:rsidRPr="00C7316A">
              <w:t xml:space="preserve"> is checked to ensure no leakage of waste.</w:t>
            </w:r>
          </w:p>
        </w:tc>
      </w:tr>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2.2</w:t>
            </w:r>
          </w:p>
        </w:tc>
        <w:tc>
          <w:tcPr>
            <w:tcW w:w="561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Stocktake of waste is conducted to confirm recorded stock levels.</w:t>
            </w:r>
          </w:p>
        </w:tc>
      </w:tr>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2.3</w:t>
            </w:r>
          </w:p>
        </w:tc>
        <w:tc>
          <w:tcPr>
            <w:tcW w:w="561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rPr>
                <w:rStyle w:val="BoldandItalics"/>
              </w:rPr>
              <w:t xml:space="preserve">Testing </w:t>
            </w:r>
            <w:r w:rsidRPr="00C7316A">
              <w:t>of waste containment is organised according to manufacturer specifications, organisational requirements and legislation.</w:t>
            </w:r>
          </w:p>
        </w:tc>
      </w:tr>
    </w:tbl>
    <w:p w:rsidR="00000000" w:rsidRPr="00C7316A" w:rsidP="00C7316A">
      <w:pPr>
        <w:pStyle w:val="BodyText"/>
      </w:pPr>
    </w:p>
    <w:tbl>
      <w:tblPr>
        <w:tblW w:w="0" w:type="auto"/>
        <w:tblLayout w:type="fixed"/>
        <w:tblCellMar>
          <w:left w:w="62" w:type="dxa"/>
          <w:right w:w="62" w:type="dxa"/>
        </w:tblCellMar>
        <w:tblLook w:val="0000"/>
      </w:tblPr>
      <w:tblGrid>
        <w:gridCol w:w="678"/>
        <w:gridCol w:w="1962"/>
        <w:gridCol w:w="770"/>
        <w:gridCol w:w="5610"/>
      </w:tblGrid>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3</w:t>
            </w:r>
          </w:p>
        </w:tc>
        <w:tc>
          <w:tcPr>
            <w:tcW w:w="1962" w:type="dxa"/>
            <w:vMerge w:val="restart"/>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Check storage facility and report monitoring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3.1</w:t>
            </w:r>
          </w:p>
        </w:tc>
        <w:tc>
          <w:tcPr>
            <w:tcW w:w="561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rPr>
                <w:rStyle w:val="BoldandItalics"/>
              </w:rPr>
              <w:t>Storage facility</w:t>
            </w:r>
            <w:r w:rsidRPr="00C7316A">
              <w:t xml:space="preserve"> is checked to ensure no </w:t>
            </w:r>
            <w:r w:rsidRPr="00C7316A">
              <w:rPr>
                <w:rStyle w:val="BoldandItalics"/>
              </w:rPr>
              <w:t xml:space="preserve">contamination </w:t>
            </w:r>
            <w:r w:rsidRPr="00C7316A">
              <w:t>in the</w:t>
            </w:r>
            <w:r w:rsidRPr="00C7316A">
              <w:t xml:space="preserve"> area according to organisational requirements and legislation and codes.</w:t>
            </w:r>
          </w:p>
        </w:tc>
      </w:tr>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3.2</w:t>
            </w:r>
          </w:p>
        </w:tc>
        <w:tc>
          <w:tcPr>
            <w:tcW w:w="561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Storage facility is secured according to organisational requirements and legislation and codes to prevent unauthorised access.</w:t>
            </w:r>
          </w:p>
        </w:tc>
      </w:tr>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3.3</w:t>
            </w:r>
          </w:p>
        </w:tc>
        <w:tc>
          <w:tcPr>
            <w:tcW w:w="5610"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Testing of waste storage facility is organised according to organisational requirements.</w:t>
            </w:r>
          </w:p>
        </w:tc>
      </w:tr>
      <w:tr w:rsidTr="00C73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t>3.4</w:t>
            </w:r>
          </w:p>
        </w:tc>
        <w:tc>
          <w:tcPr>
            <w:tcW w:w="5610" w:type="dxa"/>
            <w:tcBorders>
              <w:top w:val="nil"/>
              <w:left w:val="nil"/>
              <w:bottom w:val="nil"/>
              <w:right w:val="nil"/>
            </w:tcBorders>
            <w:tcMar>
              <w:top w:w="0" w:type="dxa"/>
              <w:left w:w="62" w:type="dxa"/>
              <w:bottom w:w="0" w:type="dxa"/>
              <w:right w:w="62" w:type="dxa"/>
            </w:tcMar>
          </w:tcPr>
          <w:p w:rsidR="00000000" w:rsidRPr="00C7316A" w:rsidP="00C7316A">
            <w:pPr>
              <w:pStyle w:val="BodyText"/>
            </w:pPr>
            <w:r w:rsidRPr="00C7316A">
              <w:rPr>
                <w:rStyle w:val="BoldandItalics"/>
              </w:rPr>
              <w:t>Report</w:t>
            </w:r>
            <w:r w:rsidRPr="00C7316A">
              <w:t xml:space="preserve"> of contained waste monitoring is completed promptly and according to organisational requirements.</w:t>
            </w:r>
          </w:p>
        </w:tc>
      </w:tr>
    </w:tbl>
    <w:p w:rsidR="000A11B4" w:rsidP="00C7316A">
      <w:pPr>
        <w:pStyle w:val="BodyText"/>
      </w:pPr>
    </w:p>
    <w:p w:rsidR="000A11B4" w:rsidP="00C7316A">
      <w:pPr>
        <w:pStyle w:val="BodyText"/>
      </w:pPr>
    </w:p>
    <w:p w:rsidR="00000000" w:rsidRPr="00C7316A" w:rsidP="00C7316A">
      <w:pPr>
        <w:pStyle w:val="Heading1"/>
      </w:pPr>
      <w:bookmarkStart w:id="9" w:name="O_374914"/>
      <w:bookmarkEnd w:id="9"/>
      <w:r w:rsidRPr="00C7316A">
        <w:t>Required Skills and Knowledge</w:t>
      </w:r>
    </w:p>
    <w:tbl>
      <w:tblPr>
        <w:tblW w:w="9354" w:type="dxa"/>
        <w:tblLayout w:type="fixed"/>
        <w:tblCellMar>
          <w:left w:w="62" w:type="dxa"/>
          <w:right w:w="62" w:type="dxa"/>
        </w:tblCellMar>
        <w:tblLook w:val="0000"/>
      </w:tblPr>
      <w:tblGrid>
        <w:gridCol w:w="9354"/>
      </w:tblGrid>
      <w:tr w:rsidTr="00C731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t xml:space="preserve">This </w:t>
            </w:r>
            <w:r w:rsidRPr="00C7316A">
              <w:t>section describes the skills and knowledge required for this unit.</w:t>
            </w:r>
          </w:p>
        </w:tc>
      </w:tr>
      <w:tr w:rsidTr="00C731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rPr>
                <w:rStyle w:val="SpecialBold"/>
              </w:rPr>
              <w:t>Required skills</w:t>
            </w:r>
          </w:p>
        </w:tc>
      </w:tr>
      <w:tr w:rsidTr="00C731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7316A" w:rsidP="00C7316A">
            <w:pPr>
              <w:pStyle w:val="ListBullet"/>
            </w:pPr>
            <w:r w:rsidRPr="00C7316A">
              <w:t>analytical skills to:</w:t>
            </w:r>
          </w:p>
          <w:p w:rsidR="00000000" w:rsidRPr="00C7316A" w:rsidP="00C7316A">
            <w:pPr>
              <w:pStyle w:val="ListBullet2"/>
            </w:pPr>
            <w:r w:rsidRPr="00C7316A">
              <w:t>identify hazards and risks</w:t>
            </w:r>
          </w:p>
          <w:p w:rsidR="00000000" w:rsidRPr="00C7316A" w:rsidP="00C7316A">
            <w:pPr>
              <w:pStyle w:val="ListBullet2"/>
            </w:pPr>
            <w:r w:rsidRPr="00C7316A">
              <w:t>identify waste types and waste non-conformances</w:t>
            </w:r>
          </w:p>
          <w:p w:rsidR="00000000" w:rsidRPr="00C7316A" w:rsidP="00C7316A">
            <w:pPr>
              <w:pStyle w:val="ListBullet2"/>
            </w:pPr>
            <w:r w:rsidRPr="00C7316A">
              <w:t>segregate valuable resources in composite materials</w:t>
            </w:r>
          </w:p>
          <w:p w:rsidR="00000000" w:rsidRPr="00C7316A" w:rsidP="00C7316A">
            <w:pPr>
              <w:pStyle w:val="ListBullet"/>
            </w:pPr>
            <w:r w:rsidRPr="00C7316A">
              <w:t>literacy skills to:</w:t>
            </w:r>
          </w:p>
          <w:p w:rsidR="00000000" w:rsidRPr="00C7316A" w:rsidP="00C7316A">
            <w:pPr>
              <w:pStyle w:val="ListBullet2"/>
            </w:pPr>
            <w:r w:rsidRPr="00C7316A">
              <w:t>label waste</w:t>
            </w:r>
          </w:p>
          <w:p w:rsidR="00000000" w:rsidRPr="00C7316A" w:rsidP="00C7316A">
            <w:pPr>
              <w:pStyle w:val="ListBullet2"/>
            </w:pPr>
            <w:r w:rsidRPr="00C7316A">
              <w:t>report on monitoring of contained waste</w:t>
            </w:r>
          </w:p>
          <w:p w:rsidR="00000000" w:rsidRPr="00C7316A" w:rsidP="00C7316A">
            <w:pPr>
              <w:pStyle w:val="ListBullet2"/>
            </w:pPr>
            <w:r w:rsidRPr="00C7316A">
              <w:t>read and interpret:</w:t>
            </w:r>
          </w:p>
          <w:p w:rsidR="00000000" w:rsidRPr="00C7316A" w:rsidP="00C7316A">
            <w:pPr>
              <w:pStyle w:val="ListBullet3"/>
            </w:pPr>
            <w:r w:rsidRPr="00C7316A">
              <w:t>job sheets</w:t>
            </w:r>
          </w:p>
          <w:p w:rsidR="00000000" w:rsidRPr="00C7316A" w:rsidP="00C7316A">
            <w:pPr>
              <w:pStyle w:val="ListBullet3"/>
            </w:pPr>
            <w:r w:rsidRPr="00C7316A">
              <w:t>graduated devices</w:t>
            </w:r>
          </w:p>
          <w:p w:rsidR="00000000" w:rsidRPr="00C7316A" w:rsidP="00C7316A">
            <w:pPr>
              <w:pStyle w:val="ListBullet3"/>
            </w:pPr>
            <w:r w:rsidRPr="00C7316A">
              <w:t>work requirements and material safety data sheets (MSDS)</w:t>
            </w:r>
          </w:p>
          <w:p w:rsidR="00000000" w:rsidRPr="00C7316A" w:rsidP="00C7316A">
            <w:pPr>
              <w:pStyle w:val="ListBullet"/>
            </w:pPr>
            <w:r w:rsidRPr="00C7316A">
              <w:t>material handling skills to contain waste, including:</w:t>
            </w:r>
          </w:p>
          <w:p w:rsidR="00000000" w:rsidRPr="00C7316A" w:rsidP="00C7316A">
            <w:pPr>
              <w:pStyle w:val="ListBullet2"/>
            </w:pPr>
            <w:r w:rsidRPr="00C7316A">
              <w:t>moving, placing and compacting waste in a landfill cell to create a batter</w:t>
            </w:r>
          </w:p>
          <w:p w:rsidR="00000000" w:rsidRPr="00C7316A" w:rsidP="00C7316A">
            <w:pPr>
              <w:pStyle w:val="ListBullet2"/>
            </w:pPr>
            <w:r w:rsidRPr="00C7316A">
              <w:t>conducting storage operations</w:t>
            </w:r>
          </w:p>
          <w:p w:rsidR="00000000" w:rsidRPr="00C7316A" w:rsidP="00C7316A">
            <w:pPr>
              <w:pStyle w:val="ListBullet"/>
            </w:pPr>
            <w:r w:rsidRPr="00C7316A">
              <w:t>oral communication skills to:</w:t>
            </w:r>
          </w:p>
          <w:p w:rsidR="00000000" w:rsidRPr="00C7316A" w:rsidP="00C7316A">
            <w:pPr>
              <w:pStyle w:val="ListBullet2"/>
            </w:pPr>
            <w:r w:rsidRPr="00C7316A">
              <w:t>ask questions</w:t>
            </w:r>
          </w:p>
          <w:p w:rsidR="00000000" w:rsidRPr="00C7316A" w:rsidP="00C7316A">
            <w:pPr>
              <w:pStyle w:val="ListBullet2"/>
            </w:pPr>
            <w:r w:rsidRPr="00C7316A">
              <w:t>listen actively</w:t>
            </w:r>
          </w:p>
          <w:p w:rsidR="00000000" w:rsidRPr="00C7316A" w:rsidP="00C7316A">
            <w:pPr>
              <w:pStyle w:val="ListBullet2"/>
            </w:pPr>
            <w:r w:rsidRPr="00C7316A">
              <w:t>provide information</w:t>
            </w:r>
          </w:p>
          <w:p w:rsidR="00000000" w:rsidRPr="00C7316A" w:rsidP="00C7316A">
            <w:pPr>
              <w:pStyle w:val="ListBullet"/>
            </w:pPr>
            <w:r w:rsidRPr="00C7316A">
              <w:t>self-management skills to:</w:t>
            </w:r>
          </w:p>
          <w:p w:rsidR="00000000" w:rsidRPr="00C7316A" w:rsidP="00C7316A">
            <w:pPr>
              <w:pStyle w:val="ListBullet2"/>
            </w:pPr>
            <w:r w:rsidRPr="00C7316A">
              <w:t>conduct work practices safely and efficiently</w:t>
            </w:r>
          </w:p>
          <w:p w:rsidR="00000000" w:rsidRPr="00C7316A" w:rsidP="00C7316A">
            <w:pPr>
              <w:pStyle w:val="ListBullet2"/>
            </w:pPr>
            <w:r w:rsidRPr="00C7316A">
              <w:t>handle waste non-conformances</w:t>
            </w:r>
          </w:p>
          <w:p w:rsidR="00000000" w:rsidRPr="00C7316A" w:rsidP="00C7316A">
            <w:pPr>
              <w:pStyle w:val="ListBullet2"/>
            </w:pPr>
            <w:r w:rsidRPr="00C7316A">
              <w:t>organise work methodically</w:t>
            </w:r>
          </w:p>
          <w:p w:rsidR="00000000" w:rsidRPr="00C7316A" w:rsidP="00C7316A">
            <w:pPr>
              <w:pStyle w:val="ListBullet2"/>
            </w:pPr>
            <w:r w:rsidRPr="00C7316A">
              <w:t>monitor waste processes</w:t>
            </w:r>
          </w:p>
          <w:p w:rsidR="00000000" w:rsidRPr="00C7316A" w:rsidP="00C7316A">
            <w:pPr>
              <w:pStyle w:val="ListBullet2"/>
            </w:pPr>
            <w:r w:rsidRPr="00C7316A">
              <w:t>use emergency and PPE</w:t>
            </w:r>
          </w:p>
          <w:p w:rsidR="00000000" w:rsidP="00C7316A">
            <w:pPr>
              <w:pStyle w:val="ListBullet2"/>
              <w:rPr>
                <w:lang w:val="en-NZ"/>
              </w:rPr>
            </w:pPr>
            <w:r w:rsidRPr="00C7316A">
              <w:t>work in confined spaces</w:t>
            </w:r>
          </w:p>
        </w:tc>
      </w:tr>
      <w:tr w:rsidTr="00C731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7316A">
            <w:pPr>
              <w:pStyle w:val="BodyText"/>
              <w:rPr>
                <w:lang w:val="en-NZ"/>
              </w:rPr>
            </w:pPr>
            <w:r w:rsidRPr="00C7316A">
              <w:rPr>
                <w:rStyle w:val="SpecialBold"/>
              </w:rPr>
              <w:t>Required knowledge</w:t>
            </w:r>
          </w:p>
        </w:tc>
      </w:tr>
      <w:tr w:rsidTr="00C731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7316A" w:rsidP="00C7316A">
            <w:pPr>
              <w:pStyle w:val="ListBullet"/>
            </w:pPr>
            <w:r w:rsidRPr="00C7316A">
              <w:t>procedures for containing segregated waste types, including containment and isolation of hazardous waste</w:t>
            </w:r>
          </w:p>
          <w:p w:rsidR="00000000" w:rsidRPr="00C7316A" w:rsidP="00C7316A">
            <w:pPr>
              <w:pStyle w:val="ListBullet"/>
            </w:pPr>
            <w:r w:rsidRPr="00C7316A">
              <w:t>environmental management plan, including:</w:t>
            </w:r>
          </w:p>
          <w:p w:rsidR="00000000" w:rsidRPr="00C7316A" w:rsidP="00C7316A">
            <w:pPr>
              <w:pStyle w:val="ListBullet2"/>
            </w:pPr>
            <w:r w:rsidRPr="00C7316A">
              <w:t>legislation and regulations</w:t>
            </w:r>
          </w:p>
          <w:p w:rsidR="00000000" w:rsidRPr="00C7316A" w:rsidP="00C7316A">
            <w:pPr>
              <w:pStyle w:val="ListBullet2"/>
            </w:pPr>
            <w:r w:rsidRPr="00C7316A">
              <w:t xml:space="preserve">industry standards </w:t>
            </w:r>
          </w:p>
          <w:p w:rsidR="00000000" w:rsidRPr="00C7316A" w:rsidP="00C7316A">
            <w:pPr>
              <w:pStyle w:val="ListBullet"/>
            </w:pPr>
            <w:r w:rsidRPr="00C7316A">
              <w:t xml:space="preserve">identification of: </w:t>
            </w:r>
          </w:p>
          <w:p w:rsidR="00000000" w:rsidRPr="00C7316A" w:rsidP="00C7316A">
            <w:pPr>
              <w:pStyle w:val="ListBullet2"/>
            </w:pPr>
            <w:r w:rsidRPr="00C7316A">
              <w:t xml:space="preserve">waste contaminants </w:t>
            </w:r>
          </w:p>
          <w:p w:rsidR="00000000" w:rsidRPr="00C7316A" w:rsidP="00C7316A">
            <w:pPr>
              <w:pStyle w:val="ListBullet2"/>
            </w:pPr>
            <w:r w:rsidRPr="00C7316A">
              <w:t>waste non-conformances</w:t>
            </w:r>
          </w:p>
          <w:p w:rsidR="00000000" w:rsidRPr="00C7316A" w:rsidP="00C7316A">
            <w:pPr>
              <w:pStyle w:val="ListBullet2"/>
            </w:pPr>
            <w:r w:rsidRPr="00C7316A">
              <w:t>waste types, streams and characteristics</w:t>
            </w:r>
          </w:p>
          <w:p w:rsidR="00000000" w:rsidRPr="00C7316A" w:rsidP="00C7316A">
            <w:pPr>
              <w:pStyle w:val="ListBullet2"/>
            </w:pPr>
            <w:r w:rsidRPr="00C7316A">
              <w:t>waste batter requirements</w:t>
            </w:r>
          </w:p>
          <w:p w:rsidR="00000000" w:rsidRPr="00C7316A" w:rsidP="00C7316A">
            <w:pPr>
              <w:pStyle w:val="ListBullet2"/>
            </w:pPr>
            <w:r w:rsidRPr="00C7316A">
              <w:t>waste containment methods</w:t>
            </w:r>
          </w:p>
          <w:p w:rsidR="00000000" w:rsidRPr="00C7316A" w:rsidP="00C7316A">
            <w:pPr>
              <w:pStyle w:val="ListBullet2"/>
            </w:pPr>
            <w:r w:rsidRPr="00C7316A">
              <w:t>long-term storage requirements</w:t>
            </w:r>
          </w:p>
          <w:p w:rsidR="00000000" w:rsidRPr="00C7316A" w:rsidP="00C7316A">
            <w:pPr>
              <w:pStyle w:val="ListBullet"/>
            </w:pPr>
            <w:r w:rsidRPr="00C7316A">
              <w:t>OHS requirements relating to:</w:t>
            </w:r>
          </w:p>
          <w:p w:rsidR="00000000" w:rsidRPr="00C7316A" w:rsidP="00C7316A">
            <w:pPr>
              <w:pStyle w:val="ListBullet2"/>
            </w:pPr>
            <w:r w:rsidRPr="00C7316A">
              <w:t>dangerous goods and hazardous substances</w:t>
            </w:r>
          </w:p>
          <w:p w:rsidR="00000000" w:rsidRPr="00C7316A" w:rsidP="00C7316A">
            <w:pPr>
              <w:pStyle w:val="ListBullet2"/>
            </w:pPr>
            <w:r w:rsidRPr="00C7316A">
              <w:t>OHS hierarchy of control</w:t>
            </w:r>
          </w:p>
          <w:p w:rsidR="00000000" w:rsidRPr="00C7316A" w:rsidP="00C7316A">
            <w:pPr>
              <w:pStyle w:val="ListBullet"/>
            </w:pPr>
            <w:r w:rsidRPr="00C7316A">
              <w:t xml:space="preserve">potential </w:t>
            </w:r>
            <w:r w:rsidRPr="00C7316A">
              <w:t>hazards and risks relating to:</w:t>
            </w:r>
          </w:p>
          <w:p w:rsidR="00000000" w:rsidRPr="00C7316A" w:rsidP="00C7316A">
            <w:pPr>
              <w:pStyle w:val="ListBullet2"/>
            </w:pPr>
            <w:r w:rsidRPr="00C7316A">
              <w:t>waste placement and compaction</w:t>
            </w:r>
          </w:p>
          <w:p w:rsidR="00000000" w:rsidRPr="00C7316A" w:rsidP="00C7316A">
            <w:pPr>
              <w:pStyle w:val="ListBullet2"/>
            </w:pPr>
            <w:r w:rsidRPr="00C7316A">
              <w:t>indicators of leakage and contamination</w:t>
            </w:r>
          </w:p>
          <w:p w:rsidR="00000000" w:rsidRPr="00C7316A" w:rsidP="00C7316A">
            <w:pPr>
              <w:pStyle w:val="ListBullet2"/>
            </w:pPr>
            <w:r w:rsidRPr="00C7316A">
              <w:t>containment and segregation techniques</w:t>
            </w:r>
          </w:p>
          <w:p w:rsidR="00000000" w:rsidRPr="00C7316A" w:rsidP="00C7316A">
            <w:pPr>
              <w:pStyle w:val="ListBullet2"/>
            </w:pPr>
            <w:r w:rsidRPr="00C7316A">
              <w:t>emergency response procedures</w:t>
            </w:r>
          </w:p>
          <w:p w:rsidR="00000000" w:rsidRPr="00C7316A" w:rsidP="00C7316A">
            <w:pPr>
              <w:pStyle w:val="ListBullet"/>
            </w:pPr>
            <w:r w:rsidRPr="00C7316A">
              <w:t>resource recovery options relating to:</w:t>
            </w:r>
          </w:p>
          <w:p w:rsidR="00000000" w:rsidRPr="00C7316A" w:rsidP="00C7316A">
            <w:pPr>
              <w:pStyle w:val="ListBullet2"/>
            </w:pPr>
            <w:r w:rsidRPr="00C7316A">
              <w:t>valuable resources within materials</w:t>
            </w:r>
          </w:p>
          <w:p w:rsidR="00000000" w:rsidRPr="00C7316A" w:rsidP="00C7316A">
            <w:pPr>
              <w:pStyle w:val="ListBullet2"/>
            </w:pPr>
            <w:r w:rsidRPr="00C7316A">
              <w:t>potential resources to be re-used</w:t>
            </w:r>
          </w:p>
          <w:p w:rsidR="00000000" w:rsidRPr="00C7316A" w:rsidP="00C7316A">
            <w:pPr>
              <w:pStyle w:val="ListBullet2"/>
            </w:pPr>
            <w:r w:rsidRPr="00C7316A">
              <w:t>timeframe to recover resources</w:t>
            </w:r>
          </w:p>
          <w:p w:rsidR="00000000" w:rsidRPr="00C7316A" w:rsidP="00C7316A">
            <w:pPr>
              <w:pStyle w:val="ListBullet2"/>
            </w:pPr>
            <w:r w:rsidRPr="00C7316A">
              <w:t>drainage clearing techniques</w:t>
            </w:r>
          </w:p>
          <w:p w:rsidR="00000000" w:rsidRPr="00C7316A" w:rsidP="00C7316A">
            <w:pPr>
              <w:pStyle w:val="ListBullet2"/>
            </w:pPr>
            <w:r w:rsidRPr="00C7316A">
              <w:t>techniques to minimise erosion</w:t>
            </w:r>
          </w:p>
          <w:p w:rsidR="00000000" w:rsidRPr="00C7316A" w:rsidP="00C7316A">
            <w:pPr>
              <w:pStyle w:val="ListBullet2"/>
            </w:pPr>
            <w:r w:rsidRPr="00C7316A">
              <w:t>industry standards</w:t>
            </w:r>
          </w:p>
          <w:p w:rsidR="00000000" w:rsidRPr="00C7316A" w:rsidP="00C7316A">
            <w:pPr>
              <w:pStyle w:val="ListBullet"/>
            </w:pPr>
            <w:r w:rsidRPr="00C7316A">
              <w:t>service requirements for monitoring contained waste, including:</w:t>
            </w:r>
          </w:p>
          <w:p w:rsidR="00000000" w:rsidRPr="00C7316A" w:rsidP="00C7316A">
            <w:pPr>
              <w:pStyle w:val="ListBullet2"/>
            </w:pPr>
            <w:r w:rsidRPr="00C7316A">
              <w:t>client requirements</w:t>
            </w:r>
          </w:p>
          <w:p w:rsidR="00000000" w:rsidRPr="00C7316A" w:rsidP="00C7316A">
            <w:pPr>
              <w:pStyle w:val="ListBullet2"/>
            </w:pPr>
            <w:r w:rsidRPr="00C7316A">
              <w:t>duty of care</w:t>
            </w:r>
          </w:p>
          <w:p w:rsidR="00000000" w:rsidRPr="00C7316A" w:rsidP="00C7316A">
            <w:pPr>
              <w:pStyle w:val="ListBullet2"/>
            </w:pPr>
            <w:r w:rsidRPr="00C7316A">
              <w:t>organisationa</w:t>
            </w:r>
            <w:r w:rsidRPr="00C7316A">
              <w:t>l requirements</w:t>
            </w:r>
          </w:p>
          <w:p w:rsidR="00000000" w:rsidRPr="00C7316A" w:rsidP="00C7316A">
            <w:pPr>
              <w:pStyle w:val="ListBullet2"/>
            </w:pPr>
            <w:r w:rsidRPr="00C7316A">
              <w:t>signage requirements</w:t>
            </w:r>
          </w:p>
          <w:p w:rsidR="00000000" w:rsidRPr="00C7316A" w:rsidP="00C7316A">
            <w:pPr>
              <w:pStyle w:val="ListBullet2"/>
            </w:pPr>
            <w:r w:rsidRPr="00C7316A">
              <w:t>regulated waste compatibilities</w:t>
            </w:r>
          </w:p>
          <w:p w:rsidR="00000000" w:rsidRPr="00C7316A" w:rsidP="00C7316A">
            <w:pPr>
              <w:pStyle w:val="ListBullet2"/>
            </w:pPr>
            <w:r w:rsidRPr="00C7316A">
              <w:t>monitoring methods and tests</w:t>
            </w:r>
          </w:p>
          <w:p w:rsidR="00000000" w:rsidRPr="00C7316A" w:rsidP="00C7316A">
            <w:pPr>
              <w:pStyle w:val="ListBullet2"/>
            </w:pPr>
            <w:r w:rsidRPr="00C7316A">
              <w:t>reporting requirements</w:t>
            </w:r>
          </w:p>
          <w:p w:rsidR="00000000" w:rsidRPr="00C7316A" w:rsidP="00C7316A">
            <w:pPr>
              <w:pStyle w:val="ListBullet2"/>
            </w:pPr>
            <w:r w:rsidRPr="00C7316A">
              <w:t>waste management options</w:t>
            </w:r>
          </w:p>
          <w:p w:rsidR="00000000" w:rsidRPr="00C7316A" w:rsidP="00C7316A">
            <w:pPr>
              <w:pStyle w:val="ListBullet2"/>
            </w:pPr>
            <w:r w:rsidRPr="00C7316A">
              <w:t>security requirements for waste storage facility</w:t>
            </w:r>
          </w:p>
          <w:p w:rsidR="00000000" w:rsidRPr="00C7316A" w:rsidP="00C7316A">
            <w:pPr>
              <w:pStyle w:val="ListBullet2"/>
            </w:pPr>
            <w:r w:rsidRPr="00C7316A">
              <w:t>waste management hierarchy</w:t>
            </w:r>
          </w:p>
          <w:p w:rsidR="00000000" w:rsidRPr="00C7316A" w:rsidP="00C7316A">
            <w:pPr>
              <w:pStyle w:val="ListBullet2"/>
            </w:pPr>
            <w:r w:rsidRPr="00C7316A">
              <w:t>waste site management plan</w:t>
            </w:r>
          </w:p>
        </w:tc>
      </w:tr>
    </w:tbl>
    <w:p w:rsidR="00000000" w:rsidRPr="00C7316A" w:rsidP="00C7316A">
      <w:pPr>
        <w:pStyle w:val="BodyText"/>
      </w:pPr>
    </w:p>
    <w:p w:rsidR="00000000" w:rsidRPr="00C7316A" w:rsidP="00C7316A">
      <w:pPr>
        <w:pStyle w:val="AllowPageBreak"/>
      </w:pPr>
    </w:p>
    <w:p w:rsidR="00000000" w:rsidRPr="00C7316A" w:rsidP="00C7316A">
      <w:pPr>
        <w:pStyle w:val="Heading1"/>
      </w:pPr>
      <w:bookmarkStart w:id="10" w:name="O_374915"/>
      <w:bookmarkEnd w:id="10"/>
      <w:r w:rsidRPr="00C7316A">
        <w:t>Evidence Guide</w:t>
      </w:r>
    </w:p>
    <w:tbl>
      <w:tblPr>
        <w:tblW w:w="9462" w:type="dxa"/>
        <w:tblLayout w:type="fixed"/>
        <w:tblCellMar>
          <w:left w:w="62" w:type="dxa"/>
          <w:right w:w="62" w:type="dxa"/>
        </w:tblCellMar>
        <w:tblLook w:val="0000"/>
      </w:tblPr>
      <w:tblGrid>
        <w:gridCol w:w="2700"/>
        <w:gridCol w:w="6762"/>
      </w:tblGrid>
      <w:tr w:rsidTr="00C7316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7316A">
            <w:pPr>
              <w:pStyle w:val="BodyText"/>
              <w:rPr>
                <w:lang w:val="en-NZ"/>
              </w:rPr>
            </w:pPr>
            <w:r w:rsidRPr="00C7316A">
              <w:t>The evidence guide provides advice on assessment and must be read in conjunction with the performance criteria, required skills and knowledge, range statement and the Assessment Guidelines for the Training Package.</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t>This unit of competency could be assessed by observation of practical demonstration in the workplace or in a simulated environment.</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BodyText"/>
            </w:pPr>
            <w:r w:rsidRPr="00C7316A">
              <w:t>A perso</w:t>
            </w:r>
            <w:r w:rsidRPr="00C7316A">
              <w:t>n who demonstrates competency in this unit must be able to provide evidence of the required skills and knowledge specified in this unit.</w:t>
            </w:r>
          </w:p>
          <w:p w:rsidR="00000000" w:rsidRPr="00C7316A" w:rsidP="00C7316A">
            <w:pPr>
              <w:pStyle w:val="BodyText"/>
            </w:pPr>
            <w:r w:rsidRPr="00C7316A">
              <w:t>In particular the person should demonstrate the ability to:</w:t>
            </w:r>
          </w:p>
          <w:p w:rsidR="00000000" w:rsidRPr="00C7316A" w:rsidP="00C7316A">
            <w:pPr>
              <w:pStyle w:val="ListBullet"/>
            </w:pPr>
            <w:r w:rsidRPr="00C7316A">
              <w:t>determine contained waste monitoring requirements</w:t>
            </w:r>
          </w:p>
          <w:p w:rsidR="00000000" w:rsidRPr="00C7316A" w:rsidP="00C7316A">
            <w:pPr>
              <w:pStyle w:val="ListBullet"/>
            </w:pPr>
            <w:r w:rsidRPr="00C7316A">
              <w:t>determine monitoring equipment requirements</w:t>
            </w:r>
          </w:p>
          <w:p w:rsidR="00000000" w:rsidRPr="00C7316A" w:rsidP="00C7316A">
            <w:pPr>
              <w:pStyle w:val="ListBullet"/>
            </w:pPr>
            <w:r w:rsidRPr="00C7316A">
              <w:t>identify potential hazards and risks to waste containment</w:t>
            </w:r>
          </w:p>
          <w:p w:rsidR="00000000" w:rsidRPr="00C7316A" w:rsidP="00C7316A">
            <w:pPr>
              <w:pStyle w:val="ListBullet"/>
            </w:pPr>
            <w:r w:rsidRPr="00C7316A">
              <w:t>organise stockpile of waste cover material</w:t>
            </w:r>
          </w:p>
          <w:p w:rsidR="00000000" w:rsidP="00C7316A">
            <w:pPr>
              <w:pStyle w:val="ListBullet"/>
              <w:rPr>
                <w:lang w:val="en-NZ"/>
              </w:rPr>
            </w:pPr>
            <w:r w:rsidRPr="00C7316A">
              <w:t>observe OHS requirements.</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BodyText"/>
            </w:pPr>
            <w:r w:rsidRPr="00C7316A">
              <w:t>Assessment of essential underpinnin</w:t>
            </w:r>
            <w:r w:rsidRPr="00C7316A">
              <w:t>g knowledge may be conducted in an off-site context. It is to comply with relevant regulatory or Australian standards’ requirements.</w:t>
            </w:r>
          </w:p>
          <w:p w:rsidR="00000000" w:rsidRPr="00C7316A" w:rsidP="00C7316A">
            <w:pPr>
              <w:pStyle w:val="BodyText"/>
            </w:pPr>
            <w:r w:rsidRPr="00C7316A">
              <w:t>Resource implications for assessment include:</w:t>
            </w:r>
          </w:p>
          <w:p w:rsidR="00000000" w:rsidRPr="00C7316A" w:rsidP="00C7316A">
            <w:pPr>
              <w:pStyle w:val="ListBullet"/>
            </w:pPr>
            <w:r w:rsidRPr="00C7316A">
              <w:t>work plans and approved specifications</w:t>
            </w:r>
          </w:p>
          <w:p w:rsidR="00000000" w:rsidP="00C7316A">
            <w:pPr>
              <w:pStyle w:val="ListBullet"/>
              <w:rPr>
                <w:lang w:val="en-NZ"/>
              </w:rPr>
            </w:pPr>
            <w:r w:rsidRPr="00C7316A">
              <w:t>forms and procedures manuals.</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t>Method</w:t>
            </w:r>
            <w:r w:rsidRPr="00C7316A">
              <w:t xml:space="preserve">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BodyText"/>
            </w:pPr>
            <w:r w:rsidRPr="00C7316A">
              <w:t>Monitoring contained waste must comply with industry expectations in the particular client environment. If the environment is narrowly defined or is not representative of industry needs, it may be necessary to refer to portfolio case studies</w:t>
            </w:r>
            <w:r w:rsidRPr="00C7316A">
              <w:t xml:space="preserve"> to assess competency in the monitoring of contained waste.</w:t>
            </w:r>
          </w:p>
          <w:p w:rsidR="00000000" w:rsidRPr="00C7316A" w:rsidP="00C7316A">
            <w:pPr>
              <w:pStyle w:val="BodyText"/>
            </w:pPr>
            <w:r w:rsidRPr="00C7316A">
              <w:t>Assessment methods must:</w:t>
            </w:r>
          </w:p>
          <w:p w:rsidR="00000000" w:rsidRPr="00C7316A" w:rsidP="00C7316A">
            <w:pPr>
              <w:pStyle w:val="ListBullet"/>
            </w:pPr>
            <w:r w:rsidRPr="00C7316A">
              <w:t>satisfy the endorsed Assessment Guidelines of the Property Services Training Package</w:t>
            </w:r>
          </w:p>
          <w:p w:rsidR="00000000" w:rsidRPr="00C7316A" w:rsidP="00C7316A">
            <w:pPr>
              <w:pStyle w:val="ListBullet"/>
            </w:pPr>
            <w:r w:rsidRPr="00C7316A">
              <w:t>include direct observation of tasks in real or simulated work conditions, with questioning to confirm the ability to consistently identify and correctly interpret the essential underpinning knowledge required for practical application</w:t>
            </w:r>
          </w:p>
          <w:p w:rsidR="00000000" w:rsidRPr="00C7316A" w:rsidP="00C7316A">
            <w:pPr>
              <w:pStyle w:val="ListBullet"/>
            </w:pPr>
            <w:r w:rsidRPr="00C7316A">
              <w:t>reinforce the integra</w:t>
            </w:r>
            <w:r w:rsidRPr="00C7316A">
              <w:t>tion of employability skills with workplace tasks and job roles</w:t>
            </w:r>
          </w:p>
          <w:p w:rsidR="00000000" w:rsidP="00C7316A">
            <w:pPr>
              <w:pStyle w:val="ListBullet"/>
              <w:rPr>
                <w:lang w:val="en-NZ"/>
              </w:rPr>
            </w:pPr>
            <w:r w:rsidRPr="00C7316A">
              <w:t>confirm that competency is verified and able to be transferred to other circumstances and environments.</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BodyText"/>
            </w:pPr>
            <w:r w:rsidRPr="00C7316A">
              <w:t>Reasonable adjustments for people with disabilities</w:t>
            </w:r>
            <w:r w:rsidRPr="00C7316A">
              <w:t xml:space="preserve"> must be made to assessment processes where required. This could include access to modified equipment and other physical resources, and the provision of appropriate assessment support.</w:t>
            </w:r>
          </w:p>
          <w:p w:rsidR="00000000" w:rsidRPr="00C7316A" w:rsidP="00C7316A">
            <w:pPr>
              <w:pStyle w:val="BodyText"/>
            </w:pPr>
            <w:r w:rsidRPr="00C7316A">
              <w:t xml:space="preserve">Assessment processes and techniques should as far as is practical take </w:t>
            </w:r>
            <w:r w:rsidRPr="00C7316A">
              <w:t>into account the language, literacy and numeracy capacity of the candidate in relation to the competency being assessed.</w:t>
            </w:r>
          </w:p>
          <w:p w:rsidR="00000000" w:rsidRPr="00C7316A" w:rsidP="00C7316A">
            <w:pPr>
              <w:pStyle w:val="BodyText"/>
            </w:pPr>
            <w:r w:rsidRPr="00C7316A">
              <w:t>This unit could be assessed on its own or in combination with other units relevant to the job function, for example:</w:t>
            </w:r>
          </w:p>
          <w:p w:rsidR="00000000" w:rsidRPr="00C7316A" w:rsidP="00C7316A">
            <w:pPr>
              <w:pStyle w:val="ListBullet"/>
            </w:pPr>
            <w:r w:rsidRPr="00C7316A">
              <w:t>CPPCMN3001B Parti</w:t>
            </w:r>
            <w:r w:rsidRPr="00C7316A">
              <w:t>cipate in environmentally sustainable work practices</w:t>
            </w:r>
          </w:p>
          <w:p w:rsidR="00000000" w:rsidRPr="00C7316A" w:rsidP="00C7316A">
            <w:pPr>
              <w:pStyle w:val="ListBullet"/>
            </w:pPr>
            <w:r w:rsidRPr="00C7316A">
              <w:t>CPPCMN3003A Contribute to workplace safety arrangements</w:t>
            </w:r>
          </w:p>
          <w:p w:rsidR="00000000" w:rsidRPr="00C7316A" w:rsidP="00C7316A">
            <w:pPr>
              <w:pStyle w:val="ListBullet"/>
            </w:pPr>
            <w:r w:rsidRPr="00C7316A">
              <w:t>CPPWMT3020A Place and compact waste.</w:t>
            </w:r>
          </w:p>
        </w:tc>
      </w:tr>
    </w:tbl>
    <w:p w:rsidR="00000000" w:rsidRPr="00C7316A" w:rsidP="00C7316A">
      <w:pPr>
        <w:pStyle w:val="BodyText"/>
      </w:pPr>
    </w:p>
    <w:p w:rsidR="00000000" w:rsidRPr="00C7316A" w:rsidP="00C7316A">
      <w:pPr>
        <w:pStyle w:val="AllowPageBreak"/>
      </w:pPr>
    </w:p>
    <w:p w:rsidR="00000000" w:rsidRPr="00C7316A" w:rsidP="00C7316A">
      <w:pPr>
        <w:pStyle w:val="Heading1"/>
      </w:pPr>
      <w:bookmarkStart w:id="11" w:name="O_374916"/>
      <w:bookmarkEnd w:id="11"/>
      <w:r w:rsidRPr="00C7316A">
        <w:t>Range Statement</w:t>
      </w:r>
    </w:p>
    <w:tbl>
      <w:tblPr>
        <w:tblW w:w="9462" w:type="dxa"/>
        <w:tblLayout w:type="fixed"/>
        <w:tblCellMar>
          <w:left w:w="62" w:type="dxa"/>
          <w:right w:w="62" w:type="dxa"/>
        </w:tblCellMar>
        <w:tblLook w:val="0000"/>
      </w:tblPr>
      <w:tblGrid>
        <w:gridCol w:w="2700"/>
        <w:gridCol w:w="6762"/>
      </w:tblGrid>
      <w:tr w:rsidTr="00C7316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7316A">
            <w:pPr>
              <w:pStyle w:val="BodyText"/>
              <w:rPr>
                <w:lang w:val="en-NZ"/>
              </w:rPr>
            </w:pPr>
            <w:r w:rsidRPr="00C7316A">
              <w:t>The range statement relates to the unit of competency as a whole. It allows for different work environments and situations that may affect performance. Bold italicised wording, if used in the performance criteria, is detailed below. Essential operating con</w:t>
            </w:r>
            <w:r w:rsidRPr="00C7316A">
              <w:t>ditions that may be present with training and assessment (depending on the work situation, needs of the candidate, accessibility of the item, and local industry and regional contexts) may also be included.</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 xml:space="preserve">Contained waste monitoring requirements </w:t>
            </w:r>
            <w:r w:rsidRPr="00C7316A">
              <w:t>may incl</w:t>
            </w:r>
            <w:r w:rsidRPr="00C7316A">
              <w:t>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checks for integrity of containment</w:t>
            </w:r>
          </w:p>
          <w:p w:rsidR="00000000" w:rsidRPr="00C7316A" w:rsidP="00C7316A">
            <w:pPr>
              <w:pStyle w:val="ListBullet"/>
            </w:pPr>
            <w:r w:rsidRPr="00C7316A">
              <w:t>compliance with legislative requirements</w:t>
            </w:r>
          </w:p>
          <w:p w:rsidR="00000000" w:rsidRPr="00C7316A" w:rsidP="00C7316A">
            <w:pPr>
              <w:pStyle w:val="ListBullet"/>
            </w:pPr>
            <w:r w:rsidRPr="00C7316A">
              <w:t>sampling</w:t>
            </w:r>
          </w:p>
          <w:p w:rsidR="00000000" w:rsidP="00C7316A">
            <w:pPr>
              <w:pStyle w:val="ListBullet"/>
              <w:rPr>
                <w:lang w:val="en-NZ"/>
              </w:rPr>
            </w:pPr>
            <w:r w:rsidRPr="00C7316A">
              <w:t>security of storage facility and testing.</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Waste types</w:t>
            </w:r>
            <w:r w:rsidRPr="00C7316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solid (non-hazardous), e.g. construction and demolition</w:t>
            </w:r>
          </w:p>
          <w:p w:rsidR="00000000" w:rsidRPr="00C7316A" w:rsidP="00C7316A">
            <w:pPr>
              <w:pStyle w:val="ListBullet"/>
            </w:pPr>
            <w:r w:rsidRPr="00C7316A">
              <w:t>liquid (non-hazardous), e.g. chemical and aqueous</w:t>
            </w:r>
          </w:p>
          <w:p w:rsidR="00000000" w:rsidRPr="00C7316A" w:rsidP="00C7316A">
            <w:pPr>
              <w:pStyle w:val="ListBullet"/>
            </w:pPr>
            <w:r w:rsidRPr="00C7316A">
              <w:t>hazardous – regulated, prescribed, quarantined, medical and clinical</w:t>
            </w:r>
          </w:p>
          <w:p w:rsidR="00000000" w:rsidP="00C7316A">
            <w:pPr>
              <w:pStyle w:val="ListBullet"/>
              <w:rPr>
                <w:lang w:val="en-NZ"/>
              </w:rPr>
            </w:pPr>
            <w:r w:rsidRPr="00C7316A">
              <w:t>recoverable resources, e.g. recyclable and green waste.</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 xml:space="preserve">Organisation </w:t>
            </w:r>
            <w:r w:rsidRPr="00C7316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all forms of business enterprises</w:t>
            </w:r>
          </w:p>
          <w:p w:rsidR="00000000" w:rsidP="00C7316A">
            <w:pPr>
              <w:pStyle w:val="ListBullet"/>
              <w:rPr>
                <w:lang w:val="en-NZ"/>
              </w:rPr>
            </w:pPr>
            <w:r w:rsidRPr="00C7316A">
              <w:t>local government an</w:t>
            </w:r>
            <w:r w:rsidRPr="00C7316A">
              <w:t>d councils.</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 xml:space="preserve">Organisational requirements </w:t>
            </w:r>
            <w:r w:rsidRPr="00C7316A">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briefing papers</w:t>
            </w:r>
          </w:p>
          <w:p w:rsidR="00000000" w:rsidRPr="00C7316A" w:rsidP="00C7316A">
            <w:pPr>
              <w:pStyle w:val="ListBullet"/>
            </w:pPr>
            <w:r w:rsidRPr="00C7316A">
              <w:t>job sheets</w:t>
            </w:r>
          </w:p>
          <w:p w:rsidR="00000000" w:rsidRPr="00C7316A" w:rsidP="00C7316A">
            <w:pPr>
              <w:pStyle w:val="ListBullet"/>
            </w:pPr>
            <w:r w:rsidRPr="00C7316A">
              <w:t>letters</w:t>
            </w:r>
          </w:p>
          <w:p w:rsidR="00000000" w:rsidRPr="00C7316A" w:rsidP="00C7316A">
            <w:pPr>
              <w:pStyle w:val="ListBullet"/>
            </w:pPr>
            <w:r w:rsidRPr="00C7316A">
              <w:t>memos</w:t>
            </w:r>
          </w:p>
          <w:p w:rsidR="00000000" w:rsidRPr="00C7316A" w:rsidP="00C7316A">
            <w:pPr>
              <w:pStyle w:val="ListBullet"/>
            </w:pPr>
            <w:r w:rsidRPr="00C7316A">
              <w:t>operations manuals</w:t>
            </w:r>
          </w:p>
          <w:p w:rsidR="00000000" w:rsidRPr="00C7316A" w:rsidP="00C7316A">
            <w:pPr>
              <w:pStyle w:val="ListBullet"/>
            </w:pPr>
            <w:r w:rsidRPr="00C7316A">
              <w:t>quality assurance documents</w:t>
            </w:r>
          </w:p>
          <w:p w:rsidR="00000000" w:rsidRPr="00C7316A" w:rsidP="00C7316A">
            <w:pPr>
              <w:pStyle w:val="ListBullet"/>
            </w:pPr>
            <w:r w:rsidRPr="00C7316A">
              <w:t>tender and contract documents</w:t>
            </w:r>
          </w:p>
          <w:p w:rsidR="00000000" w:rsidRPr="00C7316A" w:rsidP="00C7316A">
            <w:pPr>
              <w:pStyle w:val="ListBullet"/>
            </w:pPr>
            <w:r w:rsidRPr="00C7316A">
              <w:t>verbal or written instructions</w:t>
            </w:r>
          </w:p>
          <w:p w:rsidR="00000000" w:rsidP="00C7316A">
            <w:pPr>
              <w:pStyle w:val="ListBullet"/>
              <w:rPr>
                <w:lang w:val="en-NZ"/>
              </w:rPr>
            </w:pPr>
            <w:r w:rsidRPr="00C7316A">
              <w:t>work procedures.</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Manufacturer specifications</w:t>
            </w:r>
            <w:r w:rsidRPr="00C7316A">
              <w:t xml:space="preserve"> are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equipment specifications</w:t>
            </w:r>
          </w:p>
          <w:p w:rsidR="00000000" w:rsidRPr="00C7316A" w:rsidP="00C7316A">
            <w:pPr>
              <w:pStyle w:val="ListBullet"/>
            </w:pPr>
            <w:r w:rsidRPr="00C7316A">
              <w:t>instruction leaflets</w:t>
            </w:r>
          </w:p>
          <w:p w:rsidR="00000000" w:rsidP="00C7316A">
            <w:pPr>
              <w:pStyle w:val="ListBullet"/>
              <w:rPr>
                <w:lang w:val="en-NZ"/>
              </w:rPr>
            </w:pPr>
            <w:r w:rsidRPr="00C7316A">
              <w:t>operator manuals.</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Legislation and codes</w:t>
            </w:r>
            <w:r w:rsidRPr="00C7316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codes, including:</w:t>
            </w:r>
          </w:p>
          <w:p w:rsidR="00000000" w:rsidRPr="00C7316A" w:rsidP="00C7316A">
            <w:pPr>
              <w:pStyle w:val="ListBullet2"/>
            </w:pPr>
            <w:r w:rsidRPr="00C7316A">
              <w:t>Australian Code for the Transport of Dangerous Goods by Road and Rail</w:t>
            </w:r>
          </w:p>
          <w:p w:rsidR="00000000" w:rsidRPr="00C7316A" w:rsidP="00C7316A">
            <w:pPr>
              <w:pStyle w:val="ListBullet2"/>
            </w:pPr>
            <w:r w:rsidRPr="00C7316A">
              <w:t>industry</w:t>
            </w:r>
          </w:p>
          <w:p w:rsidR="00000000" w:rsidRPr="00C7316A" w:rsidP="00C7316A">
            <w:pPr>
              <w:pStyle w:val="ListBullet"/>
            </w:pPr>
            <w:r w:rsidRPr="00C7316A">
              <w:t>commonwealth, state and territory legislation, including:</w:t>
            </w:r>
          </w:p>
          <w:p w:rsidR="00000000" w:rsidRPr="00C7316A" w:rsidP="00C7316A">
            <w:pPr>
              <w:pStyle w:val="ListBullet2"/>
            </w:pPr>
            <w:r w:rsidRPr="00C7316A">
              <w:t>anti-discrimination</w:t>
            </w:r>
          </w:p>
          <w:p w:rsidR="00000000" w:rsidRPr="00C7316A" w:rsidP="00C7316A">
            <w:pPr>
              <w:pStyle w:val="ListBullet2"/>
            </w:pPr>
            <w:r w:rsidRPr="00C7316A">
              <w:t>environmental protection</w:t>
            </w:r>
          </w:p>
          <w:p w:rsidR="00000000" w:rsidRPr="00C7316A" w:rsidP="00C7316A">
            <w:pPr>
              <w:pStyle w:val="ListBullet2"/>
            </w:pPr>
            <w:r w:rsidRPr="00C7316A">
              <w:t>equal employment opportunity</w:t>
            </w:r>
          </w:p>
          <w:p w:rsidR="00000000" w:rsidRPr="00C7316A" w:rsidP="00C7316A">
            <w:pPr>
              <w:pStyle w:val="ListBullet2"/>
            </w:pPr>
            <w:r w:rsidRPr="00C7316A">
              <w:t>freedom of information</w:t>
            </w:r>
          </w:p>
          <w:p w:rsidR="00000000" w:rsidRPr="00C7316A" w:rsidP="00C7316A">
            <w:pPr>
              <w:pStyle w:val="ListBullet2"/>
            </w:pPr>
            <w:r w:rsidRPr="00C7316A">
              <w:t>industrial</w:t>
            </w:r>
          </w:p>
          <w:p w:rsidR="00000000" w:rsidRPr="00C7316A" w:rsidP="00C7316A">
            <w:pPr>
              <w:pStyle w:val="ListBullet2"/>
            </w:pPr>
            <w:r w:rsidRPr="00C7316A">
              <w:t>OHS</w:t>
            </w:r>
          </w:p>
          <w:p w:rsidR="00000000" w:rsidRPr="00C7316A" w:rsidP="00C7316A">
            <w:pPr>
              <w:pStyle w:val="ListBullet2"/>
            </w:pPr>
            <w:r w:rsidRPr="00C7316A">
              <w:t>trade practices</w:t>
            </w:r>
          </w:p>
          <w:p w:rsidR="00000000" w:rsidP="00C7316A">
            <w:pPr>
              <w:pStyle w:val="ListBullet"/>
              <w:rPr>
                <w:lang w:val="en-NZ"/>
              </w:rPr>
            </w:pPr>
            <w:r w:rsidRPr="00C7316A">
              <w:t>road laws.</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Monitoring equipment</w:t>
            </w:r>
            <w:r w:rsidRPr="00C7316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sampling equipment</w:t>
            </w:r>
          </w:p>
          <w:p w:rsidR="00000000" w:rsidP="00C7316A">
            <w:pPr>
              <w:pStyle w:val="ListBullet"/>
              <w:rPr>
                <w:lang w:val="en-NZ"/>
              </w:rPr>
            </w:pPr>
            <w:r w:rsidRPr="00C7316A">
              <w:t>testing equipment.</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 xml:space="preserve">Potential hazards and risks </w:t>
            </w:r>
            <w:r w:rsidRPr="00C7316A">
              <w:t>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damage to plant, vehicle or property</w:t>
            </w:r>
          </w:p>
          <w:p w:rsidR="00000000" w:rsidRPr="00C7316A" w:rsidP="00C7316A">
            <w:pPr>
              <w:pStyle w:val="ListBullet"/>
            </w:pPr>
            <w:r w:rsidRPr="00C7316A">
              <w:t>harm to the environment</w:t>
            </w:r>
          </w:p>
          <w:p w:rsidR="00000000" w:rsidRPr="00C7316A" w:rsidP="00C7316A">
            <w:pPr>
              <w:pStyle w:val="ListBullet"/>
            </w:pPr>
            <w:r w:rsidRPr="00C7316A">
              <w:t>illness or injury to employees, contractors or the public</w:t>
            </w:r>
          </w:p>
          <w:p w:rsidR="00000000" w:rsidP="00C7316A">
            <w:pPr>
              <w:pStyle w:val="ListBullet"/>
              <w:rPr>
                <w:lang w:val="en-NZ"/>
              </w:rPr>
            </w:pPr>
            <w:r w:rsidRPr="00C7316A">
              <w:t>injuries resulting from manua</w:t>
            </w:r>
            <w:r w:rsidRPr="00C7316A">
              <w:t>l handling and repetitive work.</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Hazards and risks</w:t>
            </w:r>
            <w:r w:rsidRPr="00C7316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broken glass</w:t>
            </w:r>
          </w:p>
          <w:p w:rsidR="00000000" w:rsidRPr="00C7316A" w:rsidP="00C7316A">
            <w:pPr>
              <w:pStyle w:val="ListBullet"/>
            </w:pPr>
            <w:r w:rsidRPr="00C7316A">
              <w:t>broken metal</w:t>
            </w:r>
          </w:p>
          <w:p w:rsidR="00000000" w:rsidRPr="00C7316A" w:rsidP="00C7316A">
            <w:pPr>
              <w:pStyle w:val="ListBullet"/>
            </w:pPr>
            <w:r w:rsidRPr="00C7316A">
              <w:t>compaction equipment</w:t>
            </w:r>
          </w:p>
          <w:p w:rsidR="00000000" w:rsidRPr="00C7316A" w:rsidP="00C7316A">
            <w:pPr>
              <w:pStyle w:val="ListBullet"/>
            </w:pPr>
            <w:r w:rsidRPr="00C7316A">
              <w:t>contamination</w:t>
            </w:r>
          </w:p>
          <w:p w:rsidR="00000000" w:rsidRPr="00C7316A" w:rsidP="00C7316A">
            <w:pPr>
              <w:pStyle w:val="ListBullet"/>
            </w:pPr>
            <w:r w:rsidRPr="00C7316A">
              <w:t>dust</w:t>
            </w:r>
          </w:p>
          <w:p w:rsidR="00000000" w:rsidRPr="00C7316A" w:rsidP="00C7316A">
            <w:pPr>
              <w:pStyle w:val="ListBullet"/>
            </w:pPr>
            <w:r w:rsidRPr="00C7316A">
              <w:t>fire</w:t>
            </w:r>
          </w:p>
          <w:p w:rsidR="00000000" w:rsidRPr="00C7316A" w:rsidP="00C7316A">
            <w:pPr>
              <w:pStyle w:val="ListBullet"/>
            </w:pPr>
            <w:r w:rsidRPr="00C7316A">
              <w:t>gases and fumes</w:t>
            </w:r>
          </w:p>
          <w:p w:rsidR="00000000" w:rsidRPr="00C7316A" w:rsidP="00C7316A">
            <w:pPr>
              <w:pStyle w:val="ListBullet"/>
            </w:pPr>
            <w:r w:rsidRPr="00C7316A">
              <w:t>hazardous waste (e.g. sharps)</w:t>
            </w:r>
          </w:p>
          <w:p w:rsidR="00000000" w:rsidRPr="00C7316A" w:rsidP="00C7316A">
            <w:pPr>
              <w:pStyle w:val="ListBullet"/>
            </w:pPr>
            <w:r w:rsidRPr="00C7316A">
              <w:t>narrow driveways</w:t>
            </w:r>
          </w:p>
          <w:p w:rsidR="00000000" w:rsidRPr="00C7316A" w:rsidP="00C7316A">
            <w:pPr>
              <w:pStyle w:val="ListBullet"/>
            </w:pPr>
            <w:r w:rsidRPr="00C7316A">
              <w:t>other vehicles and equipment</w:t>
            </w:r>
          </w:p>
          <w:p w:rsidR="00000000" w:rsidRPr="00C7316A" w:rsidP="00C7316A">
            <w:pPr>
              <w:pStyle w:val="ListBullet"/>
            </w:pPr>
            <w:r w:rsidRPr="00C7316A">
              <w:t>overhanging signs</w:t>
            </w:r>
          </w:p>
          <w:p w:rsidR="00000000" w:rsidRPr="00C7316A" w:rsidP="00C7316A">
            <w:pPr>
              <w:pStyle w:val="ListBullet"/>
            </w:pPr>
            <w:r w:rsidRPr="00C7316A">
              <w:t>projectiles</w:t>
            </w:r>
          </w:p>
          <w:p w:rsidR="00000000" w:rsidRPr="00C7316A" w:rsidP="00C7316A">
            <w:pPr>
              <w:pStyle w:val="ListBullet"/>
            </w:pPr>
            <w:r w:rsidRPr="00C7316A">
              <w:t>spark-producing equipment</w:t>
            </w:r>
          </w:p>
          <w:p w:rsidR="00000000" w:rsidRPr="00C7316A" w:rsidP="00C7316A">
            <w:pPr>
              <w:pStyle w:val="ListBullet"/>
            </w:pPr>
            <w:r w:rsidRPr="00C7316A">
              <w:t>unguarded conveyor belts</w:t>
            </w:r>
          </w:p>
          <w:p w:rsidR="00000000" w:rsidP="00C7316A">
            <w:pPr>
              <w:pStyle w:val="ListBullet"/>
              <w:rPr>
                <w:lang w:val="en-NZ"/>
              </w:rPr>
            </w:pPr>
            <w:r w:rsidRPr="00C7316A">
              <w:t>weather.</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Emergency and personal protective equipment</w:t>
            </w:r>
            <w:r w:rsidRPr="00C7316A">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communications equipment</w:t>
            </w:r>
          </w:p>
          <w:p w:rsidR="00000000" w:rsidRPr="00C7316A" w:rsidP="00C7316A">
            <w:pPr>
              <w:pStyle w:val="ListBullet"/>
            </w:pPr>
            <w:r w:rsidRPr="00C7316A">
              <w:t>eye protection, such as goggles and protective glasses</w:t>
            </w:r>
          </w:p>
          <w:p w:rsidR="00000000" w:rsidRPr="00C7316A" w:rsidP="00C7316A">
            <w:pPr>
              <w:pStyle w:val="ListBullet"/>
            </w:pPr>
            <w:r w:rsidRPr="00C7316A">
              <w:t>eyewash kit</w:t>
            </w:r>
          </w:p>
          <w:p w:rsidR="00000000" w:rsidRPr="00C7316A" w:rsidP="00C7316A">
            <w:pPr>
              <w:pStyle w:val="ListBullet"/>
            </w:pPr>
            <w:r w:rsidRPr="00C7316A">
              <w:t>fire extinguishers</w:t>
            </w:r>
          </w:p>
          <w:p w:rsidR="00000000" w:rsidRPr="00C7316A" w:rsidP="00C7316A">
            <w:pPr>
              <w:pStyle w:val="ListBullet"/>
            </w:pPr>
            <w:r w:rsidRPr="00C7316A">
              <w:t>first aid kit</w:t>
            </w:r>
          </w:p>
          <w:p w:rsidR="00000000" w:rsidRPr="00C7316A" w:rsidP="00C7316A">
            <w:pPr>
              <w:pStyle w:val="ListBullet"/>
            </w:pPr>
            <w:r w:rsidRPr="00C7316A">
              <w:t>footwear</w:t>
            </w:r>
          </w:p>
          <w:p w:rsidR="00000000" w:rsidRPr="00C7316A" w:rsidP="00C7316A">
            <w:pPr>
              <w:pStyle w:val="ListBullet"/>
            </w:pPr>
            <w:r w:rsidRPr="00C7316A">
              <w:t>gloves</w:t>
            </w:r>
          </w:p>
          <w:p w:rsidR="00000000" w:rsidP="00C7316A">
            <w:pPr>
              <w:pStyle w:val="ListBullet"/>
              <w:rPr>
                <w:lang w:val="en-NZ"/>
              </w:rPr>
            </w:pPr>
            <w:r w:rsidRPr="00C7316A">
              <w:t>overalls and protective clothing.</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Emergency and personal protective equipment</w:t>
            </w:r>
            <w:r w:rsidRPr="00C7316A">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breathing apparatus</w:t>
            </w:r>
          </w:p>
          <w:p w:rsidR="00000000" w:rsidRPr="00C7316A" w:rsidP="00C7316A">
            <w:pPr>
              <w:pStyle w:val="ListBullet"/>
            </w:pPr>
            <w:r w:rsidRPr="00C7316A">
              <w:t>emergency procedure guides</w:t>
            </w:r>
          </w:p>
          <w:p w:rsidR="00000000" w:rsidRPr="00C7316A" w:rsidP="00C7316A">
            <w:pPr>
              <w:pStyle w:val="ListBullet"/>
            </w:pPr>
            <w:r w:rsidRPr="00C7316A">
              <w:t>face shields or masks</w:t>
            </w:r>
          </w:p>
          <w:p w:rsidR="00000000" w:rsidRPr="00C7316A" w:rsidP="00C7316A">
            <w:pPr>
              <w:pStyle w:val="ListBullet"/>
            </w:pPr>
            <w:r w:rsidRPr="00C7316A">
              <w:t>hard hats</w:t>
            </w:r>
          </w:p>
          <w:p w:rsidR="00000000" w:rsidRPr="00C7316A" w:rsidP="00C7316A">
            <w:pPr>
              <w:pStyle w:val="ListBullet"/>
            </w:pPr>
            <w:r w:rsidRPr="00C7316A">
              <w:t>hearing protection</w:t>
            </w:r>
          </w:p>
          <w:p w:rsidR="00000000" w:rsidRPr="00C7316A" w:rsidP="00C7316A">
            <w:pPr>
              <w:pStyle w:val="ListBullet"/>
            </w:pPr>
            <w:r w:rsidRPr="00C7316A">
              <w:t>MSDS</w:t>
            </w:r>
          </w:p>
          <w:p w:rsidR="00000000" w:rsidP="00C7316A">
            <w:pPr>
              <w:pStyle w:val="ListBullet"/>
              <w:rPr>
                <w:lang w:val="en-NZ"/>
              </w:rPr>
            </w:pPr>
            <w:r w:rsidRPr="00C7316A">
              <w:t>spill kit.</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Personal protective equipment</w:t>
            </w:r>
            <w:r w:rsidRPr="00C7316A">
              <w:rPr>
                <w:rStyle w:val="SpecialBold"/>
              </w:rPr>
              <w:t xml:space="preserve"> </w:t>
            </w:r>
            <w:r w:rsidRPr="00C7316A">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cleaned and fitted according to organisational requirements, manufacturer specifications and OHS requirements</w:t>
            </w:r>
          </w:p>
          <w:p w:rsidR="00000000" w:rsidRPr="00C7316A" w:rsidP="00C7316A">
            <w:pPr>
              <w:pStyle w:val="ListBullet"/>
            </w:pPr>
            <w:r w:rsidRPr="00C7316A">
              <w:t>worn when required according to organisational requirements</w:t>
            </w:r>
          </w:p>
          <w:p w:rsidR="00000000" w:rsidP="00C7316A">
            <w:pPr>
              <w:pStyle w:val="ListBullet"/>
              <w:rPr>
                <w:lang w:val="en-NZ"/>
              </w:rPr>
            </w:pPr>
            <w:r w:rsidRPr="00C7316A">
              <w:t>stored according to organisational requirement</w:t>
            </w:r>
            <w:r w:rsidRPr="00C7316A">
              <w:t>s.</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 xml:space="preserve">Integrity of waste containment </w:t>
            </w:r>
            <w:r w:rsidRPr="00C7316A">
              <w:t>should include checks for: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contamination</w:t>
            </w:r>
          </w:p>
          <w:p w:rsidR="00000000" w:rsidRPr="00C7316A" w:rsidP="00C7316A">
            <w:pPr>
              <w:pStyle w:val="ListBullet"/>
            </w:pPr>
            <w:r w:rsidRPr="00C7316A">
              <w:t>drum expansion</w:t>
            </w:r>
          </w:p>
          <w:p w:rsidR="00000000" w:rsidRPr="00C7316A" w:rsidP="00C7316A">
            <w:pPr>
              <w:pStyle w:val="ListBullet"/>
            </w:pPr>
            <w:r w:rsidRPr="00C7316A">
              <w:t>gases</w:t>
            </w:r>
          </w:p>
          <w:p w:rsidR="00000000" w:rsidRPr="00C7316A" w:rsidP="00C7316A">
            <w:pPr>
              <w:pStyle w:val="ListBullet"/>
            </w:pPr>
            <w:r w:rsidRPr="00C7316A">
              <w:t>leaching</w:t>
            </w:r>
          </w:p>
          <w:p w:rsidR="00000000" w:rsidRPr="00C7316A" w:rsidP="00C7316A">
            <w:pPr>
              <w:pStyle w:val="ListBullet"/>
            </w:pPr>
            <w:r w:rsidRPr="00C7316A">
              <w:t>leaks</w:t>
            </w:r>
          </w:p>
          <w:p w:rsidR="00000000" w:rsidRPr="00C7316A" w:rsidP="00C7316A">
            <w:pPr>
              <w:pStyle w:val="ListBullet"/>
            </w:pPr>
            <w:r w:rsidRPr="00C7316A">
              <w:t>seals</w:t>
            </w:r>
          </w:p>
          <w:p w:rsidR="00000000" w:rsidRPr="00C7316A" w:rsidP="00C7316A">
            <w:pPr>
              <w:pStyle w:val="ListBullet"/>
            </w:pPr>
            <w:r w:rsidRPr="00C7316A">
              <w:t>spillage</w:t>
            </w:r>
          </w:p>
          <w:p w:rsidR="00000000" w:rsidP="00C7316A">
            <w:pPr>
              <w:pStyle w:val="ListBullet"/>
              <w:rPr>
                <w:lang w:val="en-NZ"/>
              </w:rPr>
            </w:pPr>
            <w:r w:rsidRPr="00C7316A">
              <w:t>unstable form.</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Testing</w:t>
            </w:r>
            <w:r w:rsidRPr="00C7316A">
              <w:t xml:space="preserve"> may include visual checks 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contamination</w:t>
            </w:r>
          </w:p>
          <w:p w:rsidR="00000000" w:rsidRPr="00C7316A" w:rsidP="00C7316A">
            <w:pPr>
              <w:pStyle w:val="ListBullet"/>
            </w:pPr>
            <w:r w:rsidRPr="00C7316A">
              <w:t>gases</w:t>
            </w:r>
          </w:p>
          <w:p w:rsidR="00000000" w:rsidRPr="00C7316A" w:rsidP="00C7316A">
            <w:pPr>
              <w:pStyle w:val="ListBullet"/>
            </w:pPr>
            <w:r w:rsidRPr="00C7316A">
              <w:t>humidity</w:t>
            </w:r>
          </w:p>
          <w:p w:rsidR="00000000" w:rsidRPr="00C7316A" w:rsidP="00C7316A">
            <w:pPr>
              <w:pStyle w:val="ListBullet"/>
            </w:pPr>
            <w:r w:rsidRPr="00C7316A">
              <w:t>leaks</w:t>
            </w:r>
          </w:p>
          <w:p w:rsidR="00000000" w:rsidRPr="00C7316A" w:rsidP="00C7316A">
            <w:pPr>
              <w:pStyle w:val="ListBullet"/>
            </w:pPr>
            <w:r w:rsidRPr="00C7316A">
              <w:t>litter</w:t>
            </w:r>
          </w:p>
          <w:p w:rsidR="00000000" w:rsidRPr="00C7316A" w:rsidP="00C7316A">
            <w:pPr>
              <w:pStyle w:val="ListBullet"/>
            </w:pPr>
            <w:r w:rsidRPr="00C7316A">
              <w:t>pressure</w:t>
            </w:r>
          </w:p>
          <w:p w:rsidR="00000000" w:rsidP="00C7316A">
            <w:pPr>
              <w:pStyle w:val="ListBullet"/>
              <w:rPr>
                <w:lang w:val="en-NZ"/>
              </w:rPr>
            </w:pPr>
            <w:r w:rsidRPr="00C7316A">
              <w:t>temperature.</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Storage facility</w:t>
            </w:r>
            <w:r w:rsidRPr="00C7316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may include:</w:t>
            </w:r>
          </w:p>
          <w:p w:rsidR="00000000" w:rsidRPr="00C7316A" w:rsidP="00C7316A">
            <w:pPr>
              <w:pStyle w:val="ListBullet2"/>
            </w:pPr>
            <w:r w:rsidRPr="00C7316A">
              <w:t>bunded area</w:t>
            </w:r>
          </w:p>
          <w:p w:rsidR="00000000" w:rsidRPr="00C7316A" w:rsidP="00C7316A">
            <w:pPr>
              <w:pStyle w:val="ListBullet2"/>
            </w:pPr>
            <w:r w:rsidRPr="00C7316A">
              <w:t>bunkers</w:t>
            </w:r>
          </w:p>
          <w:p w:rsidR="00000000" w:rsidRPr="00C7316A" w:rsidP="00C7316A">
            <w:pPr>
              <w:pStyle w:val="ListBullet2"/>
            </w:pPr>
            <w:r w:rsidRPr="00C7316A">
              <w:t>containers</w:t>
            </w:r>
          </w:p>
          <w:p w:rsidR="00000000" w:rsidRPr="00C7316A" w:rsidP="00C7316A">
            <w:pPr>
              <w:pStyle w:val="ListBullet2"/>
            </w:pPr>
            <w:r w:rsidRPr="00C7316A">
              <w:t>pits</w:t>
            </w:r>
          </w:p>
          <w:p w:rsidR="00000000" w:rsidRPr="00C7316A" w:rsidP="00C7316A">
            <w:pPr>
              <w:pStyle w:val="ListBullet2"/>
            </w:pPr>
            <w:r w:rsidRPr="00C7316A">
              <w:t>stockpiles</w:t>
            </w:r>
          </w:p>
          <w:p w:rsidR="00000000" w:rsidRPr="00C7316A" w:rsidP="00C7316A">
            <w:pPr>
              <w:pStyle w:val="ListBullet2"/>
            </w:pPr>
            <w:r w:rsidRPr="00C7316A">
              <w:t>tanks</w:t>
            </w:r>
          </w:p>
          <w:p w:rsidR="00000000" w:rsidRPr="00C7316A" w:rsidP="00C7316A">
            <w:pPr>
              <w:pStyle w:val="ListBullet2"/>
            </w:pPr>
            <w:r w:rsidRPr="00C7316A">
              <w:t>trucks</w:t>
            </w:r>
          </w:p>
          <w:p w:rsidR="00000000" w:rsidRPr="00C7316A" w:rsidP="00C7316A">
            <w:pPr>
              <w:pStyle w:val="ListBullet2"/>
            </w:pPr>
            <w:r w:rsidRPr="00C7316A">
              <w:t>under awning</w:t>
            </w:r>
          </w:p>
          <w:p w:rsidR="00000000" w:rsidRPr="00C7316A" w:rsidP="00C7316A">
            <w:pPr>
              <w:pStyle w:val="ListBullet2"/>
            </w:pPr>
            <w:r w:rsidRPr="00C7316A">
              <w:t>warehouse</w:t>
            </w:r>
          </w:p>
          <w:p w:rsidR="00000000" w:rsidRPr="00C7316A" w:rsidP="00C7316A">
            <w:pPr>
              <w:pStyle w:val="ListBullet"/>
            </w:pPr>
            <w:r w:rsidRPr="00C7316A">
              <w:t>may be located at:</w:t>
            </w:r>
          </w:p>
          <w:p w:rsidR="00000000" w:rsidRPr="00C7316A" w:rsidP="00C7316A">
            <w:pPr>
              <w:pStyle w:val="ListBullet2"/>
            </w:pPr>
            <w:r w:rsidRPr="00C7316A">
              <w:t>materials recovery facility</w:t>
            </w:r>
          </w:p>
          <w:p w:rsidR="00000000" w:rsidRPr="00C7316A" w:rsidP="00C7316A">
            <w:pPr>
              <w:pStyle w:val="ListBullet2"/>
            </w:pPr>
            <w:r w:rsidRPr="00C7316A">
              <w:t>treatment site</w:t>
            </w:r>
          </w:p>
          <w:p w:rsidR="00000000" w:rsidP="00C7316A">
            <w:pPr>
              <w:pStyle w:val="ListBullet2"/>
              <w:rPr>
                <w:lang w:val="en-NZ"/>
              </w:rPr>
            </w:pPr>
            <w:r w:rsidRPr="00C7316A">
              <w:t>waste generator site.</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Contamination</w:t>
            </w:r>
            <w:r w:rsidRPr="00C7316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exposure to sunlight</w:t>
            </w:r>
          </w:p>
          <w:p w:rsidR="00000000" w:rsidRPr="00C7316A" w:rsidP="00C7316A">
            <w:pPr>
              <w:pStyle w:val="ListBullet"/>
            </w:pPr>
            <w:r w:rsidRPr="00C7316A">
              <w:t>infestation</w:t>
            </w:r>
          </w:p>
          <w:p w:rsidR="00000000" w:rsidRPr="00C7316A" w:rsidP="00C7316A">
            <w:pPr>
              <w:pStyle w:val="ListBullet"/>
            </w:pPr>
            <w:r w:rsidRPr="00C7316A">
              <w:t>mixing with other waste types</w:t>
            </w:r>
          </w:p>
          <w:p w:rsidR="00000000" w:rsidRPr="00C7316A" w:rsidP="00C7316A">
            <w:pPr>
              <w:pStyle w:val="ListBullet"/>
            </w:pPr>
            <w:r w:rsidRPr="00C7316A">
              <w:t>rot or mould</w:t>
            </w:r>
          </w:p>
          <w:p w:rsidR="00000000" w:rsidP="00C7316A">
            <w:pPr>
              <w:pStyle w:val="ListBullet"/>
              <w:rPr>
                <w:lang w:val="en-NZ"/>
              </w:rPr>
            </w:pPr>
            <w:r w:rsidRPr="00C7316A">
              <w:t>waterlogging.</w:t>
            </w:r>
          </w:p>
        </w:tc>
      </w:tr>
      <w:tr w:rsidTr="00C73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16A">
            <w:pPr>
              <w:pStyle w:val="BodyText"/>
              <w:rPr>
                <w:lang w:val="en-NZ"/>
              </w:rPr>
            </w:pPr>
            <w:r w:rsidRPr="00C7316A">
              <w:rPr>
                <w:rStyle w:val="BoldandItalics"/>
              </w:rPr>
              <w:t xml:space="preserve">Report </w:t>
            </w:r>
            <w:r w:rsidRPr="00C7316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16A" w:rsidP="00C7316A">
            <w:pPr>
              <w:pStyle w:val="ListBullet"/>
            </w:pPr>
            <w:r w:rsidRPr="00C7316A">
              <w:t>checks completed</w:t>
            </w:r>
          </w:p>
          <w:p w:rsidR="00000000" w:rsidRPr="00C7316A" w:rsidP="00C7316A">
            <w:pPr>
              <w:pStyle w:val="ListBullet"/>
            </w:pPr>
            <w:r w:rsidRPr="00C7316A">
              <w:t>defects identified</w:t>
            </w:r>
          </w:p>
          <w:p w:rsidR="00000000" w:rsidRPr="00C7316A" w:rsidP="00C7316A">
            <w:pPr>
              <w:pStyle w:val="ListBullet"/>
            </w:pPr>
            <w:r w:rsidRPr="00C7316A">
              <w:t>faults serviced</w:t>
            </w:r>
          </w:p>
          <w:p w:rsidR="00000000" w:rsidRPr="00C7316A" w:rsidP="00C7316A">
            <w:pPr>
              <w:pStyle w:val="ListBullet"/>
            </w:pPr>
            <w:r w:rsidRPr="00C7316A">
              <w:t>housekeeping undertaken</w:t>
            </w:r>
          </w:p>
          <w:p w:rsidR="00000000" w:rsidRPr="00C7316A" w:rsidP="00C7316A">
            <w:pPr>
              <w:pStyle w:val="ListBullet"/>
            </w:pPr>
            <w:r w:rsidRPr="00C7316A">
              <w:t>materials used</w:t>
            </w:r>
          </w:p>
          <w:p w:rsidR="00000000" w:rsidRPr="00C7316A" w:rsidP="00C7316A">
            <w:pPr>
              <w:pStyle w:val="ListBullet"/>
            </w:pPr>
            <w:r w:rsidRPr="00C7316A">
              <w:t>parts replaced</w:t>
            </w:r>
          </w:p>
          <w:p w:rsidR="00000000" w:rsidRPr="00C7316A" w:rsidP="00C7316A">
            <w:pPr>
              <w:pStyle w:val="ListBullet"/>
            </w:pPr>
            <w:r w:rsidRPr="00C7316A">
              <w:t>repairs and adjustments made.</w:t>
            </w:r>
          </w:p>
        </w:tc>
      </w:tr>
    </w:tbl>
    <w:p w:rsidR="000A11B4" w:rsidP="00C7316A">
      <w:pPr>
        <w:pStyle w:val="BodyText"/>
      </w:pPr>
    </w:p>
    <w:p w:rsidR="000A11B4" w:rsidP="00C7316A">
      <w:pPr>
        <w:pStyle w:val="BodyText"/>
      </w:pPr>
    </w:p>
    <w:p w:rsidR="00000000" w:rsidRPr="00C7316A" w:rsidP="00C7316A">
      <w:pPr>
        <w:pStyle w:val="Heading1"/>
      </w:pPr>
      <w:bookmarkStart w:id="12" w:name="O_374917"/>
      <w:bookmarkEnd w:id="12"/>
      <w:r w:rsidRPr="00C7316A">
        <w:t>Unit Sector(s)</w:t>
      </w:r>
    </w:p>
    <w:p w:rsidR="00000000" w:rsidRPr="00C7316A" w:rsidP="00C7316A">
      <w:pPr>
        <w:pStyle w:val="BodyText"/>
      </w:pPr>
      <w:r w:rsidRPr="00C7316A">
        <w:t>Waste management</w:t>
      </w:r>
    </w:p>
    <w:p w:rsidR="00000000" w:rsidRPr="00C7316A" w:rsidP="00C7316A">
      <w:pPr>
        <w:pStyle w:val="AllowPageBreak"/>
      </w:pPr>
    </w:p>
    <w:p w:rsidR="00000000" w:rsidRPr="00C7316A" w:rsidP="00C7316A">
      <w:pPr>
        <w:pStyle w:val="Heading1"/>
      </w:pPr>
      <w:bookmarkStart w:id="13" w:name="O_374918"/>
      <w:bookmarkEnd w:id="13"/>
      <w:r w:rsidRPr="00C7316A">
        <w:t>Custom Content Section</w:t>
      </w:r>
    </w:p>
    <w:p w:rsidR="00000000" w:rsidRPr="00C7316A" w:rsidP="00C7316A">
      <w:pPr>
        <w:pStyle w:val="BodyText"/>
      </w:pPr>
      <w:r w:rsidRPr="00C7316A">
        <w:t>Not applicable.</w:t>
      </w:r>
    </w:p>
    <w:p w:rsidR="00000000" w:rsidRPr="00C7316A" w:rsidP="00C7316A"/>
    <w:sectPr w:rsidSect="00C73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1B4" w:rsidP="000A1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B4" w:rsidP="00C73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11B4" w:rsidP="00C73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A11B4" w:rsidP="00C73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1B4" w:rsidP="000A11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B4" w:rsidP="00C7316A">
    <w:pPr>
      <w:pStyle w:val="Header"/>
      <w:framePr w:wrap="around"/>
    </w:pPr>
    <w:r>
      <w:fldChar w:fldCharType="begin"/>
    </w:r>
    <w:r>
      <w:instrText xml:space="preserve"> TITLE   \* MERGEFORMAT </w:instrText>
    </w:r>
    <w:r>
      <w:fldChar w:fldCharType="separate"/>
    </w:r>
    <w:r>
      <w:t>CPPWMT3025A Monitor contained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11B4" w:rsidP="00C731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AA4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0A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24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1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316A"/>
    <w:pPr>
      <w:spacing w:before="360" w:after="60"/>
      <w:outlineLvl w:val="0"/>
    </w:pPr>
    <w:rPr>
      <w:sz w:val="32"/>
    </w:rPr>
  </w:style>
  <w:style w:type="paragraph" w:styleId="Heading2">
    <w:name w:val="heading 2"/>
    <w:basedOn w:val="HeadingBase"/>
    <w:next w:val="BodyText"/>
    <w:link w:val="Heading2Char"/>
    <w:qFormat/>
    <w:rsid w:val="00C7316A"/>
    <w:pPr>
      <w:keepLines/>
      <w:spacing w:before="240" w:after="120"/>
      <w:outlineLvl w:val="1"/>
    </w:pPr>
    <w:rPr>
      <w:sz w:val="28"/>
      <w:szCs w:val="40"/>
    </w:rPr>
  </w:style>
  <w:style w:type="paragraph" w:styleId="Heading3">
    <w:name w:val="heading 3"/>
    <w:basedOn w:val="HeadingBase"/>
    <w:next w:val="BodyText"/>
    <w:link w:val="Heading3Char"/>
    <w:qFormat/>
    <w:rsid w:val="00C7316A"/>
    <w:pPr>
      <w:spacing w:before="180" w:after="120"/>
      <w:outlineLvl w:val="2"/>
    </w:pPr>
    <w:rPr>
      <w:spacing w:val="-10"/>
      <w:kern w:val="32"/>
    </w:rPr>
  </w:style>
  <w:style w:type="paragraph" w:styleId="Heading4">
    <w:name w:val="heading 4"/>
    <w:basedOn w:val="HeadingBase"/>
    <w:next w:val="BodyText"/>
    <w:link w:val="Heading4Char"/>
    <w:qFormat/>
    <w:rsid w:val="00C7316A"/>
    <w:pPr>
      <w:spacing w:before="160" w:after="120"/>
      <w:outlineLvl w:val="3"/>
    </w:pPr>
    <w:rPr>
      <w:sz w:val="22"/>
    </w:rPr>
  </w:style>
  <w:style w:type="paragraph" w:styleId="Heading5">
    <w:name w:val="heading 5"/>
    <w:basedOn w:val="HeadingBase"/>
    <w:next w:val="Normal"/>
    <w:link w:val="Heading5Char"/>
    <w:qFormat/>
    <w:rsid w:val="00C7316A"/>
    <w:pPr>
      <w:spacing w:before="80"/>
      <w:outlineLvl w:val="4"/>
    </w:pPr>
    <w:rPr>
      <w:color w:val="918585"/>
      <w:sz w:val="20"/>
    </w:rPr>
  </w:style>
  <w:style w:type="paragraph" w:styleId="Heading6">
    <w:name w:val="heading 6"/>
    <w:basedOn w:val="HeadingBase"/>
    <w:next w:val="Normal"/>
    <w:link w:val="Heading6Char"/>
    <w:qFormat/>
    <w:rsid w:val="00C7316A"/>
    <w:pPr>
      <w:spacing w:before="60"/>
      <w:outlineLvl w:val="5"/>
    </w:pPr>
    <w:rPr>
      <w:color w:val="918585"/>
      <w:sz w:val="20"/>
    </w:rPr>
  </w:style>
  <w:style w:type="paragraph" w:styleId="Heading7">
    <w:name w:val="heading 7"/>
    <w:basedOn w:val="Normal"/>
    <w:next w:val="Normal"/>
    <w:link w:val="Heading7Char"/>
    <w:qFormat/>
    <w:rsid w:val="00C7316A"/>
    <w:pPr>
      <w:ind w:left="720"/>
      <w:outlineLvl w:val="6"/>
    </w:pPr>
    <w:rPr>
      <w:i/>
    </w:rPr>
  </w:style>
  <w:style w:type="paragraph" w:styleId="Heading8">
    <w:name w:val="heading 8"/>
    <w:basedOn w:val="Normal"/>
    <w:next w:val="Normal"/>
    <w:link w:val="Heading8Char"/>
    <w:qFormat/>
    <w:rsid w:val="00C7316A"/>
    <w:pPr>
      <w:ind w:left="720"/>
      <w:outlineLvl w:val="7"/>
    </w:pPr>
    <w:rPr>
      <w:i/>
    </w:rPr>
  </w:style>
  <w:style w:type="paragraph" w:styleId="Heading9">
    <w:name w:val="heading 9"/>
    <w:basedOn w:val="Normal"/>
    <w:next w:val="Normal"/>
    <w:link w:val="Heading9Char"/>
    <w:qFormat/>
    <w:rsid w:val="00C7316A"/>
    <w:pPr>
      <w:ind w:left="720"/>
      <w:outlineLvl w:val="8"/>
    </w:pPr>
    <w:rPr>
      <w:i/>
    </w:rPr>
  </w:style>
  <w:style w:type="character" w:default="1" w:styleId="DefaultParagraphFont">
    <w:name w:val="Default Paragraph Font"/>
    <w:uiPriority w:val="1"/>
    <w:unhideWhenUsed/>
    <w:rsid w:val="00C73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16A"/>
  </w:style>
  <w:style w:type="character" w:customStyle="1" w:styleId="Heading1Char">
    <w:name w:val="Heading 1 Char"/>
    <w:basedOn w:val="DefaultParagraphFont"/>
    <w:link w:val="Heading1"/>
    <w:rsid w:val="00C7316A"/>
    <w:rPr>
      <w:rFonts w:ascii="Times New Roman" w:eastAsia="Times New Roman" w:hAnsi="Times New Roman" w:cs="Times New Roman"/>
      <w:b/>
      <w:sz w:val="32"/>
      <w:szCs w:val="20"/>
      <w:lang w:eastAsia="en-US"/>
    </w:rPr>
  </w:style>
  <w:style w:type="paragraph" w:styleId="BodyText">
    <w:name w:val="Body Text"/>
    <w:basedOn w:val="Normal"/>
    <w:link w:val="BodyTextChar"/>
    <w:rsid w:val="00C731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316A"/>
    <w:rPr>
      <w:rFonts w:ascii="Times New Roman" w:eastAsia="Times New Roman" w:hAnsi="Times New Roman" w:cs="Times New Roman"/>
      <w:sz w:val="24"/>
      <w:lang w:val="en-US" w:eastAsia="en-US"/>
    </w:rPr>
  </w:style>
  <w:style w:type="paragraph" w:styleId="Footer">
    <w:name w:val="footer"/>
    <w:basedOn w:val="Normal"/>
    <w:link w:val="FooterChar"/>
    <w:rsid w:val="00C73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16A"/>
    <w:rPr>
      <w:rFonts w:ascii="Times New Roman" w:eastAsia="Times New Roman" w:hAnsi="Times New Roman" w:cs="Times New Roman"/>
      <w:sz w:val="16"/>
      <w:lang w:val="en-US" w:eastAsia="en-US"/>
    </w:rPr>
  </w:style>
  <w:style w:type="paragraph" w:styleId="ListBullet">
    <w:name w:val="List Bullet"/>
    <w:basedOn w:val="List"/>
    <w:rsid w:val="00C7316A"/>
    <w:pPr>
      <w:numPr>
        <w:numId w:val="14"/>
      </w:numPr>
      <w:tabs>
        <w:tab w:val="clear" w:pos="340"/>
      </w:tabs>
      <w:spacing w:before="40" w:after="40"/>
    </w:pPr>
  </w:style>
  <w:style w:type="character" w:customStyle="1" w:styleId="SpecialBold">
    <w:name w:val="Special Bold"/>
    <w:basedOn w:val="DefaultParagraphFont"/>
    <w:rsid w:val="00C7316A"/>
    <w:rPr>
      <w:b/>
      <w:spacing w:val="0"/>
    </w:rPr>
  </w:style>
  <w:style w:type="paragraph" w:styleId="ListBullet2">
    <w:name w:val="List Bullet 2"/>
    <w:basedOn w:val="List2"/>
    <w:rsid w:val="00C7316A"/>
    <w:pPr>
      <w:numPr>
        <w:numId w:val="15"/>
      </w:numPr>
      <w:tabs>
        <w:tab w:val="clear" w:pos="680"/>
      </w:tabs>
    </w:pPr>
  </w:style>
  <w:style w:type="paragraph" w:styleId="Header">
    <w:name w:val="header"/>
    <w:basedOn w:val="Normal"/>
    <w:link w:val="HeaderChar"/>
    <w:rsid w:val="00C73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1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316A"/>
    <w:pPr>
      <w:spacing w:before="240" w:after="120"/>
      <w:outlineLvl w:val="0"/>
    </w:pPr>
    <w:rPr>
      <w:rFonts w:ascii="Times New Roman" w:hAnsi="Times New Roman"/>
      <w:b/>
      <w:sz w:val="28"/>
    </w:rPr>
  </w:style>
  <w:style w:type="paragraph" w:customStyle="1" w:styleId="AllowPageBreak">
    <w:name w:val="AllowPageBreak"/>
    <w:rsid w:val="00C731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316A"/>
    <w:pPr>
      <w:numPr>
        <w:numId w:val="3"/>
      </w:numPr>
      <w:tabs>
        <w:tab w:val="clear" w:pos="1021"/>
      </w:tabs>
      <w:ind w:left="1037" w:hanging="357"/>
    </w:pPr>
  </w:style>
  <w:style w:type="character" w:customStyle="1" w:styleId="BoldandItalics">
    <w:name w:val="Bold and Italics"/>
    <w:qFormat/>
    <w:rsid w:val="00C7316A"/>
    <w:rPr>
      <w:b/>
      <w:i/>
      <w:u w:val="none"/>
    </w:rPr>
  </w:style>
  <w:style w:type="character" w:customStyle="1" w:styleId="Heading2Char">
    <w:name w:val="Heading 2 Char"/>
    <w:basedOn w:val="DefaultParagraphFont"/>
    <w:link w:val="Heading2"/>
    <w:rsid w:val="00C73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1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31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316A"/>
    <w:rPr>
      <w:rFonts w:ascii="Courier New" w:eastAsia="Times New Roman" w:hAnsi="Courier New" w:cs="Times New Roman"/>
      <w:i/>
      <w:szCs w:val="20"/>
      <w:lang w:val="en-US" w:eastAsia="en-US"/>
    </w:rPr>
  </w:style>
  <w:style w:type="paragraph" w:customStyle="1" w:styleId="HeadingBase">
    <w:name w:val="Heading Base"/>
    <w:rsid w:val="00C73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16A"/>
    <w:pPr>
      <w:tabs>
        <w:tab w:val="right" w:leader="dot" w:pos="9072"/>
      </w:tabs>
      <w:ind w:left="567"/>
    </w:pPr>
    <w:rPr>
      <w:szCs w:val="22"/>
    </w:rPr>
  </w:style>
  <w:style w:type="paragraph" w:customStyle="1" w:styleId="TOCBase">
    <w:name w:val="TOC Base"/>
    <w:rsid w:val="00C73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16A"/>
    <w:pPr>
      <w:tabs>
        <w:tab w:val="right" w:leader="dot" w:pos="9072"/>
      </w:tabs>
      <w:spacing w:before="40" w:after="40"/>
      <w:ind w:left="284"/>
    </w:pPr>
    <w:rPr>
      <w:rFonts w:ascii="Times New Roman" w:hAnsi="Times New Roman"/>
    </w:rPr>
  </w:style>
  <w:style w:type="paragraph" w:styleId="TOC1">
    <w:name w:val="toc 1"/>
    <w:basedOn w:val="TOCBase"/>
    <w:next w:val="Normal"/>
    <w:rsid w:val="00C73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316A"/>
    <w:pPr>
      <w:spacing w:before="5040"/>
      <w:jc w:val="center"/>
    </w:pPr>
    <w:rPr>
      <w:sz w:val="48"/>
      <w:szCs w:val="72"/>
      <w:lang w:val="en-US"/>
    </w:rPr>
  </w:style>
  <w:style w:type="character" w:customStyle="1" w:styleId="TitleChar">
    <w:name w:val="Title Char"/>
    <w:basedOn w:val="DefaultParagraphFont"/>
    <w:link w:val="Title"/>
    <w:rsid w:val="00C73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16A"/>
    <w:pPr>
      <w:tabs>
        <w:tab w:val="left" w:pos="3600"/>
        <w:tab w:val="left" w:pos="3958"/>
      </w:tabs>
    </w:pPr>
  </w:style>
  <w:style w:type="paragraph" w:styleId="List">
    <w:name w:val="List"/>
    <w:basedOn w:val="BodyText"/>
    <w:next w:val="BodyText"/>
    <w:rsid w:val="00C7316A"/>
    <w:pPr>
      <w:tabs>
        <w:tab w:val="left" w:pos="340"/>
      </w:tabs>
      <w:spacing w:before="60" w:after="60"/>
      <w:ind w:left="340" w:hanging="340"/>
    </w:pPr>
  </w:style>
  <w:style w:type="paragraph" w:customStyle="1" w:styleId="Note">
    <w:name w:val="Note"/>
    <w:basedOn w:val="BodyText"/>
    <w:rsid w:val="00C73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16A"/>
    <w:pPr>
      <w:framePr w:wrap="auto" w:hAnchor="text" w:y="6049"/>
    </w:pPr>
    <w:rPr>
      <w:color w:val="000000"/>
      <w:sz w:val="40"/>
    </w:rPr>
  </w:style>
  <w:style w:type="paragraph" w:customStyle="1" w:styleId="TOCTitle">
    <w:name w:val="TOCTitle"/>
    <w:basedOn w:val="Heading1"/>
    <w:rsid w:val="00C7316A"/>
    <w:pPr>
      <w:spacing w:after="240"/>
      <w:jc w:val="center"/>
      <w:outlineLvl w:val="9"/>
    </w:pPr>
    <w:rPr>
      <w:caps/>
    </w:rPr>
  </w:style>
  <w:style w:type="paragraph" w:customStyle="1" w:styleId="Version">
    <w:name w:val="Version"/>
    <w:rsid w:val="00C73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16A"/>
    <w:pPr>
      <w:keepNext w:val="0"/>
      <w:tabs>
        <w:tab w:val="right" w:pos="4176"/>
      </w:tabs>
      <w:ind w:left="198" w:hanging="198"/>
    </w:pPr>
    <w:rPr>
      <w:rFonts w:ascii="Garamond" w:hAnsi="Garamond"/>
    </w:rPr>
  </w:style>
  <w:style w:type="paragraph" w:styleId="IndexHeading">
    <w:name w:val="index heading"/>
    <w:basedOn w:val="Normal"/>
    <w:next w:val="Index1"/>
    <w:semiHidden/>
    <w:rsid w:val="00C7316A"/>
    <w:pPr>
      <w:spacing w:before="120" w:after="120"/>
    </w:pPr>
    <w:rPr>
      <w:rFonts w:ascii="Arial" w:hAnsi="Arial"/>
      <w:b/>
      <w:color w:val="918585"/>
      <w:sz w:val="24"/>
    </w:rPr>
  </w:style>
  <w:style w:type="paragraph" w:customStyle="1" w:styleId="Chapter">
    <w:name w:val="Chapter"/>
    <w:basedOn w:val="Normal"/>
    <w:rsid w:val="00C7316A"/>
    <w:pPr>
      <w:spacing w:before="240"/>
    </w:pPr>
    <w:rPr>
      <w:rFonts w:ascii="Times New Roman" w:hAnsi="Times New Roman"/>
      <w:smallCaps/>
      <w:spacing w:val="80"/>
      <w:sz w:val="28"/>
    </w:rPr>
  </w:style>
  <w:style w:type="paragraph" w:customStyle="1" w:styleId="InChapter">
    <w:name w:val="InChapter"/>
    <w:basedOn w:val="Heading3"/>
    <w:rsid w:val="00C7316A"/>
    <w:pPr>
      <w:spacing w:after="240"/>
      <w:outlineLvl w:val="9"/>
    </w:pPr>
    <w:rPr>
      <w:noProof/>
    </w:rPr>
  </w:style>
  <w:style w:type="paragraph" w:styleId="Index2">
    <w:name w:val="index 2"/>
    <w:basedOn w:val="Normal"/>
    <w:next w:val="Normal"/>
    <w:semiHidden/>
    <w:rsid w:val="00C7316A"/>
    <w:pPr>
      <w:tabs>
        <w:tab w:val="right" w:pos="4176"/>
      </w:tabs>
      <w:ind w:left="568" w:hanging="284"/>
    </w:pPr>
    <w:rPr>
      <w:rFonts w:ascii="Garamond" w:hAnsi="Garamond"/>
    </w:rPr>
  </w:style>
  <w:style w:type="paragraph" w:customStyle="1" w:styleId="Byline">
    <w:name w:val="Byline"/>
    <w:rsid w:val="00C73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16A"/>
    <w:pPr>
      <w:tabs>
        <w:tab w:val="clear" w:pos="3600"/>
        <w:tab w:val="clear" w:pos="3958"/>
      </w:tabs>
      <w:jc w:val="right"/>
    </w:pPr>
  </w:style>
  <w:style w:type="character" w:styleId="Emphasis">
    <w:name w:val="Emphasis"/>
    <w:basedOn w:val="DefaultParagraphFont"/>
    <w:qFormat/>
    <w:rsid w:val="00C7316A"/>
    <w:rPr>
      <w:i/>
    </w:rPr>
  </w:style>
  <w:style w:type="paragraph" w:styleId="Caption">
    <w:name w:val="caption"/>
    <w:basedOn w:val="BodyText"/>
    <w:next w:val="Normal"/>
    <w:qFormat/>
    <w:rsid w:val="00C7316A"/>
    <w:pPr>
      <w:framePr w:w="2268" w:hSpace="181" w:vSpace="181" w:wrap="around" w:vAnchor="text" w:hAnchor="page" w:x="1135" w:y="285" w:anchorLock="1"/>
    </w:pPr>
    <w:rPr>
      <w:i/>
    </w:rPr>
  </w:style>
  <w:style w:type="paragraph" w:customStyle="1" w:styleId="MiniTOCTitle">
    <w:name w:val="MiniTOCTitle"/>
    <w:basedOn w:val="Heading4"/>
    <w:rsid w:val="00C7316A"/>
    <w:pPr>
      <w:spacing w:before="240"/>
      <w:outlineLvl w:val="9"/>
    </w:pPr>
    <w:rPr>
      <w:noProof/>
      <w:sz w:val="24"/>
    </w:rPr>
  </w:style>
  <w:style w:type="paragraph" w:customStyle="1" w:styleId="MiniTOCItem">
    <w:name w:val="MiniTOCItem"/>
    <w:basedOn w:val="ListBullet"/>
    <w:rsid w:val="00C7316A"/>
    <w:pPr>
      <w:numPr>
        <w:numId w:val="0"/>
      </w:numPr>
      <w:tabs>
        <w:tab w:val="right" w:leader="dot" w:pos="6521"/>
      </w:tabs>
      <w:spacing w:before="0" w:after="0"/>
    </w:pPr>
  </w:style>
  <w:style w:type="paragraph" w:customStyle="1" w:styleId="TOFTitle">
    <w:name w:val="TOFTitle"/>
    <w:basedOn w:val="TOCTitle"/>
    <w:rsid w:val="00C7316A"/>
  </w:style>
  <w:style w:type="paragraph" w:styleId="TableofFigures">
    <w:name w:val="table of figures"/>
    <w:basedOn w:val="Normal"/>
    <w:next w:val="Normal"/>
    <w:semiHidden/>
    <w:rsid w:val="00C7316A"/>
    <w:pPr>
      <w:tabs>
        <w:tab w:val="right" w:leader="dot" w:pos="9072"/>
      </w:tabs>
      <w:ind w:left="970" w:hanging="403"/>
    </w:pPr>
    <w:rPr>
      <w:rFonts w:ascii="Times New Roman" w:hAnsi="Times New Roman"/>
      <w:b/>
    </w:rPr>
  </w:style>
  <w:style w:type="paragraph" w:styleId="ListNumber">
    <w:name w:val="List Number"/>
    <w:basedOn w:val="List"/>
    <w:rsid w:val="00C7316A"/>
    <w:pPr>
      <w:numPr>
        <w:numId w:val="12"/>
      </w:numPr>
    </w:pPr>
  </w:style>
  <w:style w:type="character" w:customStyle="1" w:styleId="WingdingSymbols">
    <w:name w:val="Wingding Symbols"/>
    <w:rsid w:val="00C7316A"/>
    <w:rPr>
      <w:rFonts w:ascii="Wingdings" w:hAnsi="Wingdings"/>
    </w:rPr>
  </w:style>
  <w:style w:type="paragraph" w:customStyle="1" w:styleId="TableHeading">
    <w:name w:val="Table Heading"/>
    <w:basedOn w:val="HeadingBase"/>
    <w:rsid w:val="00C7316A"/>
    <w:pPr>
      <w:keepLines/>
      <w:pBdr>
        <w:bottom w:val="single" w:sz="6" w:space="1" w:color="918585"/>
      </w:pBdr>
      <w:spacing w:before="240"/>
    </w:pPr>
  </w:style>
  <w:style w:type="character" w:customStyle="1" w:styleId="HotSpot">
    <w:name w:val="HotSpot"/>
    <w:rsid w:val="00C7316A"/>
    <w:rPr>
      <w:color w:val="0033CC"/>
      <w:u w:val="none"/>
    </w:rPr>
  </w:style>
  <w:style w:type="paragraph" w:customStyle="1" w:styleId="BodyTextRight">
    <w:name w:val="Body Text Right"/>
    <w:basedOn w:val="BodyText"/>
    <w:rsid w:val="00C7316A"/>
    <w:pPr>
      <w:spacing w:before="0" w:after="0"/>
      <w:jc w:val="right"/>
    </w:pPr>
  </w:style>
  <w:style w:type="paragraph" w:styleId="Index3">
    <w:name w:val="index 3"/>
    <w:basedOn w:val="ListNumber2"/>
    <w:next w:val="Normal"/>
    <w:semiHidden/>
    <w:rsid w:val="00C7316A"/>
    <w:pPr>
      <w:numPr>
        <w:numId w:val="0"/>
      </w:numPr>
      <w:tabs>
        <w:tab w:val="right" w:leader="dot" w:pos="4176"/>
      </w:tabs>
    </w:pPr>
  </w:style>
  <w:style w:type="paragraph" w:styleId="ListNumber2">
    <w:name w:val="List Number 2"/>
    <w:basedOn w:val="List2"/>
    <w:rsid w:val="00C7316A"/>
    <w:pPr>
      <w:numPr>
        <w:numId w:val="11"/>
      </w:numPr>
      <w:tabs>
        <w:tab w:val="clear" w:pos="1060"/>
      </w:tabs>
    </w:pPr>
  </w:style>
  <w:style w:type="paragraph" w:customStyle="1" w:styleId="MarginNote">
    <w:name w:val="Margin Note"/>
    <w:basedOn w:val="BodyText"/>
    <w:rsid w:val="00C73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1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316A"/>
    <w:rPr>
      <w:sz w:val="32"/>
    </w:rPr>
  </w:style>
  <w:style w:type="paragraph" w:customStyle="1" w:styleId="HeadingProcedure">
    <w:name w:val="Heading Procedure"/>
    <w:basedOn w:val="HeadingBase"/>
    <w:next w:val="Normal"/>
    <w:rsid w:val="00C7316A"/>
    <w:pPr>
      <w:tabs>
        <w:tab w:val="left" w:pos="0"/>
      </w:tabs>
      <w:spacing w:before="120" w:after="60"/>
    </w:pPr>
    <w:rPr>
      <w:i/>
      <w:color w:val="918585"/>
      <w:sz w:val="22"/>
    </w:rPr>
  </w:style>
  <w:style w:type="paragraph" w:customStyle="1" w:styleId="TableBodyText">
    <w:name w:val="Table Body Text"/>
    <w:basedOn w:val="BodyText"/>
    <w:rsid w:val="00C7316A"/>
    <w:pPr>
      <w:spacing w:before="60" w:after="60"/>
    </w:pPr>
  </w:style>
  <w:style w:type="paragraph" w:styleId="ListContinue">
    <w:name w:val="List Continue"/>
    <w:basedOn w:val="List"/>
    <w:rsid w:val="00C7316A"/>
    <w:pPr>
      <w:ind w:firstLine="0"/>
    </w:pPr>
  </w:style>
  <w:style w:type="paragraph" w:customStyle="1" w:styleId="ListNote">
    <w:name w:val="List Note"/>
    <w:basedOn w:val="List"/>
    <w:rsid w:val="00C7316A"/>
    <w:pPr>
      <w:pBdr>
        <w:top w:val="single" w:sz="6" w:space="2" w:color="918585"/>
        <w:bottom w:val="single" w:sz="6" w:space="2" w:color="918585"/>
      </w:pBdr>
      <w:tabs>
        <w:tab w:val="left" w:pos="1021"/>
      </w:tabs>
      <w:ind w:firstLine="0"/>
    </w:pPr>
  </w:style>
  <w:style w:type="paragraph" w:customStyle="1" w:styleId="Warning">
    <w:name w:val="Warning"/>
    <w:basedOn w:val="BodyText"/>
    <w:rsid w:val="00C7316A"/>
    <w:pPr>
      <w:shd w:val="clear" w:color="auto" w:fill="D9D9D9"/>
      <w:tabs>
        <w:tab w:val="left" w:pos="992"/>
      </w:tabs>
      <w:ind w:left="119" w:right="119"/>
    </w:pPr>
    <w:rPr>
      <w:sz w:val="20"/>
    </w:rPr>
  </w:style>
  <w:style w:type="paragraph" w:customStyle="1" w:styleId="MarginIcons">
    <w:name w:val="Margin Icons"/>
    <w:basedOn w:val="BodyText"/>
    <w:rsid w:val="00C73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16A"/>
    <w:rPr>
      <w:rFonts w:ascii="Courier New" w:hAnsi="Courier New"/>
    </w:rPr>
  </w:style>
  <w:style w:type="paragraph" w:customStyle="1" w:styleId="NoteBullet">
    <w:name w:val="Note Bullet"/>
    <w:basedOn w:val="Note"/>
    <w:rsid w:val="00C7316A"/>
    <w:pPr>
      <w:tabs>
        <w:tab w:val="clear" w:pos="680"/>
      </w:tabs>
      <w:spacing w:before="60" w:after="60"/>
    </w:pPr>
  </w:style>
  <w:style w:type="paragraph" w:customStyle="1" w:styleId="SubHeading2">
    <w:name w:val="SubHeading2"/>
    <w:basedOn w:val="HeadingBase"/>
    <w:rsid w:val="00C7316A"/>
    <w:pPr>
      <w:spacing w:before="240" w:after="60"/>
    </w:pPr>
    <w:rPr>
      <w:sz w:val="20"/>
    </w:rPr>
  </w:style>
  <w:style w:type="paragraph" w:customStyle="1" w:styleId="SubHeading1">
    <w:name w:val="SubHeading1"/>
    <w:basedOn w:val="HeadingBase"/>
    <w:rsid w:val="00C7316A"/>
    <w:pPr>
      <w:spacing w:before="240" w:after="60"/>
    </w:pPr>
    <w:rPr>
      <w:color w:val="918585"/>
      <w:sz w:val="22"/>
    </w:rPr>
  </w:style>
  <w:style w:type="paragraph" w:customStyle="1" w:styleId="SideHeading">
    <w:name w:val="Side Heading"/>
    <w:basedOn w:val="HeadingBase"/>
    <w:rsid w:val="00C73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16A"/>
    <w:pPr>
      <w:numPr>
        <w:numId w:val="13"/>
      </w:numPr>
    </w:pPr>
  </w:style>
  <w:style w:type="paragraph" w:styleId="PlainText">
    <w:name w:val="Plain Text"/>
    <w:basedOn w:val="Normal"/>
    <w:link w:val="PlainTextChar"/>
    <w:rsid w:val="00C7316A"/>
    <w:rPr>
      <w:sz w:val="20"/>
    </w:rPr>
  </w:style>
  <w:style w:type="character" w:customStyle="1" w:styleId="PlainTextChar">
    <w:name w:val="Plain Text Char"/>
    <w:basedOn w:val="DefaultParagraphFont"/>
    <w:link w:val="PlainText"/>
    <w:rsid w:val="00C731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316A"/>
    <w:rPr>
      <w:b/>
      <w:smallCaps/>
    </w:rPr>
  </w:style>
  <w:style w:type="paragraph" w:customStyle="1" w:styleId="TableListNumber">
    <w:name w:val="Table List Number"/>
    <w:basedOn w:val="ListNumber"/>
    <w:rsid w:val="00C7316A"/>
    <w:pPr>
      <w:numPr>
        <w:numId w:val="0"/>
      </w:numPr>
    </w:pPr>
  </w:style>
  <w:style w:type="paragraph" w:styleId="TOC4">
    <w:name w:val="toc 4"/>
    <w:basedOn w:val="TOCBase"/>
    <w:next w:val="Normal"/>
    <w:semiHidden/>
    <w:rsid w:val="00C7316A"/>
    <w:pPr>
      <w:tabs>
        <w:tab w:val="right" w:leader="dot" w:pos="9071"/>
      </w:tabs>
      <w:ind w:left="1701"/>
    </w:pPr>
  </w:style>
  <w:style w:type="paragraph" w:customStyle="1" w:styleId="ListAlpha">
    <w:name w:val="List Alpha"/>
    <w:basedOn w:val="List"/>
    <w:rsid w:val="00C7316A"/>
    <w:pPr>
      <w:numPr>
        <w:numId w:val="10"/>
      </w:numPr>
    </w:pPr>
  </w:style>
  <w:style w:type="paragraph" w:customStyle="1" w:styleId="ListAlpha2">
    <w:name w:val="List Alpha 2"/>
    <w:basedOn w:val="List2"/>
    <w:rsid w:val="00C7316A"/>
    <w:pPr>
      <w:numPr>
        <w:numId w:val="9"/>
      </w:numPr>
    </w:pPr>
  </w:style>
  <w:style w:type="paragraph" w:styleId="List2">
    <w:name w:val="List 2"/>
    <w:basedOn w:val="BodyText"/>
    <w:rsid w:val="00C7316A"/>
    <w:pPr>
      <w:tabs>
        <w:tab w:val="left" w:pos="680"/>
      </w:tabs>
      <w:spacing w:before="60" w:after="60"/>
      <w:ind w:left="680" w:hanging="340"/>
    </w:pPr>
  </w:style>
  <w:style w:type="paragraph" w:styleId="List3">
    <w:name w:val="List 3"/>
    <w:basedOn w:val="BodyText"/>
    <w:rsid w:val="00C7316A"/>
    <w:pPr>
      <w:tabs>
        <w:tab w:val="left" w:pos="1021"/>
      </w:tabs>
      <w:spacing w:before="60" w:after="60"/>
      <w:ind w:left="1020" w:hanging="340"/>
    </w:pPr>
  </w:style>
  <w:style w:type="paragraph" w:styleId="List4">
    <w:name w:val="List 4"/>
    <w:basedOn w:val="BodyText"/>
    <w:rsid w:val="00C7316A"/>
    <w:pPr>
      <w:tabs>
        <w:tab w:val="left" w:pos="1361"/>
      </w:tabs>
      <w:spacing w:before="60" w:after="60"/>
      <w:ind w:left="1361" w:hanging="340"/>
    </w:pPr>
  </w:style>
  <w:style w:type="paragraph" w:styleId="List5">
    <w:name w:val="List 5"/>
    <w:basedOn w:val="BodyText"/>
    <w:rsid w:val="00C7316A"/>
    <w:pPr>
      <w:tabs>
        <w:tab w:val="left" w:pos="1701"/>
      </w:tabs>
      <w:spacing w:before="60" w:after="60"/>
      <w:ind w:left="1701" w:hanging="340"/>
    </w:pPr>
  </w:style>
  <w:style w:type="paragraph" w:styleId="ListBullet4">
    <w:name w:val="List Bullet 4"/>
    <w:basedOn w:val="List4"/>
    <w:rsid w:val="00C7316A"/>
    <w:pPr>
      <w:numPr>
        <w:numId w:val="4"/>
      </w:numPr>
    </w:pPr>
  </w:style>
  <w:style w:type="paragraph" w:styleId="ListBullet5">
    <w:name w:val="List Bullet 5"/>
    <w:basedOn w:val="List5"/>
    <w:rsid w:val="00C7316A"/>
    <w:pPr>
      <w:numPr>
        <w:numId w:val="5"/>
      </w:numPr>
    </w:pPr>
  </w:style>
  <w:style w:type="paragraph" w:styleId="ListContinue2">
    <w:name w:val="List Continue 2"/>
    <w:basedOn w:val="List2"/>
    <w:rsid w:val="00C7316A"/>
    <w:pPr>
      <w:ind w:firstLine="0"/>
    </w:pPr>
  </w:style>
  <w:style w:type="paragraph" w:styleId="ListContinue3">
    <w:name w:val="List Continue 3"/>
    <w:basedOn w:val="List3"/>
    <w:rsid w:val="00C7316A"/>
    <w:pPr>
      <w:ind w:left="1021" w:firstLine="0"/>
    </w:pPr>
  </w:style>
  <w:style w:type="paragraph" w:styleId="ListContinue4">
    <w:name w:val="List Continue 4"/>
    <w:basedOn w:val="List4"/>
    <w:rsid w:val="00C7316A"/>
    <w:pPr>
      <w:ind w:firstLine="0"/>
    </w:pPr>
  </w:style>
  <w:style w:type="paragraph" w:styleId="ListContinue5">
    <w:name w:val="List Continue 5"/>
    <w:basedOn w:val="List5"/>
    <w:rsid w:val="00C7316A"/>
    <w:pPr>
      <w:ind w:firstLine="0"/>
    </w:pPr>
  </w:style>
  <w:style w:type="paragraph" w:styleId="ListNumber3">
    <w:name w:val="List Number 3"/>
    <w:basedOn w:val="List3"/>
    <w:rsid w:val="00C7316A"/>
    <w:pPr>
      <w:numPr>
        <w:numId w:val="6"/>
      </w:numPr>
    </w:pPr>
  </w:style>
  <w:style w:type="paragraph" w:styleId="ListNumber4">
    <w:name w:val="List Number 4"/>
    <w:basedOn w:val="List4"/>
    <w:rsid w:val="00C7316A"/>
    <w:pPr>
      <w:numPr>
        <w:numId w:val="7"/>
      </w:numPr>
    </w:pPr>
  </w:style>
  <w:style w:type="paragraph" w:styleId="ListNumber5">
    <w:name w:val="List Number 5"/>
    <w:basedOn w:val="List5"/>
    <w:rsid w:val="00C7316A"/>
    <w:pPr>
      <w:numPr>
        <w:numId w:val="8"/>
      </w:numPr>
    </w:pPr>
  </w:style>
  <w:style w:type="paragraph" w:styleId="BlockText">
    <w:name w:val="Block Text"/>
    <w:basedOn w:val="Normal"/>
    <w:rsid w:val="00C7316A"/>
    <w:pPr>
      <w:spacing w:after="120"/>
      <w:ind w:left="1440" w:right="1440"/>
    </w:pPr>
  </w:style>
  <w:style w:type="character" w:customStyle="1" w:styleId="Subscript">
    <w:name w:val="Subscript"/>
    <w:basedOn w:val="DefaultParagraphFont"/>
    <w:rsid w:val="00C7316A"/>
    <w:rPr>
      <w:sz w:val="16"/>
      <w:vertAlign w:val="subscript"/>
    </w:rPr>
  </w:style>
  <w:style w:type="character" w:customStyle="1" w:styleId="Superscript">
    <w:name w:val="Superscript"/>
    <w:basedOn w:val="DefaultParagraphFont"/>
    <w:rsid w:val="00C7316A"/>
    <w:rPr>
      <w:sz w:val="16"/>
      <w:vertAlign w:val="superscript"/>
    </w:rPr>
  </w:style>
  <w:style w:type="character" w:customStyle="1" w:styleId="Symbols">
    <w:name w:val="Symbols"/>
    <w:basedOn w:val="DefaultParagraphFont"/>
    <w:rsid w:val="00C7316A"/>
    <w:rPr>
      <w:rFonts w:ascii="Symbol" w:hAnsi="Symbol"/>
    </w:rPr>
  </w:style>
  <w:style w:type="character" w:customStyle="1" w:styleId="MenuOptions">
    <w:name w:val="Menu Options"/>
    <w:basedOn w:val="DefaultParagraphFont"/>
    <w:rsid w:val="00C7316A"/>
    <w:rPr>
      <w:rFonts w:ascii="Arial Narrow" w:hAnsi="Arial Narrow"/>
      <w:smallCaps/>
    </w:rPr>
  </w:style>
  <w:style w:type="character" w:customStyle="1" w:styleId="Buttons">
    <w:name w:val="Buttons"/>
    <w:basedOn w:val="DefaultParagraphFont"/>
    <w:rsid w:val="00C7316A"/>
    <w:rPr>
      <w:b/>
    </w:rPr>
  </w:style>
  <w:style w:type="character" w:customStyle="1" w:styleId="Underlined">
    <w:name w:val="Underlined"/>
    <w:basedOn w:val="DefaultParagraphFont"/>
    <w:rsid w:val="00C7316A"/>
    <w:rPr>
      <w:u w:val="single"/>
    </w:rPr>
  </w:style>
  <w:style w:type="paragraph" w:customStyle="1" w:styleId="TableBodyTextRight">
    <w:name w:val="Table Body Text Right"/>
    <w:basedOn w:val="TableBodyText"/>
    <w:rsid w:val="00C7316A"/>
    <w:pPr>
      <w:widowControl w:val="0"/>
      <w:autoSpaceDE w:val="0"/>
      <w:autoSpaceDN w:val="0"/>
      <w:adjustRightInd w:val="0"/>
      <w:jc w:val="right"/>
    </w:pPr>
    <w:rPr>
      <w:rFonts w:cs="Arial"/>
      <w:szCs w:val="18"/>
    </w:rPr>
  </w:style>
  <w:style w:type="paragraph" w:customStyle="1" w:styleId="CopyrightText">
    <w:name w:val="Copyright Text"/>
    <w:basedOn w:val="BodyText"/>
    <w:rsid w:val="00C7316A"/>
    <w:rPr>
      <w:sz w:val="18"/>
    </w:rPr>
  </w:style>
  <w:style w:type="paragraph" w:customStyle="1" w:styleId="BodySmallRight">
    <w:name w:val="Body Small Right"/>
    <w:basedOn w:val="BodyTextRight"/>
    <w:rsid w:val="00C7316A"/>
    <w:rPr>
      <w:sz w:val="18"/>
      <w:szCs w:val="18"/>
    </w:rPr>
  </w:style>
  <w:style w:type="paragraph" w:customStyle="1" w:styleId="MarginEdition">
    <w:name w:val="Margin Edition"/>
    <w:basedOn w:val="MarginNote"/>
    <w:rsid w:val="00C7316A"/>
    <w:pPr>
      <w:spacing w:before="0" w:after="0"/>
    </w:pPr>
    <w:rPr>
      <w:rFonts w:ascii="Times New Roman" w:hAnsi="Times New Roman"/>
      <w:color w:val="999999"/>
    </w:rPr>
  </w:style>
  <w:style w:type="paragraph" w:customStyle="1" w:styleId="Spacer">
    <w:name w:val="Spacer"/>
    <w:basedOn w:val="Normal"/>
    <w:rsid w:val="00C7316A"/>
    <w:rPr>
      <w:sz w:val="2"/>
      <w:szCs w:val="2"/>
    </w:rPr>
  </w:style>
  <w:style w:type="character" w:customStyle="1" w:styleId="Small">
    <w:name w:val="Small"/>
    <w:basedOn w:val="DefaultParagraphFont"/>
    <w:rsid w:val="00C7316A"/>
    <w:rPr>
      <w:sz w:val="16"/>
    </w:rPr>
  </w:style>
  <w:style w:type="paragraph" w:customStyle="1" w:styleId="WideTable">
    <w:name w:val="Wide Table"/>
    <w:basedOn w:val="Normal"/>
    <w:rsid w:val="00C7316A"/>
    <w:pPr>
      <w:ind w:left="-1418"/>
    </w:pPr>
    <w:rPr>
      <w:sz w:val="2"/>
      <w:szCs w:val="2"/>
    </w:rPr>
  </w:style>
  <w:style w:type="character" w:styleId="PageNumber">
    <w:name w:val="page number"/>
    <w:basedOn w:val="DefaultParagraphFont"/>
    <w:rsid w:val="00C7316A"/>
  </w:style>
  <w:style w:type="paragraph" w:styleId="Quote">
    <w:name w:val="Quote"/>
    <w:basedOn w:val="Heading1"/>
    <w:link w:val="QuoteChar"/>
    <w:qFormat/>
    <w:rsid w:val="00C7316A"/>
    <w:rPr>
      <w:b w:val="0"/>
      <w:sz w:val="72"/>
      <w:szCs w:val="72"/>
      <w:lang w:val="en-NZ"/>
    </w:rPr>
  </w:style>
  <w:style w:type="character" w:customStyle="1" w:styleId="QuoteChar">
    <w:name w:val="Quote Char"/>
    <w:basedOn w:val="DefaultParagraphFont"/>
    <w:link w:val="Quote"/>
    <w:rsid w:val="00C73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16A"/>
    <w:pPr>
      <w:pageBreakBefore/>
    </w:pPr>
  </w:style>
  <w:style w:type="paragraph" w:customStyle="1" w:styleId="Border">
    <w:name w:val="Border"/>
    <w:basedOn w:val="Normal"/>
    <w:qFormat/>
    <w:rsid w:val="00C73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16A"/>
    <w:rPr>
      <w:b/>
      <w:bCs/>
      <w:i/>
      <w:iCs/>
      <w:color w:val="auto"/>
    </w:rPr>
  </w:style>
  <w:style w:type="paragraph" w:styleId="IntenseQuote">
    <w:name w:val="Intense Quote"/>
    <w:basedOn w:val="Normal"/>
    <w:next w:val="Normal"/>
    <w:link w:val="IntenseQuoteChar"/>
    <w:uiPriority w:val="30"/>
    <w:qFormat/>
    <w:rsid w:val="00C73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1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316A"/>
    <w:rPr>
      <w:smallCaps/>
      <w:color w:val="auto"/>
      <w:u w:val="single"/>
    </w:rPr>
  </w:style>
  <w:style w:type="character" w:styleId="IntenseReference">
    <w:name w:val="Intense Reference"/>
    <w:basedOn w:val="DefaultParagraphFont"/>
    <w:uiPriority w:val="32"/>
    <w:qFormat/>
    <w:rsid w:val="00C7316A"/>
    <w:rPr>
      <w:b/>
      <w:bCs/>
      <w:smallCaps/>
      <w:color w:val="auto"/>
      <w:spacing w:val="5"/>
      <w:u w:val="single"/>
    </w:rPr>
  </w:style>
  <w:style w:type="paragraph" w:customStyle="1" w:styleId="2ColumnHeading">
    <w:name w:val="2Column Heading"/>
    <w:basedOn w:val="BodyText"/>
    <w:qFormat/>
    <w:rsid w:val="00C7316A"/>
    <w:pPr>
      <w:spacing w:after="60"/>
      <w:ind w:left="-2268"/>
    </w:pPr>
    <w:rPr>
      <w:b/>
    </w:rPr>
  </w:style>
  <w:style w:type="paragraph" w:customStyle="1" w:styleId="Heading1TOC">
    <w:name w:val="Heading1 TOC"/>
    <w:basedOn w:val="Normal"/>
    <w:qFormat/>
    <w:rsid w:val="00C7316A"/>
    <w:pPr>
      <w:spacing w:before="240" w:after="120"/>
    </w:pPr>
    <w:rPr>
      <w:rFonts w:ascii="Times New Roman" w:hAnsi="Times New Roman"/>
      <w:b/>
      <w:sz w:val="32"/>
    </w:rPr>
  </w:style>
  <w:style w:type="paragraph" w:customStyle="1" w:styleId="Heading2TOC">
    <w:name w:val="Heading2 TOC"/>
    <w:basedOn w:val="Normal"/>
    <w:qFormat/>
    <w:rsid w:val="00C7316A"/>
    <w:pPr>
      <w:spacing w:before="240" w:after="60"/>
    </w:pPr>
    <w:rPr>
      <w:rFonts w:ascii="Times New Roman" w:hAnsi="Times New Roman"/>
      <w:b/>
      <w:sz w:val="28"/>
    </w:rPr>
  </w:style>
  <w:style w:type="character" w:customStyle="1" w:styleId="Underline">
    <w:name w:val="Underline"/>
    <w:basedOn w:val="DefaultParagraphFont"/>
    <w:qFormat/>
    <w:rsid w:val="00C7316A"/>
    <w:rPr>
      <w:u w:val="single"/>
    </w:rPr>
  </w:style>
  <w:style w:type="paragraph" w:styleId="BalloonText">
    <w:name w:val="Balloon Text"/>
    <w:basedOn w:val="Normal"/>
    <w:link w:val="BalloonTextChar"/>
    <w:rsid w:val="00C7316A"/>
    <w:rPr>
      <w:rFonts w:ascii="Tahoma" w:hAnsi="Tahoma" w:cs="Tahoma"/>
      <w:sz w:val="16"/>
      <w:szCs w:val="16"/>
    </w:rPr>
  </w:style>
  <w:style w:type="character" w:customStyle="1" w:styleId="BalloonTextChar">
    <w:name w:val="Balloon Text Char"/>
    <w:basedOn w:val="DefaultParagraphFont"/>
    <w:link w:val="BalloonText"/>
    <w:rsid w:val="00C731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31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31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1548</Words>
  <Characters>10353</Characters>
  <Application>Microsoft Office Word</Application>
  <DocSecurity>0</DocSecurity>
  <Lines>420</Lines>
  <Paragraphs>283</Paragraphs>
  <ScaleCrop>false</ScaleCrop>
  <Company>Author-it Software Corporation Ltd.</Company>
  <LinksUpToDate>false</LinksUpToDate>
  <CharactersWithSpaces>11812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CPPWMT3025A Monitor contained waste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2012-05-26T06:32:00Z</dcterms:created>
  <dcterms:modified xsi:type="dcterms:W3CDTF">2012-05-26T06:33:00Z</dcterms:modified>
</cp:coreProperties>
</file>