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B18" w:rsidP="00354B18">
      <w:pPr>
        <w:pStyle w:val="Title"/>
      </w:pPr>
      <w:r>
        <w:fldChar w:fldCharType="begin"/>
      </w:r>
      <w:r>
        <w:instrText xml:space="preserve"> TITLE   \* MERGEFORMAT </w:instrText>
      </w:r>
      <w:r>
        <w:fldChar w:fldCharType="separate"/>
      </w:r>
      <w:r>
        <w:t>CPPWMT3019A Prepare waste for re-use</w:t>
      </w:r>
      <w:r>
        <w:fldChar w:fldCharType="end"/>
      </w:r>
    </w:p>
    <w:p w:rsidR="00354B18" w:rsidP="00354B18">
      <w:pPr>
        <w:pStyle w:val="Version"/>
        <w:sectPr w:rsidSect="00BA3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C85" w:rsidP="00BA3C85">
      <w:pPr>
        <w:pStyle w:val="SuperHeading"/>
      </w:pPr>
      <w:r w:rsidRPr="00BA3C85">
        <w:t>CPPWMT3019A Prepare waste for re-use</w:t>
      </w:r>
    </w:p>
    <w:p w:rsidR="00000000" w:rsidRPr="00BA3C85" w:rsidP="00BA3C85">
      <w:pPr>
        <w:pStyle w:val="Heading1"/>
      </w:pPr>
      <w:bookmarkStart w:id="1" w:name="O_374846"/>
      <w:bookmarkEnd w:id="1"/>
      <w:r w:rsidRPr="00BA3C85">
        <w:t>Modification History</w:t>
      </w:r>
    </w:p>
    <w:p w:rsidR="00000000" w:rsidRPr="00BA3C85" w:rsidP="00BA3C85">
      <w:pPr>
        <w:pStyle w:val="BodyText"/>
      </w:pPr>
      <w:r w:rsidRPr="00BA3C85">
        <w:t>Waste management</w:t>
      </w:r>
    </w:p>
    <w:p w:rsidR="00000000" w:rsidRPr="00BA3C85" w:rsidP="00BA3C85">
      <w:pPr>
        <w:pStyle w:val="AllowPageBreak"/>
      </w:pPr>
    </w:p>
    <w:p w:rsidR="00000000" w:rsidRPr="00BA3C85" w:rsidP="00BA3C85">
      <w:pPr>
        <w:pStyle w:val="Heading1"/>
      </w:pPr>
      <w:bookmarkStart w:id="2" w:name="O_374847"/>
      <w:bookmarkEnd w:id="2"/>
      <w:r w:rsidRPr="00BA3C85">
        <w:t>Unit Descriptor</w:t>
      </w:r>
    </w:p>
    <w:p w:rsidR="00354B18" w:rsidP="00BA3C85">
      <w:pPr>
        <w:pStyle w:val="BodyText"/>
      </w:pPr>
      <w:r w:rsidRPr="00BA3C85">
        <w:t>This unit of competency specifies the outcomes required to prepare waste products able to be re-used. It requires the ability to</w:t>
      </w:r>
      <w:r w:rsidRPr="00BA3C85">
        <w:t xml:space="preserve"> identify re-usable waste products and to organise for this to occur, while applying safe work practices.</w:t>
      </w:r>
    </w:p>
    <w:p w:rsidR="00354B18" w:rsidP="00BA3C85">
      <w:pPr>
        <w:pStyle w:val="BodyText"/>
      </w:pPr>
    </w:p>
    <w:p w:rsidR="00000000" w:rsidRPr="00BA3C85" w:rsidP="00BA3C85">
      <w:pPr>
        <w:pStyle w:val="Heading1"/>
      </w:pPr>
      <w:bookmarkStart w:id="3" w:name="O_374848"/>
      <w:bookmarkEnd w:id="3"/>
      <w:r w:rsidRPr="00BA3C85">
        <w:t>Application of the Unit</w:t>
      </w:r>
    </w:p>
    <w:p w:rsidR="00000000" w:rsidRPr="00BA3C85" w:rsidP="00BA3C85">
      <w:pPr>
        <w:pStyle w:val="BodyText"/>
      </w:pPr>
      <w:r w:rsidRPr="00BA3C85">
        <w:t>This unit of competency supports individuals with responsibilities for conducting waste management activity.</w:t>
      </w:r>
      <w:r w:rsidRPr="00BA3C85">
        <w:t xml:space="preserve"> It includes contributing to the implementation of developed operational procedures, as well as recognising the need for expert advice.</w:t>
      </w:r>
    </w:p>
    <w:p w:rsidR="00000000" w:rsidRPr="00BA3C85" w:rsidP="00BA3C85">
      <w:pPr>
        <w:pStyle w:val="AllowPageBreak"/>
      </w:pPr>
    </w:p>
    <w:p w:rsidR="00000000" w:rsidRPr="00BA3C85" w:rsidP="00BA3C85">
      <w:pPr>
        <w:pStyle w:val="Heading1"/>
      </w:pPr>
      <w:bookmarkStart w:id="4" w:name="O_374849"/>
      <w:bookmarkEnd w:id="4"/>
      <w:r w:rsidRPr="00BA3C85">
        <w:t>Licensing/Regulatory Information</w:t>
      </w:r>
    </w:p>
    <w:p w:rsidR="00354B18" w:rsidP="00BA3C85">
      <w:pPr>
        <w:pStyle w:val="BodyText"/>
      </w:pPr>
      <w:r w:rsidRPr="00BA3C85">
        <w:t>No licensing, legislative, regulatory or certification requirements apply to this unit at the time of endorsement.</w:t>
      </w:r>
    </w:p>
    <w:p w:rsidR="00354B18" w:rsidP="00BA3C85">
      <w:pPr>
        <w:pStyle w:val="BodyText"/>
      </w:pPr>
    </w:p>
    <w:p w:rsidR="00000000" w:rsidRPr="00BA3C85" w:rsidP="00BA3C85">
      <w:pPr>
        <w:pStyle w:val="Heading1"/>
      </w:pPr>
      <w:bookmarkStart w:id="5" w:name="O_374850"/>
      <w:bookmarkEnd w:id="5"/>
      <w:r w:rsidRPr="00BA3C85">
        <w:t>Pre-Requisites</w:t>
      </w:r>
    </w:p>
    <w:p w:rsidR="00000000" w:rsidRPr="00BA3C85" w:rsidP="00BA3C85">
      <w:pPr>
        <w:pStyle w:val="BodyText"/>
      </w:pPr>
      <w:r w:rsidRPr="00BA3C85">
        <w:t>Not applicable.</w:t>
      </w:r>
    </w:p>
    <w:p w:rsidR="00000000" w:rsidRPr="00BA3C85" w:rsidP="00BA3C85">
      <w:pPr>
        <w:pStyle w:val="AllowPageBreak"/>
      </w:pPr>
    </w:p>
    <w:p w:rsidR="00000000" w:rsidRPr="00BA3C85" w:rsidP="00BA3C85">
      <w:pPr>
        <w:pStyle w:val="Heading1"/>
      </w:pPr>
      <w:bookmarkStart w:id="6" w:name="O_374851"/>
      <w:bookmarkEnd w:id="6"/>
      <w:r w:rsidRPr="00BA3C85">
        <w:t>Employability Skills Information</w:t>
      </w:r>
    </w:p>
    <w:p w:rsidR="00000000" w:rsidRPr="00BA3C85" w:rsidP="00BA3C85">
      <w:pPr>
        <w:pStyle w:val="BodyText"/>
      </w:pPr>
      <w:r w:rsidRPr="00BA3C85">
        <w:t>This unit contains employability skills.</w:t>
      </w:r>
    </w:p>
    <w:p w:rsidR="00000000" w:rsidRPr="00BA3C85" w:rsidP="00BA3C85">
      <w:pPr>
        <w:pStyle w:val="AllowPageBreak"/>
      </w:pPr>
    </w:p>
    <w:p w:rsidR="00000000" w:rsidRPr="00BA3C85" w:rsidP="00BA3C85">
      <w:pPr>
        <w:pStyle w:val="Heading1"/>
      </w:pPr>
      <w:bookmarkStart w:id="7" w:name="O_374852"/>
      <w:bookmarkEnd w:id="7"/>
      <w:r w:rsidRPr="00BA3C85">
        <w:t>Elements and Performance Criteria Pre-Content</w:t>
      </w:r>
    </w:p>
    <w:tbl>
      <w:tblPr>
        <w:tblW w:w="0" w:type="auto"/>
        <w:tblLayout w:type="fixed"/>
        <w:tblCellMar>
          <w:left w:w="62" w:type="dxa"/>
          <w:right w:w="62" w:type="dxa"/>
        </w:tblCellMar>
        <w:tblLook w:val="0000"/>
      </w:tblPr>
      <w:tblGrid>
        <w:gridCol w:w="2640"/>
        <w:gridCol w:w="6380"/>
      </w:tblGrid>
      <w:tr w:rsidTr="00BA3C8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 xml:space="preserve">Performance criteria describe the performance needed to demonstrate achievement </w:t>
            </w:r>
            <w:r w:rsidRPr="00BA3C85">
              <w:t>of the element. Where bold italicised text is used, further information is detailed in the required skills and knowledge section and the range statement. Assessment of performance is to be consistent with the evidence guide.</w:t>
            </w:r>
          </w:p>
        </w:tc>
      </w:tr>
    </w:tbl>
    <w:p w:rsidR="00000000" w:rsidRPr="00BA3C85" w:rsidP="00BA3C85">
      <w:pPr>
        <w:pStyle w:val="BodyText"/>
      </w:pPr>
    </w:p>
    <w:p w:rsidR="00000000" w:rsidRPr="00BA3C85" w:rsidP="00BA3C85">
      <w:pPr>
        <w:pStyle w:val="AllowPageBreak"/>
      </w:pPr>
    </w:p>
    <w:p w:rsidR="00000000" w:rsidRPr="00BA3C85" w:rsidP="00BA3C85">
      <w:pPr>
        <w:pStyle w:val="Heading1"/>
      </w:pPr>
      <w:bookmarkStart w:id="8" w:name="O_374853"/>
      <w:bookmarkEnd w:id="8"/>
      <w:r w:rsidRPr="00BA3C85">
        <w:t>Elements and</w:t>
      </w:r>
      <w:r w:rsidRPr="00BA3C85">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1</w:t>
            </w:r>
          </w:p>
        </w:tc>
        <w:tc>
          <w:tcPr>
            <w:tcW w:w="1962" w:type="dxa"/>
            <w:vMerge w:val="restart"/>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Identify waste for re-use.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1.1</w:t>
            </w:r>
          </w:p>
        </w:tc>
        <w:tc>
          <w:tcPr>
            <w:tcW w:w="561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rPr>
                <w:rStyle w:val="BoldandItalics"/>
              </w:rPr>
              <w:t>Waste products able to be re-used or recycled</w:t>
            </w:r>
            <w:r w:rsidRPr="00BA3C85">
              <w:t xml:space="preserve"> are determined according to </w:t>
            </w:r>
            <w:r w:rsidRPr="00BA3C85">
              <w:rPr>
                <w:rStyle w:val="BoldandItalics"/>
              </w:rPr>
              <w:t>client or</w:t>
            </w:r>
            <w:r w:rsidRPr="00BA3C85">
              <w:t xml:space="preserve"> </w:t>
            </w:r>
            <w:r w:rsidRPr="00BA3C85">
              <w:rPr>
                <w:rStyle w:val="BoldandItalics"/>
              </w:rPr>
              <w:t>organisational requirements</w:t>
            </w:r>
            <w:r w:rsidRPr="00BA3C85">
              <w:t xml:space="preserve"> and </w:t>
            </w:r>
            <w:r w:rsidRPr="00BA3C85">
              <w:rPr>
                <w:rStyle w:val="BoldandItalics"/>
              </w:rPr>
              <w:t>legislation and codes</w:t>
            </w:r>
            <w:r w:rsidRPr="00BA3C85">
              <w:t>.</w:t>
            </w:r>
          </w:p>
        </w:tc>
      </w:tr>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1.2</w:t>
            </w:r>
          </w:p>
        </w:tc>
        <w:tc>
          <w:tcPr>
            <w:tcW w:w="561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 xml:space="preserve">Waste products are identified and checked to ensure compliance with </w:t>
            </w:r>
            <w:r w:rsidRPr="00BA3C85">
              <w:rPr>
                <w:rStyle w:val="BoldandItalics"/>
              </w:rPr>
              <w:t>client’s product quality requirements</w:t>
            </w:r>
            <w:r w:rsidRPr="00BA3C85">
              <w:t>.</w:t>
            </w:r>
          </w:p>
        </w:tc>
      </w:tr>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1.3</w:t>
            </w:r>
          </w:p>
        </w:tc>
        <w:tc>
          <w:tcPr>
            <w:tcW w:w="561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 xml:space="preserve">To ensure that product is disposed of promptly, </w:t>
            </w:r>
            <w:r w:rsidRPr="00BA3C85">
              <w:rPr>
                <w:rStyle w:val="BoldandItalics"/>
              </w:rPr>
              <w:t>client</w:t>
            </w:r>
            <w:r w:rsidRPr="00BA3C85">
              <w:t xml:space="preserve"> is notified of product availability.</w:t>
            </w:r>
          </w:p>
        </w:tc>
      </w:tr>
    </w:tbl>
    <w:p w:rsidR="00000000" w:rsidRPr="00BA3C85" w:rsidP="00BA3C85">
      <w:pPr>
        <w:pStyle w:val="BodyText"/>
      </w:pPr>
    </w:p>
    <w:tbl>
      <w:tblPr>
        <w:tblW w:w="0" w:type="auto"/>
        <w:tblLayout w:type="fixed"/>
        <w:tblCellMar>
          <w:left w:w="62" w:type="dxa"/>
          <w:right w:w="62" w:type="dxa"/>
        </w:tblCellMar>
        <w:tblLook w:val="0000"/>
      </w:tblPr>
      <w:tblGrid>
        <w:gridCol w:w="678"/>
        <w:gridCol w:w="1962"/>
        <w:gridCol w:w="770"/>
        <w:gridCol w:w="5610"/>
      </w:tblGrid>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2</w:t>
            </w:r>
          </w:p>
        </w:tc>
        <w:tc>
          <w:tcPr>
            <w:tcW w:w="1962" w:type="dxa"/>
            <w:vMerge w:val="restart"/>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Prepare product for re-use.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2.1</w:t>
            </w:r>
          </w:p>
        </w:tc>
        <w:tc>
          <w:tcPr>
            <w:tcW w:w="561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Product is set aside in a safe, secure and accessible location according to organisational requirements to await client inspection.</w:t>
            </w:r>
          </w:p>
        </w:tc>
      </w:tr>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2.2</w:t>
            </w:r>
          </w:p>
        </w:tc>
        <w:tc>
          <w:tcPr>
            <w:tcW w:w="561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rPr>
                <w:rStyle w:val="BoldandItalics"/>
              </w:rPr>
              <w:t>Storage</w:t>
            </w:r>
            <w:r w:rsidRPr="00BA3C85">
              <w:t xml:space="preserve"> is organised to ensure the maintenance of product quality and prevent </w:t>
            </w:r>
            <w:r w:rsidRPr="00BA3C85">
              <w:rPr>
                <w:rStyle w:val="BoldandItalics"/>
              </w:rPr>
              <w:t>contamination</w:t>
            </w:r>
            <w:r w:rsidRPr="00BA3C85">
              <w:t>.</w:t>
            </w:r>
          </w:p>
        </w:tc>
      </w:tr>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2.3</w:t>
            </w:r>
          </w:p>
        </w:tc>
        <w:tc>
          <w:tcPr>
            <w:tcW w:w="561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rPr>
                <w:rStyle w:val="BoldandItalics"/>
              </w:rPr>
              <w:t>Integrity of cont</w:t>
            </w:r>
            <w:r w:rsidRPr="00BA3C85">
              <w:rPr>
                <w:rStyle w:val="BoldandItalics"/>
              </w:rPr>
              <w:t>ainment is checked</w:t>
            </w:r>
            <w:r w:rsidRPr="00BA3C85">
              <w:t xml:space="preserve"> on a regular basis.</w:t>
            </w:r>
          </w:p>
        </w:tc>
      </w:tr>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2.4</w:t>
            </w:r>
          </w:p>
        </w:tc>
        <w:tc>
          <w:tcPr>
            <w:tcW w:w="561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rPr>
                <w:rStyle w:val="BoldandItalics"/>
              </w:rPr>
              <w:t>Waste is prepared for re-use</w:t>
            </w:r>
            <w:r w:rsidRPr="00BA3C85">
              <w:t xml:space="preserve"> according to organisational requirements.</w:t>
            </w:r>
          </w:p>
        </w:tc>
      </w:tr>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2.5</w:t>
            </w:r>
          </w:p>
        </w:tc>
        <w:tc>
          <w:tcPr>
            <w:tcW w:w="561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Client is charged at agreed rate once product fee is determined.</w:t>
            </w:r>
          </w:p>
        </w:tc>
      </w:tr>
    </w:tbl>
    <w:p w:rsidR="00000000" w:rsidRPr="00BA3C85" w:rsidP="00BA3C85">
      <w:pPr>
        <w:pStyle w:val="BodyText"/>
      </w:pPr>
    </w:p>
    <w:tbl>
      <w:tblPr>
        <w:tblW w:w="0" w:type="auto"/>
        <w:tblLayout w:type="fixed"/>
        <w:tblCellMar>
          <w:left w:w="62" w:type="dxa"/>
          <w:right w:w="62" w:type="dxa"/>
        </w:tblCellMar>
        <w:tblLook w:val="0000"/>
      </w:tblPr>
      <w:tblGrid>
        <w:gridCol w:w="678"/>
        <w:gridCol w:w="1962"/>
        <w:gridCol w:w="770"/>
        <w:gridCol w:w="5610"/>
      </w:tblGrid>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3</w:t>
            </w:r>
          </w:p>
        </w:tc>
        <w:tc>
          <w:tcPr>
            <w:tcW w:w="1962" w:type="dxa"/>
            <w:vMerge w:val="restart"/>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Dispose of rejected product and conduct housekeeping.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3.1</w:t>
            </w:r>
          </w:p>
        </w:tc>
        <w:tc>
          <w:tcPr>
            <w:tcW w:w="561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Products not claimed within designated holding period are disposed of according to organisational requirements and legislation and codes.</w:t>
            </w:r>
          </w:p>
        </w:tc>
      </w:tr>
      <w:tr w:rsidTr="00BA3C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3.2</w:t>
            </w:r>
          </w:p>
        </w:tc>
        <w:tc>
          <w:tcPr>
            <w:tcW w:w="5610" w:type="dxa"/>
            <w:tcBorders>
              <w:top w:val="nil"/>
              <w:left w:val="nil"/>
              <w:bottom w:val="nil"/>
              <w:right w:val="nil"/>
            </w:tcBorders>
            <w:tcMar>
              <w:top w:w="0" w:type="dxa"/>
              <w:left w:w="62" w:type="dxa"/>
              <w:bottom w:w="0" w:type="dxa"/>
              <w:right w:w="62" w:type="dxa"/>
            </w:tcMar>
          </w:tcPr>
          <w:p w:rsidR="00000000" w:rsidRPr="00BA3C85" w:rsidP="00BA3C85">
            <w:pPr>
              <w:pStyle w:val="BodyText"/>
            </w:pPr>
            <w:r w:rsidRPr="00BA3C85">
              <w:t>Product use activity is documented according to organisational requirements.</w:t>
            </w:r>
          </w:p>
        </w:tc>
      </w:tr>
    </w:tbl>
    <w:p w:rsidR="00354B18" w:rsidP="00BA3C85">
      <w:pPr>
        <w:pStyle w:val="BodyText"/>
      </w:pPr>
    </w:p>
    <w:p w:rsidR="00354B18" w:rsidP="00BA3C85">
      <w:pPr>
        <w:pStyle w:val="BodyText"/>
      </w:pPr>
    </w:p>
    <w:p w:rsidR="00000000" w:rsidRPr="00BA3C85" w:rsidP="00BA3C85">
      <w:pPr>
        <w:pStyle w:val="Heading1"/>
      </w:pPr>
      <w:bookmarkStart w:id="9" w:name="O_374854"/>
      <w:bookmarkEnd w:id="9"/>
      <w:r w:rsidRPr="00BA3C85">
        <w:t>Required Skills and Knowledge</w:t>
      </w:r>
    </w:p>
    <w:tbl>
      <w:tblPr>
        <w:tblW w:w="9354" w:type="dxa"/>
        <w:tblLayout w:type="fixed"/>
        <w:tblCellMar>
          <w:left w:w="62" w:type="dxa"/>
          <w:right w:w="62" w:type="dxa"/>
        </w:tblCellMar>
        <w:tblLook w:val="0000"/>
      </w:tblPr>
      <w:tblGrid>
        <w:gridCol w:w="9354"/>
      </w:tblGrid>
      <w:tr w:rsidTr="00BA3C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t>This section describes the skills and knowledge required for this unit.</w:t>
            </w:r>
          </w:p>
        </w:tc>
      </w:tr>
      <w:tr w:rsidTr="00BA3C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rPr>
                <w:rStyle w:val="SpecialBold"/>
              </w:rPr>
              <w:t>Required skills</w:t>
            </w:r>
          </w:p>
        </w:tc>
      </w:tr>
      <w:tr w:rsidTr="00BA3C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A3C85" w:rsidP="00BA3C85">
            <w:pPr>
              <w:pStyle w:val="ListBullet"/>
            </w:pPr>
            <w:r w:rsidRPr="00BA3C85">
              <w:t>analytical skills to:</w:t>
            </w:r>
          </w:p>
          <w:p w:rsidR="00000000" w:rsidRPr="00BA3C85" w:rsidP="00BA3C85">
            <w:pPr>
              <w:pStyle w:val="ListBullet2"/>
            </w:pPr>
            <w:r w:rsidRPr="00BA3C85">
              <w:t>identify hazards and risks</w:t>
            </w:r>
          </w:p>
          <w:p w:rsidR="00000000" w:rsidRPr="00BA3C85" w:rsidP="00BA3C85">
            <w:pPr>
              <w:pStyle w:val="ListBullet2"/>
            </w:pPr>
            <w:r w:rsidRPr="00BA3C85">
              <w:t>identify waste types and waste non-conformances</w:t>
            </w:r>
          </w:p>
          <w:p w:rsidR="00000000" w:rsidRPr="00BA3C85" w:rsidP="00BA3C85">
            <w:pPr>
              <w:pStyle w:val="ListBullet2"/>
            </w:pPr>
            <w:r w:rsidRPr="00BA3C85">
              <w:t>identify and segregate waste, including:</w:t>
            </w:r>
          </w:p>
          <w:p w:rsidR="00000000" w:rsidRPr="00BA3C85" w:rsidP="00BA3C85">
            <w:pPr>
              <w:pStyle w:val="ListBullet3"/>
            </w:pPr>
            <w:r w:rsidRPr="00BA3C85">
              <w:t>segregating valuable resources in composite materials</w:t>
            </w:r>
          </w:p>
          <w:p w:rsidR="00000000" w:rsidRPr="00BA3C85" w:rsidP="00BA3C85">
            <w:pPr>
              <w:pStyle w:val="ListBullet3"/>
            </w:pPr>
            <w:r w:rsidRPr="00BA3C85">
              <w:t>storage operations</w:t>
            </w:r>
          </w:p>
          <w:p w:rsidR="00000000" w:rsidRPr="00BA3C85" w:rsidP="00BA3C85">
            <w:pPr>
              <w:pStyle w:val="ListBullet3"/>
            </w:pPr>
            <w:r w:rsidRPr="00BA3C85">
              <w:t>stacking waste and reusable products</w:t>
            </w:r>
          </w:p>
          <w:p w:rsidR="00000000" w:rsidRPr="00BA3C85" w:rsidP="00BA3C85">
            <w:pPr>
              <w:pStyle w:val="ListBullet"/>
            </w:pPr>
            <w:r w:rsidRPr="00BA3C85">
              <w:t>interpersonal skills to work in a team environment</w:t>
            </w:r>
          </w:p>
          <w:p w:rsidR="00000000" w:rsidRPr="00BA3C85" w:rsidP="00BA3C85">
            <w:pPr>
              <w:pStyle w:val="ListBullet"/>
            </w:pPr>
            <w:r w:rsidRPr="00BA3C85">
              <w:t>literacy skills to:</w:t>
            </w:r>
          </w:p>
          <w:p w:rsidR="00000000" w:rsidRPr="00BA3C85" w:rsidP="00BA3C85">
            <w:pPr>
              <w:pStyle w:val="ListBullet2"/>
            </w:pPr>
            <w:r w:rsidRPr="00BA3C85">
              <w:t>label waste</w:t>
            </w:r>
          </w:p>
          <w:p w:rsidR="00000000" w:rsidRPr="00BA3C85" w:rsidP="00BA3C85">
            <w:pPr>
              <w:pStyle w:val="ListBullet2"/>
            </w:pPr>
            <w:r w:rsidRPr="00BA3C85">
              <w:t>report on waste segregation outcomes</w:t>
            </w:r>
          </w:p>
          <w:p w:rsidR="00000000" w:rsidRPr="00BA3C85" w:rsidP="00BA3C85">
            <w:pPr>
              <w:pStyle w:val="ListBullet2"/>
            </w:pPr>
            <w:r w:rsidRPr="00BA3C85">
              <w:t>read and interpret:</w:t>
            </w:r>
          </w:p>
          <w:p w:rsidR="00000000" w:rsidRPr="00BA3C85" w:rsidP="00BA3C85">
            <w:pPr>
              <w:pStyle w:val="ListBullet3"/>
            </w:pPr>
            <w:r w:rsidRPr="00BA3C85">
              <w:t>job sheets</w:t>
            </w:r>
          </w:p>
          <w:p w:rsidR="00000000" w:rsidRPr="00BA3C85" w:rsidP="00BA3C85">
            <w:pPr>
              <w:pStyle w:val="ListBullet3"/>
            </w:pPr>
            <w:r w:rsidRPr="00BA3C85">
              <w:t>work requirements and material safety data sheets (MSDS)</w:t>
            </w:r>
          </w:p>
          <w:p w:rsidR="00000000" w:rsidRPr="00BA3C85" w:rsidP="00BA3C85">
            <w:pPr>
              <w:pStyle w:val="ListBullet"/>
            </w:pPr>
            <w:r w:rsidRPr="00BA3C85">
              <w:t>oral communication skills to:</w:t>
            </w:r>
          </w:p>
          <w:p w:rsidR="00000000" w:rsidRPr="00BA3C85" w:rsidP="00BA3C85">
            <w:pPr>
              <w:pStyle w:val="ListBullet2"/>
            </w:pPr>
            <w:r w:rsidRPr="00BA3C85">
              <w:t>ask questions</w:t>
            </w:r>
          </w:p>
          <w:p w:rsidR="00000000" w:rsidRPr="00BA3C85" w:rsidP="00BA3C85">
            <w:pPr>
              <w:pStyle w:val="ListBullet2"/>
            </w:pPr>
            <w:r w:rsidRPr="00BA3C85">
              <w:t>listen actively</w:t>
            </w:r>
          </w:p>
          <w:p w:rsidR="00000000" w:rsidRPr="00BA3C85" w:rsidP="00BA3C85">
            <w:pPr>
              <w:pStyle w:val="ListBullet2"/>
            </w:pPr>
            <w:r w:rsidRPr="00BA3C85">
              <w:t>provide information</w:t>
            </w:r>
          </w:p>
          <w:p w:rsidR="00000000" w:rsidRPr="00BA3C85" w:rsidP="00BA3C85">
            <w:pPr>
              <w:pStyle w:val="ListBullet"/>
            </w:pPr>
            <w:r w:rsidRPr="00BA3C85">
              <w:t>self-management skills to:</w:t>
            </w:r>
          </w:p>
          <w:p w:rsidR="00000000" w:rsidRPr="00BA3C85" w:rsidP="00BA3C85">
            <w:pPr>
              <w:pStyle w:val="ListBullet2"/>
            </w:pPr>
            <w:r w:rsidRPr="00BA3C85">
              <w:t>apply signalling techniques</w:t>
            </w:r>
          </w:p>
          <w:p w:rsidR="00000000" w:rsidRPr="00BA3C85" w:rsidP="00BA3C85">
            <w:pPr>
              <w:pStyle w:val="ListBullet2"/>
            </w:pPr>
            <w:r w:rsidRPr="00BA3C85">
              <w:t>conduct work practices safely and efficiently</w:t>
            </w:r>
          </w:p>
          <w:p w:rsidR="00000000" w:rsidRPr="00BA3C85" w:rsidP="00BA3C85">
            <w:pPr>
              <w:pStyle w:val="ListBullet2"/>
            </w:pPr>
            <w:r w:rsidRPr="00BA3C85">
              <w:t>handle waste non-conformances</w:t>
            </w:r>
          </w:p>
          <w:p w:rsidR="00000000" w:rsidRPr="00BA3C85" w:rsidP="00BA3C85">
            <w:pPr>
              <w:pStyle w:val="ListBullet2"/>
            </w:pPr>
            <w:r w:rsidRPr="00BA3C85">
              <w:t>organise work methodically</w:t>
            </w:r>
          </w:p>
          <w:p w:rsidR="00000000" w:rsidP="00BA3C85">
            <w:pPr>
              <w:pStyle w:val="ListBullet2"/>
              <w:rPr>
                <w:lang w:val="en-NZ"/>
              </w:rPr>
            </w:pPr>
            <w:r w:rsidRPr="00BA3C85">
              <w:t>use emergency and personal protective equipment (PPE)</w:t>
            </w:r>
          </w:p>
        </w:tc>
      </w:tr>
      <w:tr w:rsidTr="00BA3C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A3C85">
            <w:pPr>
              <w:pStyle w:val="BodyText"/>
              <w:rPr>
                <w:lang w:val="en-NZ"/>
              </w:rPr>
            </w:pPr>
            <w:r w:rsidRPr="00BA3C85">
              <w:rPr>
                <w:rStyle w:val="SpecialBold"/>
              </w:rPr>
              <w:t>Required knowledge</w:t>
            </w:r>
          </w:p>
        </w:tc>
      </w:tr>
      <w:tr w:rsidTr="00BA3C8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A3C85" w:rsidP="00BA3C85">
            <w:pPr>
              <w:pStyle w:val="ListBullet"/>
            </w:pPr>
            <w:r w:rsidRPr="00BA3C85">
              <w:t xml:space="preserve">identification of: </w:t>
            </w:r>
          </w:p>
          <w:p w:rsidR="00000000" w:rsidRPr="00BA3C85" w:rsidP="00BA3C85">
            <w:pPr>
              <w:pStyle w:val="ListBullet2"/>
            </w:pPr>
            <w:r w:rsidRPr="00BA3C85">
              <w:t>waste sorting techniques</w:t>
            </w:r>
          </w:p>
          <w:p w:rsidR="00000000" w:rsidRPr="00BA3C85" w:rsidP="00BA3C85">
            <w:pPr>
              <w:pStyle w:val="ListBullet2"/>
            </w:pPr>
            <w:r w:rsidRPr="00BA3C85">
              <w:t xml:space="preserve">waste contaminants </w:t>
            </w:r>
          </w:p>
          <w:p w:rsidR="00000000" w:rsidRPr="00BA3C85" w:rsidP="00BA3C85">
            <w:pPr>
              <w:pStyle w:val="ListBullet2"/>
            </w:pPr>
            <w:r w:rsidRPr="00BA3C85">
              <w:t>causes of product contamination</w:t>
            </w:r>
          </w:p>
          <w:p w:rsidR="00000000" w:rsidRPr="00BA3C85" w:rsidP="00BA3C85">
            <w:pPr>
              <w:pStyle w:val="ListBullet2"/>
            </w:pPr>
            <w:r w:rsidRPr="00BA3C85">
              <w:t>waste non-conformances</w:t>
            </w:r>
          </w:p>
          <w:p w:rsidR="00000000" w:rsidRPr="00BA3C85" w:rsidP="00BA3C85">
            <w:pPr>
              <w:pStyle w:val="ListBullet2"/>
            </w:pPr>
            <w:r w:rsidRPr="00BA3C85">
              <w:t>waste types, streams and characteristics</w:t>
            </w:r>
          </w:p>
          <w:p w:rsidR="00000000" w:rsidRPr="00BA3C85" w:rsidP="00BA3C85">
            <w:pPr>
              <w:pStyle w:val="ListBullet2"/>
            </w:pPr>
            <w:r w:rsidRPr="00BA3C85">
              <w:t>waste storage methods</w:t>
            </w:r>
          </w:p>
          <w:p w:rsidR="00000000" w:rsidRPr="00BA3C85" w:rsidP="00BA3C85">
            <w:pPr>
              <w:pStyle w:val="ListBullet"/>
            </w:pPr>
            <w:r w:rsidRPr="00BA3C85">
              <w:t>procedures for containing segregated waste types, including containment and isolation of hazardous waste</w:t>
            </w:r>
          </w:p>
          <w:p w:rsidR="00000000" w:rsidRPr="00BA3C85" w:rsidP="00BA3C85">
            <w:pPr>
              <w:pStyle w:val="ListBullet"/>
            </w:pPr>
            <w:r w:rsidRPr="00BA3C85">
              <w:t>occupational health and safety (OHS) requirements relating to:</w:t>
            </w:r>
          </w:p>
          <w:p w:rsidR="00000000" w:rsidRPr="00BA3C85" w:rsidP="00BA3C85">
            <w:pPr>
              <w:pStyle w:val="ListBullet2"/>
            </w:pPr>
            <w:r w:rsidRPr="00BA3C85">
              <w:t>dangerous goods and hazardous substances</w:t>
            </w:r>
          </w:p>
          <w:p w:rsidR="00000000" w:rsidRPr="00BA3C85" w:rsidP="00BA3C85">
            <w:pPr>
              <w:pStyle w:val="ListBullet2"/>
            </w:pPr>
            <w:r w:rsidRPr="00BA3C85">
              <w:t>OHS hierarchy of control</w:t>
            </w:r>
          </w:p>
          <w:p w:rsidR="00000000" w:rsidRPr="00BA3C85" w:rsidP="00BA3C85">
            <w:pPr>
              <w:pStyle w:val="ListBullet"/>
            </w:pPr>
            <w:r w:rsidRPr="00BA3C85">
              <w:t>potential hazards and risks relating to:</w:t>
            </w:r>
          </w:p>
          <w:p w:rsidR="00000000" w:rsidRPr="00BA3C85" w:rsidP="00BA3C85">
            <w:pPr>
              <w:pStyle w:val="ListBullet2"/>
            </w:pPr>
            <w:r w:rsidRPr="00BA3C85">
              <w:t>waste storage</w:t>
            </w:r>
          </w:p>
          <w:p w:rsidR="00000000" w:rsidRPr="00BA3C85" w:rsidP="00BA3C85">
            <w:pPr>
              <w:pStyle w:val="ListBullet2"/>
            </w:pPr>
            <w:r w:rsidRPr="00BA3C85">
              <w:t>containment and segregation techniques</w:t>
            </w:r>
          </w:p>
          <w:p w:rsidR="00000000" w:rsidRPr="00BA3C85" w:rsidP="00BA3C85">
            <w:pPr>
              <w:pStyle w:val="ListBullet2"/>
            </w:pPr>
            <w:r w:rsidRPr="00BA3C85">
              <w:t>emergency response procedures</w:t>
            </w:r>
          </w:p>
          <w:p w:rsidR="00000000" w:rsidRPr="00BA3C85" w:rsidP="00BA3C85">
            <w:pPr>
              <w:pStyle w:val="ListBullet"/>
            </w:pPr>
            <w:r w:rsidRPr="00BA3C85">
              <w:t>resource recovery options relating to:</w:t>
            </w:r>
          </w:p>
          <w:p w:rsidR="00000000" w:rsidRPr="00BA3C85" w:rsidP="00BA3C85">
            <w:pPr>
              <w:pStyle w:val="ListBullet2"/>
            </w:pPr>
            <w:r w:rsidRPr="00BA3C85">
              <w:t>valuable resources within materials</w:t>
            </w:r>
          </w:p>
          <w:p w:rsidR="00000000" w:rsidRPr="00BA3C85" w:rsidP="00BA3C85">
            <w:pPr>
              <w:pStyle w:val="ListBullet2"/>
            </w:pPr>
            <w:r w:rsidRPr="00BA3C85">
              <w:t>potential resources to be re-used</w:t>
            </w:r>
          </w:p>
          <w:p w:rsidR="00000000" w:rsidRPr="00BA3C85" w:rsidP="00BA3C85">
            <w:pPr>
              <w:pStyle w:val="ListBullet2"/>
            </w:pPr>
            <w:r w:rsidRPr="00BA3C85">
              <w:t>timeframe to recover resources</w:t>
            </w:r>
          </w:p>
          <w:p w:rsidR="00000000" w:rsidRPr="00BA3C85" w:rsidP="00BA3C85">
            <w:pPr>
              <w:pStyle w:val="ListBullet2"/>
            </w:pPr>
            <w:r w:rsidRPr="00BA3C85">
              <w:t>industry standards and legislation</w:t>
            </w:r>
          </w:p>
          <w:p w:rsidR="00000000" w:rsidRPr="00BA3C85" w:rsidP="00BA3C85">
            <w:pPr>
              <w:pStyle w:val="ListBullet"/>
            </w:pPr>
            <w:r w:rsidRPr="00BA3C85">
              <w:t>service requirements for re-using waste, including:</w:t>
            </w:r>
          </w:p>
          <w:p w:rsidR="00000000" w:rsidRPr="00BA3C85" w:rsidP="00BA3C85">
            <w:pPr>
              <w:pStyle w:val="ListBullet2"/>
            </w:pPr>
            <w:r w:rsidRPr="00BA3C85">
              <w:t>client requirements</w:t>
            </w:r>
          </w:p>
          <w:p w:rsidR="00000000" w:rsidRPr="00BA3C85" w:rsidP="00BA3C85">
            <w:pPr>
              <w:pStyle w:val="ListBullet2"/>
            </w:pPr>
            <w:r w:rsidRPr="00BA3C85">
              <w:t>duty of care</w:t>
            </w:r>
          </w:p>
          <w:p w:rsidR="00000000" w:rsidRPr="00BA3C85" w:rsidP="00BA3C85">
            <w:pPr>
              <w:pStyle w:val="ListBullet2"/>
            </w:pPr>
            <w:r w:rsidRPr="00BA3C85">
              <w:t>organisational requirements</w:t>
            </w:r>
          </w:p>
          <w:p w:rsidR="00000000" w:rsidRPr="00BA3C85" w:rsidP="00BA3C85">
            <w:pPr>
              <w:pStyle w:val="ListBullet2"/>
            </w:pPr>
            <w:r w:rsidRPr="00BA3C85">
              <w:t xml:space="preserve">storage methods </w:t>
            </w:r>
          </w:p>
          <w:p w:rsidR="00000000" w:rsidRPr="00BA3C85" w:rsidP="00BA3C85">
            <w:pPr>
              <w:pStyle w:val="ListBullet2"/>
            </w:pPr>
            <w:r w:rsidRPr="00BA3C85">
              <w:t>signage requirements</w:t>
            </w:r>
          </w:p>
          <w:p w:rsidR="00000000" w:rsidRPr="00BA3C85" w:rsidP="00BA3C85">
            <w:pPr>
              <w:pStyle w:val="ListBullet2"/>
            </w:pPr>
            <w:r w:rsidRPr="00BA3C85">
              <w:t>regulated waste compatibilities</w:t>
            </w:r>
          </w:p>
          <w:p w:rsidR="00000000" w:rsidRPr="00BA3C85" w:rsidP="00BA3C85">
            <w:pPr>
              <w:pStyle w:val="ListBullet2"/>
            </w:pPr>
            <w:r w:rsidRPr="00BA3C85">
              <w:t>signalling techniques</w:t>
            </w:r>
          </w:p>
          <w:p w:rsidR="00000000" w:rsidRPr="00BA3C85" w:rsidP="00BA3C85">
            <w:pPr>
              <w:pStyle w:val="ListBullet2"/>
            </w:pPr>
            <w:r w:rsidRPr="00BA3C85">
              <w:t>reporting requirements</w:t>
            </w:r>
          </w:p>
          <w:p w:rsidR="00000000" w:rsidRPr="00BA3C85" w:rsidP="00BA3C85">
            <w:pPr>
              <w:pStyle w:val="ListBullet2"/>
            </w:pPr>
            <w:r w:rsidRPr="00BA3C85">
              <w:t>waste management options</w:t>
            </w:r>
          </w:p>
          <w:p w:rsidR="00000000" w:rsidRPr="00BA3C85" w:rsidP="00BA3C85">
            <w:pPr>
              <w:pStyle w:val="ListBullet2"/>
            </w:pPr>
            <w:r w:rsidRPr="00BA3C85">
              <w:t>waste management hierarchy</w:t>
            </w:r>
          </w:p>
          <w:p w:rsidR="00000000" w:rsidRPr="00BA3C85" w:rsidP="00BA3C85">
            <w:pPr>
              <w:pStyle w:val="ListBullet2"/>
            </w:pPr>
            <w:r w:rsidRPr="00BA3C85">
              <w:t>waste site management plan</w:t>
            </w:r>
          </w:p>
        </w:tc>
      </w:tr>
    </w:tbl>
    <w:p w:rsidR="00000000" w:rsidRPr="00BA3C85" w:rsidP="00BA3C85">
      <w:pPr>
        <w:pStyle w:val="BodyText"/>
      </w:pPr>
    </w:p>
    <w:p w:rsidR="00000000" w:rsidRPr="00BA3C85" w:rsidP="00BA3C85">
      <w:pPr>
        <w:pStyle w:val="AllowPageBreak"/>
      </w:pPr>
    </w:p>
    <w:p w:rsidR="00000000" w:rsidRPr="00BA3C85" w:rsidP="00BA3C85">
      <w:pPr>
        <w:pStyle w:val="Heading1"/>
      </w:pPr>
      <w:bookmarkStart w:id="10" w:name="O_374855"/>
      <w:bookmarkEnd w:id="10"/>
      <w:r w:rsidRPr="00BA3C85">
        <w:t>Evidence Guide</w:t>
      </w:r>
    </w:p>
    <w:tbl>
      <w:tblPr>
        <w:tblW w:w="9462" w:type="dxa"/>
        <w:tblLayout w:type="fixed"/>
        <w:tblCellMar>
          <w:left w:w="62" w:type="dxa"/>
          <w:right w:w="62" w:type="dxa"/>
        </w:tblCellMar>
        <w:tblLook w:val="0000"/>
      </w:tblPr>
      <w:tblGrid>
        <w:gridCol w:w="2700"/>
        <w:gridCol w:w="6762"/>
      </w:tblGrid>
      <w:tr w:rsidTr="00BA3C8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A3C85">
            <w:pPr>
              <w:pStyle w:val="BodyText"/>
              <w:rPr>
                <w:lang w:val="en-NZ"/>
              </w:rPr>
            </w:pPr>
            <w:r w:rsidRPr="00BA3C85">
              <w:t>The evidence guide provides advice on assessment and must be read in conjunction with the performance criteria, required skills and knowledge, range statement and the Assessment Guidelines for the Training Package.</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t>This unit of competency could be assessed by observation of practical demonstration in the workplace or in a simulated environment.</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BodyText"/>
            </w:pPr>
            <w:r w:rsidRPr="00BA3C85">
              <w:t>A person who demonstrates comp</w:t>
            </w:r>
            <w:r w:rsidRPr="00BA3C85">
              <w:t>etency in this unit must be able to provide evidence of the required skills and knowledge specified in this unit.</w:t>
            </w:r>
          </w:p>
          <w:p w:rsidR="00000000" w:rsidRPr="00BA3C85" w:rsidP="00BA3C85">
            <w:pPr>
              <w:pStyle w:val="BodyText"/>
            </w:pPr>
            <w:r w:rsidRPr="00BA3C85">
              <w:t>In particular the person should demonstrate the ability to:</w:t>
            </w:r>
          </w:p>
          <w:p w:rsidR="00000000" w:rsidRPr="00BA3C85" w:rsidP="00BA3C85">
            <w:pPr>
              <w:pStyle w:val="ListBullet"/>
            </w:pPr>
            <w:r w:rsidRPr="00BA3C85">
              <w:t>identify waste capable of re-use</w:t>
            </w:r>
          </w:p>
          <w:p w:rsidR="00000000" w:rsidRPr="00BA3C85" w:rsidP="00BA3C85">
            <w:pPr>
              <w:pStyle w:val="ListBullet"/>
            </w:pPr>
            <w:r w:rsidRPr="00BA3C85">
              <w:t>organise and conduct required disposal of reject</w:t>
            </w:r>
            <w:r w:rsidRPr="00BA3C85">
              <w:t>ed product</w:t>
            </w:r>
          </w:p>
          <w:p w:rsidR="00000000" w:rsidP="00BA3C85">
            <w:pPr>
              <w:pStyle w:val="ListBullet"/>
              <w:rPr>
                <w:lang w:val="en-NZ"/>
              </w:rPr>
            </w:pPr>
            <w:r w:rsidRPr="00BA3C85">
              <w:t>observe OHS requirements.</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BodyText"/>
            </w:pPr>
            <w:r w:rsidRPr="00BA3C85">
              <w:t>Assessment of essential underpinning knowledge may be conducted in an off-site context. It is to comply with relevant regulatory or Australian standards’ requirements.</w:t>
            </w:r>
          </w:p>
          <w:p w:rsidR="00000000" w:rsidRPr="00BA3C85" w:rsidP="00BA3C85">
            <w:pPr>
              <w:pStyle w:val="BodyText"/>
            </w:pPr>
            <w:r w:rsidRPr="00BA3C85">
              <w:t>Resource implications for assessment include:</w:t>
            </w:r>
          </w:p>
          <w:p w:rsidR="00000000" w:rsidRPr="00BA3C85" w:rsidP="00BA3C85">
            <w:pPr>
              <w:pStyle w:val="ListBullet"/>
            </w:pPr>
            <w:r w:rsidRPr="00BA3C85">
              <w:t>work plans and approved specifications</w:t>
            </w:r>
          </w:p>
          <w:p w:rsidR="00000000" w:rsidP="00BA3C85">
            <w:pPr>
              <w:pStyle w:val="ListBullet"/>
              <w:rPr>
                <w:lang w:val="en-NZ"/>
              </w:rPr>
            </w:pPr>
            <w:r w:rsidRPr="00BA3C85">
              <w:t>forms and procedures manuals.</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BodyText"/>
            </w:pPr>
            <w:r w:rsidRPr="00BA3C85">
              <w:t>Preparing waste for re-use must comply with industry expectations in the particular client environment. If the environ</w:t>
            </w:r>
            <w:r w:rsidRPr="00BA3C85">
              <w:t>ment is narrowly defined or is not representative of industry needs, it may be necessary to refer to portfolio case studies to assess competency in the preparation of waste for re-use.</w:t>
            </w:r>
          </w:p>
          <w:p w:rsidR="00000000" w:rsidRPr="00BA3C85" w:rsidP="00BA3C85">
            <w:pPr>
              <w:pStyle w:val="BodyText"/>
            </w:pPr>
            <w:r w:rsidRPr="00BA3C85">
              <w:t>Assessment methods must:</w:t>
            </w:r>
          </w:p>
          <w:p w:rsidR="00000000" w:rsidRPr="00BA3C85" w:rsidP="00BA3C85">
            <w:pPr>
              <w:pStyle w:val="ListBullet"/>
            </w:pPr>
            <w:r w:rsidRPr="00BA3C85">
              <w:t>satisfy the endorsed Assessment Guidelines of</w:t>
            </w:r>
            <w:r w:rsidRPr="00BA3C85">
              <w:t xml:space="preserve"> the Property Services Training Package</w:t>
            </w:r>
          </w:p>
          <w:p w:rsidR="00000000" w:rsidRPr="00BA3C85" w:rsidP="00BA3C85">
            <w:pPr>
              <w:pStyle w:val="ListBullet"/>
            </w:pPr>
            <w:r w:rsidRPr="00BA3C85">
              <w:t>include direct observation of tasks in real or simulated work conditions, with questioning to confirm the ability to consistently identify and correctly interpret the essential underpinning knowledge required for pra</w:t>
            </w:r>
            <w:r w:rsidRPr="00BA3C85">
              <w:t>ctical application</w:t>
            </w:r>
          </w:p>
          <w:p w:rsidR="00000000" w:rsidRPr="00BA3C85" w:rsidP="00BA3C85">
            <w:pPr>
              <w:pStyle w:val="ListBullet"/>
            </w:pPr>
            <w:r w:rsidRPr="00BA3C85">
              <w:t>reinforce the integration of employability skills with workplace tasks and job roles</w:t>
            </w:r>
          </w:p>
          <w:p w:rsidR="00000000" w:rsidP="00BA3C85">
            <w:pPr>
              <w:pStyle w:val="ListBullet"/>
              <w:rPr>
                <w:lang w:val="en-NZ"/>
              </w:rPr>
            </w:pPr>
            <w:r w:rsidRPr="00BA3C85">
              <w:t>confirm that competency is verified and able to be transferred to other circumstances and environments.</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BodyText"/>
            </w:pPr>
            <w:r w:rsidRPr="00BA3C85">
              <w:t>Reasonable adjustments for people with disabilities must be made to assessment processes where required. This could include access to modified equipment and other physical resources, and the provision of appropriate assessment support.</w:t>
            </w:r>
          </w:p>
          <w:p w:rsidR="00000000" w:rsidRPr="00BA3C85" w:rsidP="00BA3C85">
            <w:pPr>
              <w:pStyle w:val="BodyText"/>
            </w:pPr>
            <w:r w:rsidRPr="00BA3C85">
              <w:t>Assessment processes</w:t>
            </w:r>
            <w:r w:rsidRPr="00BA3C85">
              <w:t xml:space="preserve"> and techniques should as far as is practical take into account the language, literacy and numeracy capacity of the candidate in relation to the competency being assessed.</w:t>
            </w:r>
          </w:p>
          <w:p w:rsidR="00000000" w:rsidRPr="00BA3C85" w:rsidP="00BA3C85">
            <w:pPr>
              <w:pStyle w:val="BodyText"/>
            </w:pPr>
            <w:r w:rsidRPr="00BA3C85">
              <w:t>This unit could be assessed on its own or in combination with other units relevant t</w:t>
            </w:r>
            <w:r w:rsidRPr="00BA3C85">
              <w:t>o the job function, for example:</w:t>
            </w:r>
          </w:p>
          <w:p w:rsidR="00000000" w:rsidRPr="00BA3C85" w:rsidP="00BA3C85">
            <w:pPr>
              <w:pStyle w:val="ListBullet"/>
            </w:pPr>
            <w:r w:rsidRPr="00BA3C85">
              <w:t>CPPWMT3018A Dispatch processed waste.</w:t>
            </w:r>
          </w:p>
        </w:tc>
      </w:tr>
    </w:tbl>
    <w:p w:rsidR="00000000" w:rsidRPr="00BA3C85" w:rsidP="00BA3C85">
      <w:pPr>
        <w:pStyle w:val="BodyText"/>
      </w:pPr>
    </w:p>
    <w:p w:rsidR="00000000" w:rsidRPr="00BA3C85" w:rsidP="00BA3C85">
      <w:pPr>
        <w:pStyle w:val="AllowPageBreak"/>
      </w:pPr>
    </w:p>
    <w:p w:rsidR="00000000" w:rsidRPr="00BA3C85" w:rsidP="00BA3C85">
      <w:pPr>
        <w:pStyle w:val="Heading1"/>
      </w:pPr>
      <w:bookmarkStart w:id="11" w:name="O_374856"/>
      <w:bookmarkEnd w:id="11"/>
      <w:r w:rsidRPr="00BA3C85">
        <w:t>Range Statement</w:t>
      </w:r>
    </w:p>
    <w:tbl>
      <w:tblPr>
        <w:tblW w:w="9462" w:type="dxa"/>
        <w:tblLayout w:type="fixed"/>
        <w:tblCellMar>
          <w:left w:w="62" w:type="dxa"/>
          <w:right w:w="62" w:type="dxa"/>
        </w:tblCellMar>
        <w:tblLook w:val="0000"/>
      </w:tblPr>
      <w:tblGrid>
        <w:gridCol w:w="2700"/>
        <w:gridCol w:w="6762"/>
      </w:tblGrid>
      <w:tr w:rsidTr="00BA3C8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A3C85">
            <w:pPr>
              <w:pStyle w:val="BodyText"/>
              <w:rPr>
                <w:lang w:val="en-NZ"/>
              </w:rPr>
            </w:pPr>
            <w:r w:rsidRPr="00BA3C85">
              <w:t>The range statement relates to the unit of competency as a whole. It allows for different work environments and situations that may affect performanc</w:t>
            </w:r>
            <w:r w:rsidRPr="00BA3C85">
              <w:t xml:space="preserve">e. Bold italicised wording, if used in the performance criteria, is detailed below. Essential operating conditions that may be present with training </w:t>
            </w:r>
            <w:r w:rsidRPr="00BA3C85">
              <w:t>and assessment (depending on the work situation, needs of the candidate, accessibility of the item, and loc</w:t>
            </w:r>
            <w:r w:rsidRPr="00BA3C85">
              <w:t>al industry and regional contexts) may also be included.</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Waste products able to be re-used or recycled</w:t>
            </w:r>
            <w:r w:rsidRPr="00BA3C85">
              <w:t xml:space="preserve"> may include</w:t>
            </w:r>
            <w:r w:rsidRPr="00BA3C85">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products that may be reconditioned and adapted to a new use or function</w:t>
            </w:r>
          </w:p>
          <w:p w:rsidR="00000000" w:rsidRPr="00BA3C85" w:rsidP="00BA3C85">
            <w:pPr>
              <w:pStyle w:val="ListBullet"/>
            </w:pPr>
            <w:r w:rsidRPr="00BA3C85">
              <w:t>re-useable useful substances found in waste</w:t>
            </w:r>
          </w:p>
          <w:p w:rsidR="00000000" w:rsidRPr="00BA3C85" w:rsidP="00BA3C85">
            <w:pPr>
              <w:pStyle w:val="ListBullet"/>
            </w:pPr>
            <w:r w:rsidRPr="00BA3C85">
              <w:t>useful materials from garbage or waste</w:t>
            </w:r>
          </w:p>
          <w:p w:rsidR="00000000" w:rsidP="00BA3C85">
            <w:pPr>
              <w:pStyle w:val="ListBullet"/>
              <w:rPr>
                <w:lang w:val="en-NZ"/>
              </w:rPr>
            </w:pPr>
            <w:r w:rsidRPr="00BA3C85">
              <w:t xml:space="preserve">waste products that can be reprocessed. </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 xml:space="preserve">Client or organisational requirements </w:t>
            </w:r>
            <w:r w:rsidRPr="00BA3C85">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briefing papers</w:t>
            </w:r>
          </w:p>
          <w:p w:rsidR="00000000" w:rsidRPr="00BA3C85" w:rsidP="00BA3C85">
            <w:pPr>
              <w:pStyle w:val="ListBullet"/>
            </w:pPr>
            <w:r w:rsidRPr="00BA3C85">
              <w:t>job sheets</w:t>
            </w:r>
          </w:p>
          <w:p w:rsidR="00000000" w:rsidRPr="00BA3C85" w:rsidP="00BA3C85">
            <w:pPr>
              <w:pStyle w:val="ListBullet"/>
            </w:pPr>
            <w:r w:rsidRPr="00BA3C85">
              <w:t>letters</w:t>
            </w:r>
          </w:p>
          <w:p w:rsidR="00000000" w:rsidRPr="00BA3C85" w:rsidP="00BA3C85">
            <w:pPr>
              <w:pStyle w:val="ListBullet"/>
            </w:pPr>
            <w:r w:rsidRPr="00BA3C85">
              <w:t>memos</w:t>
            </w:r>
          </w:p>
          <w:p w:rsidR="00000000" w:rsidRPr="00BA3C85" w:rsidP="00BA3C85">
            <w:pPr>
              <w:pStyle w:val="ListBullet"/>
            </w:pPr>
            <w:r w:rsidRPr="00BA3C85">
              <w:t>operations manuals</w:t>
            </w:r>
          </w:p>
          <w:p w:rsidR="00000000" w:rsidRPr="00BA3C85" w:rsidP="00BA3C85">
            <w:pPr>
              <w:pStyle w:val="ListBullet"/>
            </w:pPr>
            <w:r w:rsidRPr="00BA3C85">
              <w:t>quality assurance documents</w:t>
            </w:r>
          </w:p>
          <w:p w:rsidR="00000000" w:rsidRPr="00BA3C85" w:rsidP="00BA3C85">
            <w:pPr>
              <w:pStyle w:val="ListBullet"/>
            </w:pPr>
            <w:r w:rsidRPr="00BA3C85">
              <w:t>tender and contract documents</w:t>
            </w:r>
          </w:p>
          <w:p w:rsidR="00000000" w:rsidRPr="00BA3C85" w:rsidP="00BA3C85">
            <w:pPr>
              <w:pStyle w:val="ListBullet"/>
            </w:pPr>
            <w:r w:rsidRPr="00BA3C85">
              <w:t>verbal or written instructions</w:t>
            </w:r>
          </w:p>
          <w:p w:rsidR="00000000" w:rsidP="00BA3C85">
            <w:pPr>
              <w:pStyle w:val="ListBullet"/>
              <w:rPr>
                <w:lang w:val="en-NZ"/>
              </w:rPr>
            </w:pPr>
            <w:r w:rsidRPr="00BA3C85">
              <w:t>work procedures.</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Legislation and codes</w:t>
            </w:r>
            <w:r w:rsidRPr="00BA3C8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codes, including:</w:t>
            </w:r>
          </w:p>
          <w:p w:rsidR="00000000" w:rsidRPr="00BA3C85" w:rsidP="00BA3C85">
            <w:pPr>
              <w:pStyle w:val="ListBullet2"/>
            </w:pPr>
            <w:r w:rsidRPr="00BA3C85">
              <w:t>Australian Code for the Transport of Dangerous Goods by Road and Rail</w:t>
            </w:r>
          </w:p>
          <w:p w:rsidR="00000000" w:rsidRPr="00BA3C85" w:rsidP="00BA3C85">
            <w:pPr>
              <w:pStyle w:val="ListBullet2"/>
            </w:pPr>
            <w:r w:rsidRPr="00BA3C85">
              <w:t>industry</w:t>
            </w:r>
          </w:p>
          <w:p w:rsidR="00000000" w:rsidRPr="00BA3C85" w:rsidP="00BA3C85">
            <w:pPr>
              <w:pStyle w:val="ListBullet"/>
            </w:pPr>
            <w:r w:rsidRPr="00BA3C85">
              <w:t>commonwealth, state and territory legislation, including:</w:t>
            </w:r>
          </w:p>
          <w:p w:rsidR="00000000" w:rsidRPr="00BA3C85" w:rsidP="00BA3C85">
            <w:pPr>
              <w:pStyle w:val="ListBullet2"/>
            </w:pPr>
            <w:r w:rsidRPr="00BA3C85">
              <w:t>anti-discrimination</w:t>
            </w:r>
          </w:p>
          <w:p w:rsidR="00000000" w:rsidRPr="00BA3C85" w:rsidP="00BA3C85">
            <w:pPr>
              <w:pStyle w:val="ListBullet2"/>
            </w:pPr>
            <w:r w:rsidRPr="00BA3C85">
              <w:t>environmental protection</w:t>
            </w:r>
          </w:p>
          <w:p w:rsidR="00000000" w:rsidRPr="00BA3C85" w:rsidP="00BA3C85">
            <w:pPr>
              <w:pStyle w:val="ListBullet2"/>
            </w:pPr>
            <w:r w:rsidRPr="00BA3C85">
              <w:t>equal employment opportunity</w:t>
            </w:r>
          </w:p>
          <w:p w:rsidR="00000000" w:rsidRPr="00BA3C85" w:rsidP="00BA3C85">
            <w:pPr>
              <w:pStyle w:val="ListBullet2"/>
            </w:pPr>
            <w:r w:rsidRPr="00BA3C85">
              <w:t>freedom of information</w:t>
            </w:r>
          </w:p>
          <w:p w:rsidR="00000000" w:rsidRPr="00BA3C85" w:rsidP="00BA3C85">
            <w:pPr>
              <w:pStyle w:val="ListBullet2"/>
            </w:pPr>
            <w:r w:rsidRPr="00BA3C85">
              <w:t>industrial</w:t>
            </w:r>
          </w:p>
          <w:p w:rsidR="00000000" w:rsidRPr="00BA3C85" w:rsidP="00BA3C85">
            <w:pPr>
              <w:pStyle w:val="ListBullet2"/>
            </w:pPr>
            <w:r w:rsidRPr="00BA3C85">
              <w:t>OHS</w:t>
            </w:r>
          </w:p>
          <w:p w:rsidR="00000000" w:rsidRPr="00BA3C85" w:rsidP="00BA3C85">
            <w:pPr>
              <w:pStyle w:val="ListBullet2"/>
            </w:pPr>
            <w:r w:rsidRPr="00BA3C85">
              <w:t>trade practices</w:t>
            </w:r>
          </w:p>
          <w:p w:rsidR="00000000" w:rsidP="00BA3C85">
            <w:pPr>
              <w:pStyle w:val="ListBullet"/>
              <w:rPr>
                <w:lang w:val="en-NZ"/>
              </w:rPr>
            </w:pPr>
            <w:r w:rsidRPr="00BA3C85">
              <w:t>road laws.</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Client’s product quality requirements</w:t>
            </w:r>
            <w:r w:rsidRPr="00BA3C8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cleanliness</w:t>
            </w:r>
          </w:p>
          <w:p w:rsidR="00000000" w:rsidRPr="00BA3C85" w:rsidP="00BA3C85">
            <w:pPr>
              <w:pStyle w:val="ListBullet"/>
            </w:pPr>
            <w:r w:rsidRPr="00BA3C85">
              <w:t>completeness</w:t>
            </w:r>
          </w:p>
          <w:p w:rsidR="00000000" w:rsidRPr="00BA3C85" w:rsidP="00BA3C85">
            <w:pPr>
              <w:pStyle w:val="ListBullet"/>
            </w:pPr>
            <w:r w:rsidRPr="00BA3C85">
              <w:t>unbroken</w:t>
            </w:r>
          </w:p>
          <w:p w:rsidR="00000000" w:rsidRPr="00BA3C85" w:rsidP="00BA3C85">
            <w:pPr>
              <w:pStyle w:val="ListBullet"/>
            </w:pPr>
            <w:r w:rsidRPr="00BA3C85">
              <w:t>not contaminated</w:t>
            </w:r>
          </w:p>
          <w:p w:rsidR="00000000" w:rsidRPr="00BA3C85" w:rsidP="00BA3C85">
            <w:pPr>
              <w:pStyle w:val="ListBullet"/>
            </w:pPr>
            <w:r w:rsidRPr="00BA3C85">
              <w:t>operational</w:t>
            </w:r>
          </w:p>
          <w:p w:rsidR="00000000" w:rsidP="00BA3C85">
            <w:pPr>
              <w:pStyle w:val="ListBullet"/>
              <w:rPr>
                <w:lang w:val="en-NZ"/>
              </w:rPr>
            </w:pPr>
            <w:r w:rsidRPr="00BA3C85">
              <w:t>sound condition.</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Client</w:t>
            </w:r>
            <w:r w:rsidRPr="00BA3C8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all forms of business enterprises in this context, including:</w:t>
            </w:r>
          </w:p>
          <w:p w:rsidR="00000000" w:rsidRPr="00BA3C85" w:rsidP="00BA3C85">
            <w:pPr>
              <w:pStyle w:val="ListBullet2"/>
            </w:pPr>
            <w:r w:rsidRPr="00BA3C85">
              <w:t>government agencies</w:t>
            </w:r>
          </w:p>
          <w:p w:rsidR="00000000" w:rsidRPr="00BA3C85" w:rsidP="00BA3C85">
            <w:pPr>
              <w:pStyle w:val="ListBullet2"/>
            </w:pPr>
            <w:r w:rsidRPr="00BA3C85">
              <w:t>internal customers</w:t>
            </w:r>
          </w:p>
          <w:p w:rsidR="00000000" w:rsidRPr="00BA3C85" w:rsidP="00BA3C85">
            <w:pPr>
              <w:pStyle w:val="ListBullet2"/>
            </w:pPr>
            <w:r w:rsidRPr="00BA3C85">
              <w:t>local governments and councils</w:t>
            </w:r>
          </w:p>
          <w:p w:rsidR="00000000" w:rsidRPr="00BA3C85" w:rsidP="00BA3C85">
            <w:pPr>
              <w:pStyle w:val="ListBullet2"/>
            </w:pPr>
            <w:r w:rsidRPr="00BA3C85">
              <w:t>private and public companies</w:t>
            </w:r>
          </w:p>
          <w:p w:rsidR="00000000" w:rsidP="00BA3C85">
            <w:pPr>
              <w:pStyle w:val="ListBullet2"/>
              <w:rPr>
                <w:lang w:val="en-NZ"/>
              </w:rPr>
            </w:pPr>
            <w:r w:rsidRPr="00BA3C85">
              <w:t>residents and ratepayers.</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 xml:space="preserve">Storage </w:t>
            </w:r>
            <w:r w:rsidRPr="00BA3C8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bunded areas</w:t>
            </w:r>
          </w:p>
          <w:p w:rsidR="00000000" w:rsidRPr="00BA3C85" w:rsidP="00BA3C85">
            <w:pPr>
              <w:pStyle w:val="ListBullet"/>
            </w:pPr>
            <w:r w:rsidRPr="00BA3C85">
              <w:t>bunkers</w:t>
            </w:r>
          </w:p>
          <w:p w:rsidR="00000000" w:rsidRPr="00BA3C85" w:rsidP="00BA3C85">
            <w:pPr>
              <w:pStyle w:val="ListBullet"/>
            </w:pPr>
            <w:r w:rsidRPr="00BA3C85">
              <w:t>containers</w:t>
            </w:r>
          </w:p>
          <w:p w:rsidR="00000000" w:rsidRPr="00BA3C85" w:rsidP="00BA3C85">
            <w:pPr>
              <w:pStyle w:val="ListBullet"/>
            </w:pPr>
            <w:r w:rsidRPr="00BA3C85">
              <w:t>pits</w:t>
            </w:r>
          </w:p>
          <w:p w:rsidR="00000000" w:rsidRPr="00BA3C85" w:rsidP="00BA3C85">
            <w:pPr>
              <w:pStyle w:val="ListBullet"/>
            </w:pPr>
            <w:r w:rsidRPr="00BA3C85">
              <w:t>stockpiles</w:t>
            </w:r>
          </w:p>
          <w:p w:rsidR="00000000" w:rsidRPr="00BA3C85" w:rsidP="00BA3C85">
            <w:pPr>
              <w:pStyle w:val="ListBullet"/>
            </w:pPr>
            <w:r w:rsidRPr="00BA3C85">
              <w:t>tanks</w:t>
            </w:r>
          </w:p>
          <w:p w:rsidR="00000000" w:rsidRPr="00BA3C85" w:rsidP="00BA3C85">
            <w:pPr>
              <w:pStyle w:val="ListBullet"/>
            </w:pPr>
            <w:r w:rsidRPr="00BA3C85">
              <w:t>trucks</w:t>
            </w:r>
          </w:p>
          <w:p w:rsidR="00000000" w:rsidRPr="00BA3C85" w:rsidP="00BA3C85">
            <w:pPr>
              <w:pStyle w:val="ListBullet"/>
            </w:pPr>
            <w:r w:rsidRPr="00BA3C85">
              <w:t>under awning</w:t>
            </w:r>
          </w:p>
          <w:p w:rsidR="00000000" w:rsidP="00BA3C85">
            <w:pPr>
              <w:pStyle w:val="ListBullet"/>
              <w:rPr>
                <w:lang w:val="en-NZ"/>
              </w:rPr>
            </w:pPr>
            <w:r w:rsidRPr="00BA3C85">
              <w:t>warehouses.</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Contamination</w:t>
            </w:r>
            <w:r w:rsidRPr="00BA3C8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exposure to sunlight</w:t>
            </w:r>
          </w:p>
          <w:p w:rsidR="00000000" w:rsidRPr="00BA3C85" w:rsidP="00BA3C85">
            <w:pPr>
              <w:pStyle w:val="ListBullet"/>
            </w:pPr>
            <w:r w:rsidRPr="00BA3C85">
              <w:t>infestation</w:t>
            </w:r>
          </w:p>
          <w:p w:rsidR="00000000" w:rsidRPr="00BA3C85" w:rsidP="00BA3C85">
            <w:pPr>
              <w:pStyle w:val="ListBullet"/>
            </w:pPr>
            <w:r w:rsidRPr="00BA3C85">
              <w:t>mixing with other waste types</w:t>
            </w:r>
          </w:p>
          <w:p w:rsidR="00000000" w:rsidRPr="00BA3C85" w:rsidP="00BA3C85">
            <w:pPr>
              <w:pStyle w:val="ListBullet"/>
            </w:pPr>
            <w:r w:rsidRPr="00BA3C85">
              <w:t>rot or mould</w:t>
            </w:r>
          </w:p>
          <w:p w:rsidR="00000000" w:rsidP="00BA3C85">
            <w:pPr>
              <w:pStyle w:val="ListBullet"/>
              <w:rPr>
                <w:lang w:val="en-NZ"/>
              </w:rPr>
            </w:pPr>
            <w:r w:rsidRPr="00BA3C85">
              <w:t>waterlogging.</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Integrity of containment checking</w:t>
            </w:r>
            <w:r w:rsidRPr="00BA3C85">
              <w:t xml:space="preserve"> may include checks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contamination</w:t>
            </w:r>
          </w:p>
          <w:p w:rsidR="00000000" w:rsidRPr="00BA3C85" w:rsidP="00BA3C85">
            <w:pPr>
              <w:pStyle w:val="ListBullet"/>
            </w:pPr>
            <w:r w:rsidRPr="00BA3C85">
              <w:t>drum expansion</w:t>
            </w:r>
          </w:p>
          <w:p w:rsidR="00000000" w:rsidRPr="00BA3C85" w:rsidP="00BA3C85">
            <w:pPr>
              <w:pStyle w:val="ListBullet"/>
            </w:pPr>
            <w:r w:rsidRPr="00BA3C85">
              <w:t>gases</w:t>
            </w:r>
          </w:p>
          <w:p w:rsidR="00000000" w:rsidRPr="00BA3C85" w:rsidP="00BA3C85">
            <w:pPr>
              <w:pStyle w:val="ListBullet"/>
            </w:pPr>
            <w:r w:rsidRPr="00BA3C85">
              <w:t>leaching</w:t>
            </w:r>
          </w:p>
          <w:p w:rsidR="00000000" w:rsidRPr="00BA3C85" w:rsidP="00BA3C85">
            <w:pPr>
              <w:pStyle w:val="ListBullet"/>
            </w:pPr>
            <w:r w:rsidRPr="00BA3C85">
              <w:t>leaks</w:t>
            </w:r>
          </w:p>
          <w:p w:rsidR="00000000" w:rsidRPr="00BA3C85" w:rsidP="00BA3C85">
            <w:pPr>
              <w:pStyle w:val="ListBullet"/>
            </w:pPr>
            <w:r w:rsidRPr="00BA3C85">
              <w:t>seals</w:t>
            </w:r>
          </w:p>
          <w:p w:rsidR="00000000" w:rsidRPr="00BA3C85" w:rsidP="00BA3C85">
            <w:pPr>
              <w:pStyle w:val="ListBullet"/>
            </w:pPr>
            <w:r w:rsidRPr="00BA3C85">
              <w:t>spillage</w:t>
            </w:r>
          </w:p>
          <w:p w:rsidR="00000000" w:rsidP="00BA3C85">
            <w:pPr>
              <w:pStyle w:val="ListBullet"/>
              <w:rPr>
                <w:lang w:val="en-NZ"/>
              </w:rPr>
            </w:pPr>
            <w:r w:rsidRPr="00BA3C85">
              <w:t>unstable form.</w:t>
            </w:r>
          </w:p>
        </w:tc>
      </w:tr>
      <w:tr w:rsidTr="00BA3C8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C85">
            <w:pPr>
              <w:pStyle w:val="BodyText"/>
              <w:rPr>
                <w:lang w:val="en-NZ"/>
              </w:rPr>
            </w:pPr>
            <w:r w:rsidRPr="00BA3C85">
              <w:rPr>
                <w:rStyle w:val="BoldandItalics"/>
              </w:rPr>
              <w:t>Preparation of waste for re-use</w:t>
            </w:r>
            <w:r w:rsidRPr="00BA3C85">
              <w:t xml:space="preserve"> may occur 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C85" w:rsidP="00BA3C85">
            <w:pPr>
              <w:pStyle w:val="ListBullet"/>
            </w:pPr>
            <w:r w:rsidRPr="00BA3C85">
              <w:t>composting facility</w:t>
            </w:r>
          </w:p>
          <w:p w:rsidR="00000000" w:rsidRPr="00BA3C85" w:rsidP="00BA3C85">
            <w:pPr>
              <w:pStyle w:val="ListBullet"/>
            </w:pPr>
            <w:r w:rsidRPr="00BA3C85">
              <w:t>landfill site</w:t>
            </w:r>
          </w:p>
          <w:p w:rsidR="00000000" w:rsidRPr="00BA3C85" w:rsidP="00BA3C85">
            <w:pPr>
              <w:pStyle w:val="ListBullet"/>
            </w:pPr>
            <w:r w:rsidRPr="00BA3C85">
              <w:t>materials recovery facility</w:t>
            </w:r>
          </w:p>
          <w:p w:rsidR="00000000" w:rsidRPr="00BA3C85" w:rsidP="00BA3C85">
            <w:pPr>
              <w:pStyle w:val="ListBullet"/>
            </w:pPr>
            <w:r w:rsidRPr="00BA3C85">
              <w:t>transfer station</w:t>
            </w:r>
          </w:p>
          <w:p w:rsidR="00000000" w:rsidRPr="00BA3C85" w:rsidP="00BA3C85">
            <w:pPr>
              <w:pStyle w:val="ListBullet"/>
            </w:pPr>
            <w:r w:rsidRPr="00BA3C85">
              <w:t>treatment site</w:t>
            </w:r>
          </w:p>
          <w:p w:rsidR="00000000" w:rsidRPr="00BA3C85" w:rsidP="00BA3C85">
            <w:pPr>
              <w:pStyle w:val="ListBullet"/>
            </w:pPr>
            <w:r w:rsidRPr="00BA3C85">
              <w:t>waste generator site.</w:t>
            </w:r>
          </w:p>
        </w:tc>
      </w:tr>
    </w:tbl>
    <w:p w:rsidR="00000000" w:rsidRPr="00BA3C85" w:rsidP="00BA3C85">
      <w:pPr>
        <w:pStyle w:val="BodyText"/>
      </w:pPr>
    </w:p>
    <w:p w:rsidR="00000000" w:rsidRPr="00BA3C85" w:rsidP="00BA3C85">
      <w:pPr>
        <w:pStyle w:val="AllowPageBreak"/>
      </w:pPr>
    </w:p>
    <w:p w:rsidR="00000000" w:rsidRPr="00BA3C85" w:rsidP="00BA3C85">
      <w:pPr>
        <w:pStyle w:val="Heading1"/>
      </w:pPr>
      <w:bookmarkStart w:id="12" w:name="O_374857"/>
      <w:bookmarkEnd w:id="12"/>
      <w:r w:rsidRPr="00BA3C85">
        <w:t>Unit Sector(s)</w:t>
      </w:r>
    </w:p>
    <w:p w:rsidR="00000000" w:rsidRPr="00BA3C85" w:rsidP="00BA3C85">
      <w:pPr>
        <w:pStyle w:val="BodyText"/>
      </w:pPr>
      <w:r w:rsidRPr="00BA3C85">
        <w:t>Waste management</w:t>
      </w:r>
    </w:p>
    <w:p w:rsidR="00000000" w:rsidRPr="00BA3C85" w:rsidP="00BA3C85">
      <w:pPr>
        <w:pStyle w:val="AllowPageBreak"/>
      </w:pPr>
    </w:p>
    <w:p w:rsidR="00000000" w:rsidRPr="00BA3C85" w:rsidP="00BA3C85">
      <w:pPr>
        <w:pStyle w:val="Heading1"/>
      </w:pPr>
      <w:bookmarkStart w:id="13" w:name="O_374858"/>
      <w:bookmarkEnd w:id="13"/>
      <w:r w:rsidRPr="00BA3C85">
        <w:t>Custom Content Section</w:t>
      </w:r>
    </w:p>
    <w:p w:rsidR="00000000" w:rsidRPr="00BA3C85" w:rsidP="00BA3C85">
      <w:pPr>
        <w:pStyle w:val="BodyText"/>
      </w:pPr>
      <w:r w:rsidRPr="00BA3C85">
        <w:t>Not applicable.</w:t>
      </w:r>
    </w:p>
    <w:p w:rsidR="00000000" w:rsidRPr="00BA3C85" w:rsidP="00BA3C85"/>
    <w:sectPr w:rsidSect="00BA3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B18" w:rsidP="00354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18" w:rsidP="00BA3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4B18" w:rsidP="00BA3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4B18" w:rsidP="00BA3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B18" w:rsidP="00354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18" w:rsidP="00BA3C85">
    <w:pPr>
      <w:pStyle w:val="Header"/>
      <w:framePr w:wrap="around"/>
    </w:pPr>
    <w:r>
      <w:fldChar w:fldCharType="begin"/>
    </w:r>
    <w:r>
      <w:instrText xml:space="preserve"> TITLE   \* MERGEFORMAT </w:instrText>
    </w:r>
    <w:r>
      <w:fldChar w:fldCharType="separate"/>
    </w:r>
    <w:r>
      <w:t>CPPWMT3019A Prepare waste for re-use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4B18" w:rsidP="00BA3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B8D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C7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C0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C85"/>
    <w:pPr>
      <w:spacing w:before="360" w:after="60"/>
      <w:outlineLvl w:val="0"/>
    </w:pPr>
    <w:rPr>
      <w:sz w:val="32"/>
    </w:rPr>
  </w:style>
  <w:style w:type="paragraph" w:styleId="Heading2">
    <w:name w:val="heading 2"/>
    <w:basedOn w:val="HeadingBase"/>
    <w:next w:val="BodyText"/>
    <w:link w:val="Heading2Char"/>
    <w:qFormat/>
    <w:rsid w:val="00BA3C85"/>
    <w:pPr>
      <w:keepLines/>
      <w:spacing w:before="240" w:after="120"/>
      <w:outlineLvl w:val="1"/>
    </w:pPr>
    <w:rPr>
      <w:sz w:val="28"/>
      <w:szCs w:val="40"/>
    </w:rPr>
  </w:style>
  <w:style w:type="paragraph" w:styleId="Heading3">
    <w:name w:val="heading 3"/>
    <w:basedOn w:val="HeadingBase"/>
    <w:next w:val="BodyText"/>
    <w:link w:val="Heading3Char"/>
    <w:qFormat/>
    <w:rsid w:val="00BA3C85"/>
    <w:pPr>
      <w:spacing w:before="180" w:after="120"/>
      <w:outlineLvl w:val="2"/>
    </w:pPr>
    <w:rPr>
      <w:spacing w:val="-10"/>
      <w:kern w:val="32"/>
    </w:rPr>
  </w:style>
  <w:style w:type="paragraph" w:styleId="Heading4">
    <w:name w:val="heading 4"/>
    <w:basedOn w:val="HeadingBase"/>
    <w:next w:val="BodyText"/>
    <w:link w:val="Heading4Char"/>
    <w:qFormat/>
    <w:rsid w:val="00BA3C85"/>
    <w:pPr>
      <w:spacing w:before="160" w:after="120"/>
      <w:outlineLvl w:val="3"/>
    </w:pPr>
    <w:rPr>
      <w:sz w:val="22"/>
    </w:rPr>
  </w:style>
  <w:style w:type="paragraph" w:styleId="Heading5">
    <w:name w:val="heading 5"/>
    <w:basedOn w:val="HeadingBase"/>
    <w:next w:val="Normal"/>
    <w:link w:val="Heading5Char"/>
    <w:qFormat/>
    <w:rsid w:val="00BA3C85"/>
    <w:pPr>
      <w:spacing w:before="80"/>
      <w:outlineLvl w:val="4"/>
    </w:pPr>
    <w:rPr>
      <w:color w:val="918585"/>
      <w:sz w:val="20"/>
    </w:rPr>
  </w:style>
  <w:style w:type="paragraph" w:styleId="Heading6">
    <w:name w:val="heading 6"/>
    <w:basedOn w:val="HeadingBase"/>
    <w:next w:val="Normal"/>
    <w:link w:val="Heading6Char"/>
    <w:qFormat/>
    <w:rsid w:val="00BA3C85"/>
    <w:pPr>
      <w:spacing w:before="60"/>
      <w:outlineLvl w:val="5"/>
    </w:pPr>
    <w:rPr>
      <w:color w:val="918585"/>
      <w:sz w:val="20"/>
    </w:rPr>
  </w:style>
  <w:style w:type="paragraph" w:styleId="Heading7">
    <w:name w:val="heading 7"/>
    <w:basedOn w:val="Normal"/>
    <w:next w:val="Normal"/>
    <w:link w:val="Heading7Char"/>
    <w:qFormat/>
    <w:rsid w:val="00BA3C85"/>
    <w:pPr>
      <w:ind w:left="720"/>
      <w:outlineLvl w:val="6"/>
    </w:pPr>
    <w:rPr>
      <w:i/>
    </w:rPr>
  </w:style>
  <w:style w:type="paragraph" w:styleId="Heading8">
    <w:name w:val="heading 8"/>
    <w:basedOn w:val="Normal"/>
    <w:next w:val="Normal"/>
    <w:link w:val="Heading8Char"/>
    <w:qFormat/>
    <w:rsid w:val="00BA3C85"/>
    <w:pPr>
      <w:ind w:left="720"/>
      <w:outlineLvl w:val="7"/>
    </w:pPr>
    <w:rPr>
      <w:i/>
    </w:rPr>
  </w:style>
  <w:style w:type="paragraph" w:styleId="Heading9">
    <w:name w:val="heading 9"/>
    <w:basedOn w:val="Normal"/>
    <w:next w:val="Normal"/>
    <w:link w:val="Heading9Char"/>
    <w:qFormat/>
    <w:rsid w:val="00BA3C85"/>
    <w:pPr>
      <w:ind w:left="720"/>
      <w:outlineLvl w:val="8"/>
    </w:pPr>
    <w:rPr>
      <w:i/>
    </w:rPr>
  </w:style>
  <w:style w:type="character" w:default="1" w:styleId="DefaultParagraphFont">
    <w:name w:val="Default Paragraph Font"/>
    <w:uiPriority w:val="1"/>
    <w:unhideWhenUsed/>
    <w:rsid w:val="00BA3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C85"/>
  </w:style>
  <w:style w:type="character" w:customStyle="1" w:styleId="Heading1Char">
    <w:name w:val="Heading 1 Char"/>
    <w:basedOn w:val="DefaultParagraphFont"/>
    <w:link w:val="Heading1"/>
    <w:rsid w:val="00BA3C85"/>
    <w:rPr>
      <w:rFonts w:ascii="Times New Roman" w:eastAsia="Times New Roman" w:hAnsi="Times New Roman" w:cs="Times New Roman"/>
      <w:b/>
      <w:sz w:val="32"/>
      <w:szCs w:val="20"/>
      <w:lang w:eastAsia="en-US"/>
    </w:rPr>
  </w:style>
  <w:style w:type="paragraph" w:styleId="BodyText">
    <w:name w:val="Body Text"/>
    <w:basedOn w:val="Normal"/>
    <w:link w:val="BodyTextChar"/>
    <w:rsid w:val="00BA3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C85"/>
    <w:rPr>
      <w:rFonts w:ascii="Times New Roman" w:eastAsia="Times New Roman" w:hAnsi="Times New Roman" w:cs="Times New Roman"/>
      <w:sz w:val="24"/>
      <w:lang w:val="en-US" w:eastAsia="en-US"/>
    </w:rPr>
  </w:style>
  <w:style w:type="paragraph" w:styleId="Footer">
    <w:name w:val="footer"/>
    <w:basedOn w:val="Normal"/>
    <w:link w:val="FooterChar"/>
    <w:rsid w:val="00BA3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C85"/>
    <w:rPr>
      <w:rFonts w:ascii="Times New Roman" w:eastAsia="Times New Roman" w:hAnsi="Times New Roman" w:cs="Times New Roman"/>
      <w:sz w:val="16"/>
      <w:lang w:val="en-US" w:eastAsia="en-US"/>
    </w:rPr>
  </w:style>
  <w:style w:type="paragraph" w:styleId="ListBullet">
    <w:name w:val="List Bullet"/>
    <w:basedOn w:val="List"/>
    <w:rsid w:val="00BA3C85"/>
    <w:pPr>
      <w:numPr>
        <w:numId w:val="14"/>
      </w:numPr>
      <w:tabs>
        <w:tab w:val="clear" w:pos="340"/>
      </w:tabs>
      <w:spacing w:before="40" w:after="40"/>
    </w:pPr>
  </w:style>
  <w:style w:type="character" w:customStyle="1" w:styleId="SpecialBold">
    <w:name w:val="Special Bold"/>
    <w:basedOn w:val="DefaultParagraphFont"/>
    <w:rsid w:val="00BA3C85"/>
    <w:rPr>
      <w:b/>
      <w:spacing w:val="0"/>
    </w:rPr>
  </w:style>
  <w:style w:type="paragraph" w:styleId="ListBullet2">
    <w:name w:val="List Bullet 2"/>
    <w:basedOn w:val="List2"/>
    <w:rsid w:val="00BA3C85"/>
    <w:pPr>
      <w:numPr>
        <w:numId w:val="15"/>
      </w:numPr>
      <w:tabs>
        <w:tab w:val="clear" w:pos="680"/>
      </w:tabs>
    </w:pPr>
  </w:style>
  <w:style w:type="paragraph" w:styleId="Header">
    <w:name w:val="header"/>
    <w:basedOn w:val="Normal"/>
    <w:link w:val="HeaderChar"/>
    <w:rsid w:val="00BA3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C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3C85"/>
    <w:pPr>
      <w:spacing w:before="240" w:after="120"/>
      <w:outlineLvl w:val="0"/>
    </w:pPr>
    <w:rPr>
      <w:rFonts w:ascii="Times New Roman" w:hAnsi="Times New Roman"/>
      <w:b/>
      <w:sz w:val="28"/>
    </w:rPr>
  </w:style>
  <w:style w:type="paragraph" w:customStyle="1" w:styleId="AllowPageBreak">
    <w:name w:val="AllowPageBreak"/>
    <w:rsid w:val="00BA3C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3C85"/>
    <w:pPr>
      <w:numPr>
        <w:numId w:val="3"/>
      </w:numPr>
      <w:tabs>
        <w:tab w:val="clear" w:pos="1021"/>
      </w:tabs>
      <w:ind w:left="1037" w:hanging="357"/>
    </w:pPr>
  </w:style>
  <w:style w:type="character" w:customStyle="1" w:styleId="BoldandItalics">
    <w:name w:val="Bold and Italics"/>
    <w:qFormat/>
    <w:rsid w:val="00BA3C85"/>
    <w:rPr>
      <w:b/>
      <w:i/>
      <w:u w:val="none"/>
    </w:rPr>
  </w:style>
  <w:style w:type="character" w:customStyle="1" w:styleId="Heading2Char">
    <w:name w:val="Heading 2 Char"/>
    <w:basedOn w:val="DefaultParagraphFont"/>
    <w:link w:val="Heading2"/>
    <w:rsid w:val="00BA3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C85"/>
    <w:rPr>
      <w:rFonts w:ascii="Courier New" w:eastAsia="Times New Roman" w:hAnsi="Courier New" w:cs="Times New Roman"/>
      <w:i/>
      <w:szCs w:val="20"/>
      <w:lang w:val="en-US" w:eastAsia="en-US"/>
    </w:rPr>
  </w:style>
  <w:style w:type="paragraph" w:customStyle="1" w:styleId="HeadingBase">
    <w:name w:val="Heading Base"/>
    <w:rsid w:val="00BA3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C85"/>
    <w:pPr>
      <w:tabs>
        <w:tab w:val="right" w:leader="dot" w:pos="9072"/>
      </w:tabs>
      <w:ind w:left="567"/>
    </w:pPr>
    <w:rPr>
      <w:szCs w:val="22"/>
    </w:rPr>
  </w:style>
  <w:style w:type="paragraph" w:customStyle="1" w:styleId="TOCBase">
    <w:name w:val="TOC Base"/>
    <w:rsid w:val="00BA3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C85"/>
    <w:pPr>
      <w:tabs>
        <w:tab w:val="right" w:leader="dot" w:pos="9072"/>
      </w:tabs>
      <w:spacing w:before="40" w:after="40"/>
      <w:ind w:left="284"/>
    </w:pPr>
    <w:rPr>
      <w:rFonts w:ascii="Times New Roman" w:hAnsi="Times New Roman"/>
    </w:rPr>
  </w:style>
  <w:style w:type="paragraph" w:styleId="TOC1">
    <w:name w:val="toc 1"/>
    <w:basedOn w:val="TOCBase"/>
    <w:next w:val="Normal"/>
    <w:rsid w:val="00BA3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C85"/>
    <w:pPr>
      <w:spacing w:before="5040"/>
      <w:jc w:val="center"/>
    </w:pPr>
    <w:rPr>
      <w:sz w:val="48"/>
      <w:szCs w:val="72"/>
      <w:lang w:val="en-US"/>
    </w:rPr>
  </w:style>
  <w:style w:type="character" w:customStyle="1" w:styleId="TitleChar">
    <w:name w:val="Title Char"/>
    <w:basedOn w:val="DefaultParagraphFont"/>
    <w:link w:val="Title"/>
    <w:rsid w:val="00BA3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C85"/>
    <w:pPr>
      <w:tabs>
        <w:tab w:val="left" w:pos="3600"/>
        <w:tab w:val="left" w:pos="3958"/>
      </w:tabs>
    </w:pPr>
  </w:style>
  <w:style w:type="paragraph" w:styleId="List">
    <w:name w:val="List"/>
    <w:basedOn w:val="BodyText"/>
    <w:next w:val="BodyText"/>
    <w:rsid w:val="00BA3C85"/>
    <w:pPr>
      <w:tabs>
        <w:tab w:val="left" w:pos="340"/>
      </w:tabs>
      <w:spacing w:before="60" w:after="60"/>
      <w:ind w:left="340" w:hanging="340"/>
    </w:pPr>
  </w:style>
  <w:style w:type="paragraph" w:customStyle="1" w:styleId="Note">
    <w:name w:val="Note"/>
    <w:basedOn w:val="BodyText"/>
    <w:rsid w:val="00BA3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C85"/>
    <w:pPr>
      <w:framePr w:wrap="auto" w:hAnchor="text" w:y="6049"/>
    </w:pPr>
    <w:rPr>
      <w:color w:val="000000"/>
      <w:sz w:val="40"/>
    </w:rPr>
  </w:style>
  <w:style w:type="paragraph" w:customStyle="1" w:styleId="TOCTitle">
    <w:name w:val="TOCTitle"/>
    <w:basedOn w:val="Heading1"/>
    <w:rsid w:val="00BA3C85"/>
    <w:pPr>
      <w:spacing w:after="240"/>
      <w:jc w:val="center"/>
      <w:outlineLvl w:val="9"/>
    </w:pPr>
    <w:rPr>
      <w:caps/>
    </w:rPr>
  </w:style>
  <w:style w:type="paragraph" w:customStyle="1" w:styleId="Version">
    <w:name w:val="Version"/>
    <w:rsid w:val="00BA3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C85"/>
    <w:pPr>
      <w:keepNext w:val="0"/>
      <w:tabs>
        <w:tab w:val="right" w:pos="4176"/>
      </w:tabs>
      <w:ind w:left="198" w:hanging="198"/>
    </w:pPr>
    <w:rPr>
      <w:rFonts w:ascii="Garamond" w:hAnsi="Garamond"/>
    </w:rPr>
  </w:style>
  <w:style w:type="paragraph" w:styleId="IndexHeading">
    <w:name w:val="index heading"/>
    <w:basedOn w:val="Normal"/>
    <w:next w:val="Index1"/>
    <w:semiHidden/>
    <w:rsid w:val="00BA3C85"/>
    <w:pPr>
      <w:spacing w:before="120" w:after="120"/>
    </w:pPr>
    <w:rPr>
      <w:rFonts w:ascii="Arial" w:hAnsi="Arial"/>
      <w:b/>
      <w:color w:val="918585"/>
      <w:sz w:val="24"/>
    </w:rPr>
  </w:style>
  <w:style w:type="paragraph" w:customStyle="1" w:styleId="Chapter">
    <w:name w:val="Chapter"/>
    <w:basedOn w:val="Normal"/>
    <w:rsid w:val="00BA3C85"/>
    <w:pPr>
      <w:spacing w:before="240"/>
    </w:pPr>
    <w:rPr>
      <w:rFonts w:ascii="Times New Roman" w:hAnsi="Times New Roman"/>
      <w:smallCaps/>
      <w:spacing w:val="80"/>
      <w:sz w:val="28"/>
    </w:rPr>
  </w:style>
  <w:style w:type="paragraph" w:customStyle="1" w:styleId="InChapter">
    <w:name w:val="InChapter"/>
    <w:basedOn w:val="Heading3"/>
    <w:rsid w:val="00BA3C85"/>
    <w:pPr>
      <w:spacing w:after="240"/>
      <w:outlineLvl w:val="9"/>
    </w:pPr>
    <w:rPr>
      <w:noProof/>
    </w:rPr>
  </w:style>
  <w:style w:type="paragraph" w:styleId="Index2">
    <w:name w:val="index 2"/>
    <w:basedOn w:val="Normal"/>
    <w:next w:val="Normal"/>
    <w:semiHidden/>
    <w:rsid w:val="00BA3C85"/>
    <w:pPr>
      <w:tabs>
        <w:tab w:val="right" w:pos="4176"/>
      </w:tabs>
      <w:ind w:left="568" w:hanging="284"/>
    </w:pPr>
    <w:rPr>
      <w:rFonts w:ascii="Garamond" w:hAnsi="Garamond"/>
    </w:rPr>
  </w:style>
  <w:style w:type="paragraph" w:customStyle="1" w:styleId="Byline">
    <w:name w:val="Byline"/>
    <w:rsid w:val="00BA3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C85"/>
    <w:pPr>
      <w:tabs>
        <w:tab w:val="clear" w:pos="3600"/>
        <w:tab w:val="clear" w:pos="3958"/>
      </w:tabs>
      <w:jc w:val="right"/>
    </w:pPr>
  </w:style>
  <w:style w:type="character" w:styleId="Emphasis">
    <w:name w:val="Emphasis"/>
    <w:basedOn w:val="DefaultParagraphFont"/>
    <w:qFormat/>
    <w:rsid w:val="00BA3C85"/>
    <w:rPr>
      <w:i/>
    </w:rPr>
  </w:style>
  <w:style w:type="paragraph" w:styleId="Caption">
    <w:name w:val="caption"/>
    <w:basedOn w:val="BodyText"/>
    <w:next w:val="Normal"/>
    <w:qFormat/>
    <w:rsid w:val="00BA3C85"/>
    <w:pPr>
      <w:framePr w:w="2268" w:hSpace="181" w:vSpace="181" w:wrap="around" w:vAnchor="text" w:hAnchor="page" w:x="1135" w:y="285" w:anchorLock="1"/>
    </w:pPr>
    <w:rPr>
      <w:i/>
    </w:rPr>
  </w:style>
  <w:style w:type="paragraph" w:customStyle="1" w:styleId="MiniTOCTitle">
    <w:name w:val="MiniTOCTitle"/>
    <w:basedOn w:val="Heading4"/>
    <w:rsid w:val="00BA3C85"/>
    <w:pPr>
      <w:spacing w:before="240"/>
      <w:outlineLvl w:val="9"/>
    </w:pPr>
    <w:rPr>
      <w:noProof/>
      <w:sz w:val="24"/>
    </w:rPr>
  </w:style>
  <w:style w:type="paragraph" w:customStyle="1" w:styleId="MiniTOCItem">
    <w:name w:val="MiniTOCItem"/>
    <w:basedOn w:val="ListBullet"/>
    <w:rsid w:val="00BA3C85"/>
    <w:pPr>
      <w:numPr>
        <w:numId w:val="0"/>
      </w:numPr>
      <w:tabs>
        <w:tab w:val="right" w:leader="dot" w:pos="6521"/>
      </w:tabs>
      <w:spacing w:before="0" w:after="0"/>
    </w:pPr>
  </w:style>
  <w:style w:type="paragraph" w:customStyle="1" w:styleId="TOFTitle">
    <w:name w:val="TOFTitle"/>
    <w:basedOn w:val="TOCTitle"/>
    <w:rsid w:val="00BA3C85"/>
  </w:style>
  <w:style w:type="paragraph" w:styleId="TableofFigures">
    <w:name w:val="table of figures"/>
    <w:basedOn w:val="Normal"/>
    <w:next w:val="Normal"/>
    <w:semiHidden/>
    <w:rsid w:val="00BA3C85"/>
    <w:pPr>
      <w:tabs>
        <w:tab w:val="right" w:leader="dot" w:pos="9072"/>
      </w:tabs>
      <w:ind w:left="970" w:hanging="403"/>
    </w:pPr>
    <w:rPr>
      <w:rFonts w:ascii="Times New Roman" w:hAnsi="Times New Roman"/>
      <w:b/>
    </w:rPr>
  </w:style>
  <w:style w:type="paragraph" w:styleId="ListNumber">
    <w:name w:val="List Number"/>
    <w:basedOn w:val="List"/>
    <w:rsid w:val="00BA3C85"/>
    <w:pPr>
      <w:numPr>
        <w:numId w:val="12"/>
      </w:numPr>
    </w:pPr>
  </w:style>
  <w:style w:type="character" w:customStyle="1" w:styleId="WingdingSymbols">
    <w:name w:val="Wingding Symbols"/>
    <w:rsid w:val="00BA3C85"/>
    <w:rPr>
      <w:rFonts w:ascii="Wingdings" w:hAnsi="Wingdings"/>
    </w:rPr>
  </w:style>
  <w:style w:type="paragraph" w:customStyle="1" w:styleId="TableHeading">
    <w:name w:val="Table Heading"/>
    <w:basedOn w:val="HeadingBase"/>
    <w:rsid w:val="00BA3C85"/>
    <w:pPr>
      <w:keepLines/>
      <w:pBdr>
        <w:bottom w:val="single" w:sz="6" w:space="1" w:color="918585"/>
      </w:pBdr>
      <w:spacing w:before="240"/>
    </w:pPr>
  </w:style>
  <w:style w:type="character" w:customStyle="1" w:styleId="HotSpot">
    <w:name w:val="HotSpot"/>
    <w:rsid w:val="00BA3C85"/>
    <w:rPr>
      <w:color w:val="0033CC"/>
      <w:u w:val="none"/>
    </w:rPr>
  </w:style>
  <w:style w:type="paragraph" w:customStyle="1" w:styleId="BodyTextRight">
    <w:name w:val="Body Text Right"/>
    <w:basedOn w:val="BodyText"/>
    <w:rsid w:val="00BA3C85"/>
    <w:pPr>
      <w:spacing w:before="0" w:after="0"/>
      <w:jc w:val="right"/>
    </w:pPr>
  </w:style>
  <w:style w:type="paragraph" w:styleId="Index3">
    <w:name w:val="index 3"/>
    <w:basedOn w:val="ListNumber2"/>
    <w:next w:val="Normal"/>
    <w:semiHidden/>
    <w:rsid w:val="00BA3C85"/>
    <w:pPr>
      <w:numPr>
        <w:numId w:val="0"/>
      </w:numPr>
      <w:tabs>
        <w:tab w:val="right" w:leader="dot" w:pos="4176"/>
      </w:tabs>
    </w:pPr>
  </w:style>
  <w:style w:type="paragraph" w:styleId="ListNumber2">
    <w:name w:val="List Number 2"/>
    <w:basedOn w:val="List2"/>
    <w:rsid w:val="00BA3C85"/>
    <w:pPr>
      <w:numPr>
        <w:numId w:val="11"/>
      </w:numPr>
      <w:tabs>
        <w:tab w:val="clear" w:pos="1060"/>
      </w:tabs>
    </w:pPr>
  </w:style>
  <w:style w:type="paragraph" w:customStyle="1" w:styleId="MarginNote">
    <w:name w:val="Margin Note"/>
    <w:basedOn w:val="BodyText"/>
    <w:rsid w:val="00BA3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C85"/>
    <w:rPr>
      <w:sz w:val="32"/>
    </w:rPr>
  </w:style>
  <w:style w:type="paragraph" w:customStyle="1" w:styleId="HeadingProcedure">
    <w:name w:val="Heading Procedure"/>
    <w:basedOn w:val="HeadingBase"/>
    <w:next w:val="Normal"/>
    <w:rsid w:val="00BA3C85"/>
    <w:pPr>
      <w:tabs>
        <w:tab w:val="left" w:pos="0"/>
      </w:tabs>
      <w:spacing w:before="120" w:after="60"/>
    </w:pPr>
    <w:rPr>
      <w:i/>
      <w:color w:val="918585"/>
      <w:sz w:val="22"/>
    </w:rPr>
  </w:style>
  <w:style w:type="paragraph" w:customStyle="1" w:styleId="TableBodyText">
    <w:name w:val="Table Body Text"/>
    <w:basedOn w:val="BodyText"/>
    <w:rsid w:val="00BA3C85"/>
    <w:pPr>
      <w:spacing w:before="60" w:after="60"/>
    </w:pPr>
  </w:style>
  <w:style w:type="paragraph" w:styleId="ListContinue">
    <w:name w:val="List Continue"/>
    <w:basedOn w:val="List"/>
    <w:rsid w:val="00BA3C85"/>
    <w:pPr>
      <w:ind w:firstLine="0"/>
    </w:pPr>
  </w:style>
  <w:style w:type="paragraph" w:customStyle="1" w:styleId="ListNote">
    <w:name w:val="List Note"/>
    <w:basedOn w:val="List"/>
    <w:rsid w:val="00BA3C85"/>
    <w:pPr>
      <w:pBdr>
        <w:top w:val="single" w:sz="6" w:space="2" w:color="918585"/>
        <w:bottom w:val="single" w:sz="6" w:space="2" w:color="918585"/>
      </w:pBdr>
      <w:tabs>
        <w:tab w:val="left" w:pos="1021"/>
      </w:tabs>
      <w:ind w:firstLine="0"/>
    </w:pPr>
  </w:style>
  <w:style w:type="paragraph" w:customStyle="1" w:styleId="Warning">
    <w:name w:val="Warning"/>
    <w:basedOn w:val="BodyText"/>
    <w:rsid w:val="00BA3C85"/>
    <w:pPr>
      <w:shd w:val="clear" w:color="auto" w:fill="D9D9D9"/>
      <w:tabs>
        <w:tab w:val="left" w:pos="992"/>
      </w:tabs>
      <w:ind w:left="119" w:right="119"/>
    </w:pPr>
    <w:rPr>
      <w:sz w:val="20"/>
    </w:rPr>
  </w:style>
  <w:style w:type="paragraph" w:customStyle="1" w:styleId="MarginIcons">
    <w:name w:val="Margin Icons"/>
    <w:basedOn w:val="BodyText"/>
    <w:rsid w:val="00BA3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C85"/>
    <w:rPr>
      <w:rFonts w:ascii="Courier New" w:hAnsi="Courier New"/>
    </w:rPr>
  </w:style>
  <w:style w:type="paragraph" w:customStyle="1" w:styleId="NoteBullet">
    <w:name w:val="Note Bullet"/>
    <w:basedOn w:val="Note"/>
    <w:rsid w:val="00BA3C85"/>
    <w:pPr>
      <w:tabs>
        <w:tab w:val="clear" w:pos="680"/>
      </w:tabs>
      <w:spacing w:before="60" w:after="60"/>
    </w:pPr>
  </w:style>
  <w:style w:type="paragraph" w:customStyle="1" w:styleId="SubHeading2">
    <w:name w:val="SubHeading2"/>
    <w:basedOn w:val="HeadingBase"/>
    <w:rsid w:val="00BA3C85"/>
    <w:pPr>
      <w:spacing w:before="240" w:after="60"/>
    </w:pPr>
    <w:rPr>
      <w:sz w:val="20"/>
    </w:rPr>
  </w:style>
  <w:style w:type="paragraph" w:customStyle="1" w:styleId="SubHeading1">
    <w:name w:val="SubHeading1"/>
    <w:basedOn w:val="HeadingBase"/>
    <w:rsid w:val="00BA3C85"/>
    <w:pPr>
      <w:spacing w:before="240" w:after="60"/>
    </w:pPr>
    <w:rPr>
      <w:color w:val="918585"/>
      <w:sz w:val="22"/>
    </w:rPr>
  </w:style>
  <w:style w:type="paragraph" w:customStyle="1" w:styleId="SideHeading">
    <w:name w:val="Side Heading"/>
    <w:basedOn w:val="HeadingBase"/>
    <w:rsid w:val="00BA3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C85"/>
    <w:pPr>
      <w:numPr>
        <w:numId w:val="13"/>
      </w:numPr>
    </w:pPr>
  </w:style>
  <w:style w:type="paragraph" w:styleId="PlainText">
    <w:name w:val="Plain Text"/>
    <w:basedOn w:val="Normal"/>
    <w:link w:val="PlainTextChar"/>
    <w:rsid w:val="00BA3C85"/>
    <w:rPr>
      <w:sz w:val="20"/>
    </w:rPr>
  </w:style>
  <w:style w:type="character" w:customStyle="1" w:styleId="PlainTextChar">
    <w:name w:val="Plain Text Char"/>
    <w:basedOn w:val="DefaultParagraphFont"/>
    <w:link w:val="PlainText"/>
    <w:rsid w:val="00BA3C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3C85"/>
    <w:rPr>
      <w:b/>
      <w:smallCaps/>
    </w:rPr>
  </w:style>
  <w:style w:type="paragraph" w:customStyle="1" w:styleId="TableListNumber">
    <w:name w:val="Table List Number"/>
    <w:basedOn w:val="ListNumber"/>
    <w:rsid w:val="00BA3C85"/>
    <w:pPr>
      <w:numPr>
        <w:numId w:val="0"/>
      </w:numPr>
    </w:pPr>
  </w:style>
  <w:style w:type="paragraph" w:styleId="TOC4">
    <w:name w:val="toc 4"/>
    <w:basedOn w:val="TOCBase"/>
    <w:next w:val="Normal"/>
    <w:semiHidden/>
    <w:rsid w:val="00BA3C85"/>
    <w:pPr>
      <w:tabs>
        <w:tab w:val="right" w:leader="dot" w:pos="9071"/>
      </w:tabs>
      <w:ind w:left="1701"/>
    </w:pPr>
  </w:style>
  <w:style w:type="paragraph" w:customStyle="1" w:styleId="ListAlpha">
    <w:name w:val="List Alpha"/>
    <w:basedOn w:val="List"/>
    <w:rsid w:val="00BA3C85"/>
    <w:pPr>
      <w:numPr>
        <w:numId w:val="10"/>
      </w:numPr>
    </w:pPr>
  </w:style>
  <w:style w:type="paragraph" w:customStyle="1" w:styleId="ListAlpha2">
    <w:name w:val="List Alpha 2"/>
    <w:basedOn w:val="List2"/>
    <w:rsid w:val="00BA3C85"/>
    <w:pPr>
      <w:numPr>
        <w:numId w:val="9"/>
      </w:numPr>
    </w:pPr>
  </w:style>
  <w:style w:type="paragraph" w:styleId="List2">
    <w:name w:val="List 2"/>
    <w:basedOn w:val="BodyText"/>
    <w:rsid w:val="00BA3C85"/>
    <w:pPr>
      <w:tabs>
        <w:tab w:val="left" w:pos="680"/>
      </w:tabs>
      <w:spacing w:before="60" w:after="60"/>
      <w:ind w:left="680" w:hanging="340"/>
    </w:pPr>
  </w:style>
  <w:style w:type="paragraph" w:styleId="List3">
    <w:name w:val="List 3"/>
    <w:basedOn w:val="BodyText"/>
    <w:rsid w:val="00BA3C85"/>
    <w:pPr>
      <w:tabs>
        <w:tab w:val="left" w:pos="1021"/>
      </w:tabs>
      <w:spacing w:before="60" w:after="60"/>
      <w:ind w:left="1020" w:hanging="340"/>
    </w:pPr>
  </w:style>
  <w:style w:type="paragraph" w:styleId="List4">
    <w:name w:val="List 4"/>
    <w:basedOn w:val="BodyText"/>
    <w:rsid w:val="00BA3C85"/>
    <w:pPr>
      <w:tabs>
        <w:tab w:val="left" w:pos="1361"/>
      </w:tabs>
      <w:spacing w:before="60" w:after="60"/>
      <w:ind w:left="1361" w:hanging="340"/>
    </w:pPr>
  </w:style>
  <w:style w:type="paragraph" w:styleId="List5">
    <w:name w:val="List 5"/>
    <w:basedOn w:val="BodyText"/>
    <w:rsid w:val="00BA3C85"/>
    <w:pPr>
      <w:tabs>
        <w:tab w:val="left" w:pos="1701"/>
      </w:tabs>
      <w:spacing w:before="60" w:after="60"/>
      <w:ind w:left="1701" w:hanging="340"/>
    </w:pPr>
  </w:style>
  <w:style w:type="paragraph" w:styleId="ListBullet4">
    <w:name w:val="List Bullet 4"/>
    <w:basedOn w:val="List4"/>
    <w:rsid w:val="00BA3C85"/>
    <w:pPr>
      <w:numPr>
        <w:numId w:val="4"/>
      </w:numPr>
    </w:pPr>
  </w:style>
  <w:style w:type="paragraph" w:styleId="ListBullet5">
    <w:name w:val="List Bullet 5"/>
    <w:basedOn w:val="List5"/>
    <w:rsid w:val="00BA3C85"/>
    <w:pPr>
      <w:numPr>
        <w:numId w:val="5"/>
      </w:numPr>
    </w:pPr>
  </w:style>
  <w:style w:type="paragraph" w:styleId="ListContinue2">
    <w:name w:val="List Continue 2"/>
    <w:basedOn w:val="List2"/>
    <w:rsid w:val="00BA3C85"/>
    <w:pPr>
      <w:ind w:firstLine="0"/>
    </w:pPr>
  </w:style>
  <w:style w:type="paragraph" w:styleId="ListContinue3">
    <w:name w:val="List Continue 3"/>
    <w:basedOn w:val="List3"/>
    <w:rsid w:val="00BA3C85"/>
    <w:pPr>
      <w:ind w:left="1021" w:firstLine="0"/>
    </w:pPr>
  </w:style>
  <w:style w:type="paragraph" w:styleId="ListContinue4">
    <w:name w:val="List Continue 4"/>
    <w:basedOn w:val="List4"/>
    <w:rsid w:val="00BA3C85"/>
    <w:pPr>
      <w:ind w:firstLine="0"/>
    </w:pPr>
  </w:style>
  <w:style w:type="paragraph" w:styleId="ListContinue5">
    <w:name w:val="List Continue 5"/>
    <w:basedOn w:val="List5"/>
    <w:rsid w:val="00BA3C85"/>
    <w:pPr>
      <w:ind w:firstLine="0"/>
    </w:pPr>
  </w:style>
  <w:style w:type="paragraph" w:styleId="ListNumber3">
    <w:name w:val="List Number 3"/>
    <w:basedOn w:val="List3"/>
    <w:rsid w:val="00BA3C85"/>
    <w:pPr>
      <w:numPr>
        <w:numId w:val="6"/>
      </w:numPr>
    </w:pPr>
  </w:style>
  <w:style w:type="paragraph" w:styleId="ListNumber4">
    <w:name w:val="List Number 4"/>
    <w:basedOn w:val="List4"/>
    <w:rsid w:val="00BA3C85"/>
    <w:pPr>
      <w:numPr>
        <w:numId w:val="7"/>
      </w:numPr>
    </w:pPr>
  </w:style>
  <w:style w:type="paragraph" w:styleId="ListNumber5">
    <w:name w:val="List Number 5"/>
    <w:basedOn w:val="List5"/>
    <w:rsid w:val="00BA3C85"/>
    <w:pPr>
      <w:numPr>
        <w:numId w:val="8"/>
      </w:numPr>
    </w:pPr>
  </w:style>
  <w:style w:type="paragraph" w:styleId="BlockText">
    <w:name w:val="Block Text"/>
    <w:basedOn w:val="Normal"/>
    <w:rsid w:val="00BA3C85"/>
    <w:pPr>
      <w:spacing w:after="120"/>
      <w:ind w:left="1440" w:right="1440"/>
    </w:pPr>
  </w:style>
  <w:style w:type="character" w:customStyle="1" w:styleId="Subscript">
    <w:name w:val="Subscript"/>
    <w:basedOn w:val="DefaultParagraphFont"/>
    <w:rsid w:val="00BA3C85"/>
    <w:rPr>
      <w:sz w:val="16"/>
      <w:vertAlign w:val="subscript"/>
    </w:rPr>
  </w:style>
  <w:style w:type="character" w:customStyle="1" w:styleId="Superscript">
    <w:name w:val="Superscript"/>
    <w:basedOn w:val="DefaultParagraphFont"/>
    <w:rsid w:val="00BA3C85"/>
    <w:rPr>
      <w:sz w:val="16"/>
      <w:vertAlign w:val="superscript"/>
    </w:rPr>
  </w:style>
  <w:style w:type="character" w:customStyle="1" w:styleId="Symbols">
    <w:name w:val="Symbols"/>
    <w:basedOn w:val="DefaultParagraphFont"/>
    <w:rsid w:val="00BA3C85"/>
    <w:rPr>
      <w:rFonts w:ascii="Symbol" w:hAnsi="Symbol"/>
    </w:rPr>
  </w:style>
  <w:style w:type="character" w:customStyle="1" w:styleId="MenuOptions">
    <w:name w:val="Menu Options"/>
    <w:basedOn w:val="DefaultParagraphFont"/>
    <w:rsid w:val="00BA3C85"/>
    <w:rPr>
      <w:rFonts w:ascii="Arial Narrow" w:hAnsi="Arial Narrow"/>
      <w:smallCaps/>
    </w:rPr>
  </w:style>
  <w:style w:type="character" w:customStyle="1" w:styleId="Buttons">
    <w:name w:val="Buttons"/>
    <w:basedOn w:val="DefaultParagraphFont"/>
    <w:rsid w:val="00BA3C85"/>
    <w:rPr>
      <w:b/>
    </w:rPr>
  </w:style>
  <w:style w:type="character" w:customStyle="1" w:styleId="Underlined">
    <w:name w:val="Underlined"/>
    <w:basedOn w:val="DefaultParagraphFont"/>
    <w:rsid w:val="00BA3C85"/>
    <w:rPr>
      <w:u w:val="single"/>
    </w:rPr>
  </w:style>
  <w:style w:type="paragraph" w:customStyle="1" w:styleId="TableBodyTextRight">
    <w:name w:val="Table Body Text Right"/>
    <w:basedOn w:val="TableBodyText"/>
    <w:rsid w:val="00BA3C85"/>
    <w:pPr>
      <w:widowControl w:val="0"/>
      <w:autoSpaceDE w:val="0"/>
      <w:autoSpaceDN w:val="0"/>
      <w:adjustRightInd w:val="0"/>
      <w:jc w:val="right"/>
    </w:pPr>
    <w:rPr>
      <w:rFonts w:cs="Arial"/>
      <w:szCs w:val="18"/>
    </w:rPr>
  </w:style>
  <w:style w:type="paragraph" w:customStyle="1" w:styleId="CopyrightText">
    <w:name w:val="Copyright Text"/>
    <w:basedOn w:val="BodyText"/>
    <w:rsid w:val="00BA3C85"/>
    <w:rPr>
      <w:sz w:val="18"/>
    </w:rPr>
  </w:style>
  <w:style w:type="paragraph" w:customStyle="1" w:styleId="BodySmallRight">
    <w:name w:val="Body Small Right"/>
    <w:basedOn w:val="BodyTextRight"/>
    <w:rsid w:val="00BA3C85"/>
    <w:rPr>
      <w:sz w:val="18"/>
      <w:szCs w:val="18"/>
    </w:rPr>
  </w:style>
  <w:style w:type="paragraph" w:customStyle="1" w:styleId="MarginEdition">
    <w:name w:val="Margin Edition"/>
    <w:basedOn w:val="MarginNote"/>
    <w:rsid w:val="00BA3C85"/>
    <w:pPr>
      <w:spacing w:before="0" w:after="0"/>
    </w:pPr>
    <w:rPr>
      <w:rFonts w:ascii="Times New Roman" w:hAnsi="Times New Roman"/>
      <w:color w:val="999999"/>
    </w:rPr>
  </w:style>
  <w:style w:type="paragraph" w:customStyle="1" w:styleId="Spacer">
    <w:name w:val="Spacer"/>
    <w:basedOn w:val="Normal"/>
    <w:rsid w:val="00BA3C85"/>
    <w:rPr>
      <w:sz w:val="2"/>
      <w:szCs w:val="2"/>
    </w:rPr>
  </w:style>
  <w:style w:type="character" w:customStyle="1" w:styleId="Small">
    <w:name w:val="Small"/>
    <w:basedOn w:val="DefaultParagraphFont"/>
    <w:rsid w:val="00BA3C85"/>
    <w:rPr>
      <w:sz w:val="16"/>
    </w:rPr>
  </w:style>
  <w:style w:type="paragraph" w:customStyle="1" w:styleId="WideTable">
    <w:name w:val="Wide Table"/>
    <w:basedOn w:val="Normal"/>
    <w:rsid w:val="00BA3C85"/>
    <w:pPr>
      <w:ind w:left="-1418"/>
    </w:pPr>
    <w:rPr>
      <w:sz w:val="2"/>
      <w:szCs w:val="2"/>
    </w:rPr>
  </w:style>
  <w:style w:type="character" w:styleId="PageNumber">
    <w:name w:val="page number"/>
    <w:basedOn w:val="DefaultParagraphFont"/>
    <w:rsid w:val="00BA3C85"/>
  </w:style>
  <w:style w:type="paragraph" w:styleId="Quote">
    <w:name w:val="Quote"/>
    <w:basedOn w:val="Heading1"/>
    <w:link w:val="QuoteChar"/>
    <w:qFormat/>
    <w:rsid w:val="00BA3C85"/>
    <w:rPr>
      <w:b w:val="0"/>
      <w:sz w:val="72"/>
      <w:szCs w:val="72"/>
      <w:lang w:val="en-NZ"/>
    </w:rPr>
  </w:style>
  <w:style w:type="character" w:customStyle="1" w:styleId="QuoteChar">
    <w:name w:val="Quote Char"/>
    <w:basedOn w:val="DefaultParagraphFont"/>
    <w:link w:val="Quote"/>
    <w:rsid w:val="00BA3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C85"/>
    <w:pPr>
      <w:pageBreakBefore/>
    </w:pPr>
  </w:style>
  <w:style w:type="paragraph" w:customStyle="1" w:styleId="Border">
    <w:name w:val="Border"/>
    <w:basedOn w:val="Normal"/>
    <w:qFormat/>
    <w:rsid w:val="00BA3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C85"/>
    <w:rPr>
      <w:b/>
      <w:bCs/>
      <w:i/>
      <w:iCs/>
      <w:color w:val="auto"/>
    </w:rPr>
  </w:style>
  <w:style w:type="paragraph" w:styleId="IntenseQuote">
    <w:name w:val="Intense Quote"/>
    <w:basedOn w:val="Normal"/>
    <w:next w:val="Normal"/>
    <w:link w:val="IntenseQuoteChar"/>
    <w:uiPriority w:val="30"/>
    <w:qFormat/>
    <w:rsid w:val="00BA3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C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3C85"/>
    <w:rPr>
      <w:smallCaps/>
      <w:color w:val="auto"/>
      <w:u w:val="single"/>
    </w:rPr>
  </w:style>
  <w:style w:type="character" w:styleId="IntenseReference">
    <w:name w:val="Intense Reference"/>
    <w:basedOn w:val="DefaultParagraphFont"/>
    <w:uiPriority w:val="32"/>
    <w:qFormat/>
    <w:rsid w:val="00BA3C85"/>
    <w:rPr>
      <w:b/>
      <w:bCs/>
      <w:smallCaps/>
      <w:color w:val="auto"/>
      <w:spacing w:val="5"/>
      <w:u w:val="single"/>
    </w:rPr>
  </w:style>
  <w:style w:type="paragraph" w:customStyle="1" w:styleId="2ColumnHeading">
    <w:name w:val="2Column Heading"/>
    <w:basedOn w:val="BodyText"/>
    <w:qFormat/>
    <w:rsid w:val="00BA3C85"/>
    <w:pPr>
      <w:spacing w:after="60"/>
      <w:ind w:left="-2268"/>
    </w:pPr>
    <w:rPr>
      <w:b/>
    </w:rPr>
  </w:style>
  <w:style w:type="paragraph" w:customStyle="1" w:styleId="Heading1TOC">
    <w:name w:val="Heading1 TOC"/>
    <w:basedOn w:val="Normal"/>
    <w:qFormat/>
    <w:rsid w:val="00BA3C85"/>
    <w:pPr>
      <w:spacing w:before="240" w:after="120"/>
    </w:pPr>
    <w:rPr>
      <w:rFonts w:ascii="Times New Roman" w:hAnsi="Times New Roman"/>
      <w:b/>
      <w:sz w:val="32"/>
    </w:rPr>
  </w:style>
  <w:style w:type="paragraph" w:customStyle="1" w:styleId="Heading2TOC">
    <w:name w:val="Heading2 TOC"/>
    <w:basedOn w:val="Normal"/>
    <w:qFormat/>
    <w:rsid w:val="00BA3C85"/>
    <w:pPr>
      <w:spacing w:before="240" w:after="60"/>
    </w:pPr>
    <w:rPr>
      <w:rFonts w:ascii="Times New Roman" w:hAnsi="Times New Roman"/>
      <w:b/>
      <w:sz w:val="28"/>
    </w:rPr>
  </w:style>
  <w:style w:type="character" w:customStyle="1" w:styleId="Underline">
    <w:name w:val="Underline"/>
    <w:basedOn w:val="DefaultParagraphFont"/>
    <w:qFormat/>
    <w:rsid w:val="00BA3C85"/>
    <w:rPr>
      <w:u w:val="single"/>
    </w:rPr>
  </w:style>
  <w:style w:type="paragraph" w:styleId="BalloonText">
    <w:name w:val="Balloon Text"/>
    <w:basedOn w:val="Normal"/>
    <w:link w:val="BalloonTextChar"/>
    <w:rsid w:val="00BA3C85"/>
    <w:rPr>
      <w:rFonts w:ascii="Tahoma" w:hAnsi="Tahoma" w:cs="Tahoma"/>
      <w:sz w:val="16"/>
      <w:szCs w:val="16"/>
    </w:rPr>
  </w:style>
  <w:style w:type="character" w:customStyle="1" w:styleId="BalloonTextChar">
    <w:name w:val="Balloon Text Char"/>
    <w:basedOn w:val="DefaultParagraphFont"/>
    <w:link w:val="BalloonText"/>
    <w:rsid w:val="00BA3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C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8084</Characters>
  <Application>Microsoft Office Word</Application>
  <DocSecurity>0</DocSecurity>
  <Lines>324</Lines>
  <Paragraphs>212</Paragraphs>
  <ScaleCrop>false</ScaleCrop>
  <Company>Author-it Software Corporation Ltd.</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CPPWMT3019A Prepare waste for re-use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