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23D" w:rsidP="0091223D">
      <w:pPr>
        <w:pStyle w:val="Title"/>
      </w:pPr>
      <w:r>
        <w:fldChar w:fldCharType="begin"/>
      </w:r>
      <w:r>
        <w:instrText xml:space="preserve"> TITLE   \* MERGEFORMAT </w:instrText>
      </w:r>
      <w:r>
        <w:fldChar w:fldCharType="separate"/>
      </w:r>
      <w:r>
        <w:t>CPPWMT3017A Store waste</w:t>
      </w:r>
      <w:r>
        <w:fldChar w:fldCharType="end"/>
      </w:r>
    </w:p>
    <w:p w:rsidR="0091223D" w:rsidP="0091223D">
      <w:pPr>
        <w:pStyle w:val="Version"/>
        <w:sectPr w:rsidSect="00E567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7EC" w:rsidP="00E567EC">
      <w:pPr>
        <w:pStyle w:val="SuperHeading"/>
      </w:pPr>
      <w:r w:rsidRPr="00E567EC">
        <w:t>CPPWMT3017A Store waste</w:t>
      </w:r>
    </w:p>
    <w:p w:rsidR="00000000" w:rsidRPr="00E567EC" w:rsidP="00E567EC">
      <w:pPr>
        <w:pStyle w:val="Heading1"/>
      </w:pPr>
      <w:bookmarkStart w:id="1" w:name="O_374816"/>
      <w:bookmarkEnd w:id="1"/>
      <w:r w:rsidRPr="00E567EC">
        <w:t>Modification History</w:t>
      </w:r>
    </w:p>
    <w:p w:rsidR="00000000" w:rsidRPr="00E567EC" w:rsidP="00E567EC">
      <w:pPr>
        <w:pStyle w:val="BodyText"/>
      </w:pPr>
      <w:r w:rsidRPr="00E567EC">
        <w:t>Revised unit</w:t>
      </w:r>
    </w:p>
    <w:p w:rsidR="0091223D" w:rsidP="00E567EC">
      <w:pPr>
        <w:pStyle w:val="BodyText"/>
      </w:pPr>
      <w:r w:rsidRPr="00E567EC">
        <w:t>Unit updated and equivalent to PRMWM17B Store waste</w:t>
      </w:r>
    </w:p>
    <w:p w:rsidR="0091223D" w:rsidP="00E567EC">
      <w:pPr>
        <w:pStyle w:val="BodyText"/>
      </w:pPr>
    </w:p>
    <w:p w:rsidR="00000000" w:rsidRPr="00E567EC" w:rsidP="00E567EC">
      <w:pPr>
        <w:pStyle w:val="Heading1"/>
      </w:pPr>
      <w:bookmarkStart w:id="2" w:name="O_374817"/>
      <w:bookmarkEnd w:id="2"/>
      <w:r w:rsidRPr="00E567EC">
        <w:t>Unit Descriptor</w:t>
      </w:r>
    </w:p>
    <w:p w:rsidR="0091223D" w:rsidP="00E567EC">
      <w:pPr>
        <w:pStyle w:val="BodyText"/>
      </w:pPr>
      <w:r w:rsidRPr="00E567EC">
        <w:t>This unit of competency specifies the outcomes required to store all waste types prior to tr</w:t>
      </w:r>
      <w:r w:rsidRPr="00E567EC">
        <w:t xml:space="preserve">ansport and further treatment or disposal. This includes the storage of regulated and unregulated, and solid and liquid waste. The unit also covers the long-term storage of wastes that are unable to be disposed of in any other way. It requires the ability </w:t>
      </w:r>
      <w:r w:rsidRPr="00E567EC">
        <w:t>to organise activity and apply safe work practices.</w:t>
      </w:r>
    </w:p>
    <w:p w:rsidR="0091223D" w:rsidP="00E567EC">
      <w:pPr>
        <w:pStyle w:val="BodyText"/>
      </w:pPr>
    </w:p>
    <w:p w:rsidR="00000000" w:rsidRPr="00E567EC" w:rsidP="00E567EC">
      <w:pPr>
        <w:pStyle w:val="Heading1"/>
      </w:pPr>
      <w:bookmarkStart w:id="3" w:name="O_374818"/>
      <w:bookmarkEnd w:id="3"/>
      <w:r w:rsidRPr="00E567EC">
        <w:t>Application of the Unit</w:t>
      </w:r>
    </w:p>
    <w:p w:rsidR="00000000" w:rsidRPr="00E567EC" w:rsidP="00E567EC">
      <w:pPr>
        <w:pStyle w:val="BodyText"/>
      </w:pPr>
      <w:r w:rsidRPr="00E567EC">
        <w:t>This unit of competency supports individuals with responsibilities for conducting waste management activities. It includes contributing to the implementation of d</w:t>
      </w:r>
      <w:r w:rsidRPr="00E567EC">
        <w:t>eveloped operational procedures, as well as recognising the need for expert advice.</w:t>
      </w:r>
    </w:p>
    <w:p w:rsidR="00000000" w:rsidRPr="00E567EC" w:rsidP="00E567EC">
      <w:pPr>
        <w:pStyle w:val="AllowPageBreak"/>
      </w:pPr>
    </w:p>
    <w:p w:rsidR="00000000" w:rsidRPr="00E567EC" w:rsidP="00E567EC">
      <w:pPr>
        <w:pStyle w:val="Heading1"/>
      </w:pPr>
      <w:bookmarkStart w:id="4" w:name="O_374819"/>
      <w:bookmarkEnd w:id="4"/>
      <w:r w:rsidRPr="00E567EC">
        <w:t>Licensing/Regulatory Information</w:t>
      </w:r>
    </w:p>
    <w:p w:rsidR="0091223D" w:rsidP="00E567EC">
      <w:pPr>
        <w:pStyle w:val="BodyText"/>
      </w:pPr>
      <w:r w:rsidRPr="00E567EC">
        <w:t>No licensing, legislative, regulatory or certification requirements apply to this unit at the time of endorsement.</w:t>
      </w:r>
    </w:p>
    <w:p w:rsidR="0091223D" w:rsidP="00E567EC">
      <w:pPr>
        <w:pStyle w:val="BodyText"/>
      </w:pPr>
    </w:p>
    <w:p w:rsidR="00000000" w:rsidRPr="00E567EC" w:rsidP="00E567EC">
      <w:pPr>
        <w:pStyle w:val="Heading1"/>
      </w:pPr>
      <w:bookmarkStart w:id="5" w:name="O_374820"/>
      <w:bookmarkEnd w:id="5"/>
      <w:r w:rsidRPr="00E567EC">
        <w:t>Pre-Requisites</w:t>
      </w:r>
    </w:p>
    <w:p w:rsidR="00000000" w:rsidRPr="00E567EC" w:rsidP="00E567EC">
      <w:pPr>
        <w:pStyle w:val="BodyText"/>
      </w:pPr>
      <w:r w:rsidRPr="00E567EC">
        <w:t>Not applicable.</w:t>
      </w:r>
    </w:p>
    <w:p w:rsidR="00000000" w:rsidRPr="00E567EC" w:rsidP="00E567EC">
      <w:pPr>
        <w:pStyle w:val="AllowPageBreak"/>
      </w:pPr>
    </w:p>
    <w:p w:rsidR="00000000" w:rsidRPr="00E567EC" w:rsidP="00E567EC">
      <w:pPr>
        <w:pStyle w:val="Heading1"/>
      </w:pPr>
      <w:bookmarkStart w:id="6" w:name="O_374821"/>
      <w:bookmarkEnd w:id="6"/>
      <w:r w:rsidRPr="00E567EC">
        <w:t>Employability Skills Information</w:t>
      </w:r>
    </w:p>
    <w:p w:rsidR="00000000" w:rsidRPr="00E567EC" w:rsidP="00E567EC">
      <w:pPr>
        <w:pStyle w:val="BodyText"/>
      </w:pPr>
      <w:r w:rsidRPr="00E567EC">
        <w:t>This unit contains employability skills.</w:t>
      </w:r>
    </w:p>
    <w:p w:rsidR="00000000" w:rsidRPr="00E567EC" w:rsidP="00E567EC">
      <w:pPr>
        <w:pStyle w:val="AllowPageBreak"/>
      </w:pPr>
    </w:p>
    <w:p w:rsidR="00000000" w:rsidRPr="00E567EC" w:rsidP="00E567EC">
      <w:pPr>
        <w:pStyle w:val="Heading1"/>
      </w:pPr>
      <w:bookmarkStart w:id="7" w:name="O_374822"/>
      <w:bookmarkEnd w:id="7"/>
      <w:r w:rsidRPr="00E567EC">
        <w:t>Elements and Performance Criteria Pre-Content</w:t>
      </w:r>
    </w:p>
    <w:tbl>
      <w:tblPr>
        <w:tblW w:w="0" w:type="auto"/>
        <w:tblLayout w:type="fixed"/>
        <w:tblCellMar>
          <w:left w:w="62" w:type="dxa"/>
          <w:right w:w="62" w:type="dxa"/>
        </w:tblCellMar>
        <w:tblLook w:val="0000"/>
      </w:tblPr>
      <w:tblGrid>
        <w:gridCol w:w="2640"/>
        <w:gridCol w:w="6380"/>
      </w:tblGrid>
      <w:tr w:rsidTr="00E567E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Elements describe the essential outcomes of a unit</w:t>
            </w:r>
            <w:r w:rsidRPr="00E567EC">
              <w:t xml:space="preserve"> of competency.</w:t>
            </w:r>
          </w:p>
        </w:tc>
        <w:tc>
          <w:tcPr>
            <w:tcW w:w="6380" w:type="dxa"/>
            <w:tcBorders>
              <w:top w:val="nil"/>
              <w:left w:val="nil"/>
              <w:bottom w:val="nil"/>
              <w:right w:val="nil"/>
            </w:tcBorders>
            <w:tcMar>
              <w:top w:w="0" w:type="dxa"/>
              <w:left w:w="62" w:type="dxa"/>
              <w:bottom w:w="0" w:type="dxa"/>
              <w:right w:w="62" w:type="dxa"/>
            </w:tcMar>
          </w:tcPr>
          <w:p w:rsidR="00000000" w:rsidRPr="00E567EC" w:rsidP="00E567EC">
            <w:pPr>
              <w:pStyle w:val="BodyText"/>
            </w:pPr>
            <w:r w:rsidRPr="00E567EC">
              <w:t>Performance criteria describe the performance needed to demonstrate achievement of the element. Where bold italicised text is used, further information is detailed in the required skills and knowledge section and the range statement. Assess</w:t>
            </w:r>
            <w:r w:rsidRPr="00E567EC">
              <w:t>ment of performance is to be consistent with the evidence guide.</w:t>
            </w:r>
          </w:p>
        </w:tc>
      </w:tr>
    </w:tbl>
    <w:p w:rsidR="00000000" w:rsidRPr="00E567EC" w:rsidP="00E567EC">
      <w:pPr>
        <w:pStyle w:val="BodyText"/>
      </w:pPr>
    </w:p>
    <w:p w:rsidR="00000000" w:rsidRPr="00E567EC" w:rsidP="00E567EC">
      <w:pPr>
        <w:pStyle w:val="AllowPageBreak"/>
      </w:pPr>
    </w:p>
    <w:p w:rsidR="00000000" w:rsidRPr="00E567EC" w:rsidP="00E567EC">
      <w:pPr>
        <w:pStyle w:val="Heading1"/>
      </w:pPr>
      <w:bookmarkStart w:id="8" w:name="O_374823"/>
      <w:bookmarkEnd w:id="8"/>
      <w:r w:rsidRPr="00E567E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567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1</w:t>
            </w:r>
          </w:p>
        </w:tc>
        <w:tc>
          <w:tcPr>
            <w:tcW w:w="1962" w:type="dxa"/>
            <w:vMerge w:val="restart"/>
            <w:tcBorders>
              <w:top w:val="nil"/>
              <w:left w:val="nil"/>
              <w:bottom w:val="nil"/>
              <w:right w:val="nil"/>
            </w:tcBorders>
            <w:tcMar>
              <w:top w:w="0" w:type="dxa"/>
              <w:left w:w="62" w:type="dxa"/>
              <w:bottom w:w="0" w:type="dxa"/>
              <w:right w:w="62" w:type="dxa"/>
            </w:tcMar>
          </w:tcPr>
          <w:p w:rsidR="00000000" w:rsidRPr="00E567EC" w:rsidP="00E567EC">
            <w:pPr>
              <w:pStyle w:val="BodyText"/>
            </w:pPr>
            <w:r w:rsidRPr="00E567EC">
              <w:t>Organise for storage of waste.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567EC" w:rsidP="00E567EC">
            <w:pPr>
              <w:pStyle w:val="BodyText"/>
            </w:pPr>
            <w:r w:rsidRPr="00E567EC">
              <w:t>1.1</w:t>
            </w:r>
          </w:p>
        </w:tc>
        <w:tc>
          <w:tcPr>
            <w:tcW w:w="561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rPr>
                <w:rStyle w:val="BoldandItalics"/>
              </w:rPr>
              <w:t>Waste storage requirements</w:t>
            </w:r>
            <w:r w:rsidRPr="00E567EC">
              <w:t xml:space="preserve"> are identified according to </w:t>
            </w:r>
            <w:r w:rsidRPr="00E567EC">
              <w:rPr>
                <w:rStyle w:val="BoldandItalics"/>
              </w:rPr>
              <w:t>waste type</w:t>
            </w:r>
            <w:r w:rsidRPr="00E567EC">
              <w:t xml:space="preserve">, length of storage, </w:t>
            </w:r>
            <w:r w:rsidRPr="00E567EC">
              <w:rPr>
                <w:rStyle w:val="BoldandItalics"/>
              </w:rPr>
              <w:t>organisational requirements</w:t>
            </w:r>
            <w:r w:rsidRPr="00E567EC">
              <w:t xml:space="preserve"> and </w:t>
            </w:r>
            <w:r w:rsidRPr="00E567EC">
              <w:rPr>
                <w:rStyle w:val="BoldandItalics"/>
              </w:rPr>
              <w:t>legislation and codes</w:t>
            </w:r>
            <w:r w:rsidRPr="00E567EC">
              <w:t>.</w:t>
            </w:r>
          </w:p>
        </w:tc>
      </w:tr>
      <w:tr w:rsidTr="00E567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567EC" w:rsidP="00E567EC">
            <w:pPr>
              <w:pStyle w:val="BodyText"/>
            </w:pPr>
            <w:r w:rsidRPr="00E567EC">
              <w:t>1.2</w:t>
            </w:r>
          </w:p>
        </w:tc>
        <w:tc>
          <w:tcPr>
            <w:tcW w:w="561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rPr>
                <w:rStyle w:val="BoldandItalics"/>
              </w:rPr>
              <w:t>Potential hazards and risks</w:t>
            </w:r>
            <w:r w:rsidRPr="00E567EC">
              <w:t xml:space="preserve"> are identified and managed according to organisational requirements, job requirements and occupational health and safety (OHS) regulations, and supervisor or team lea</w:t>
            </w:r>
            <w:r w:rsidRPr="00E567EC">
              <w:t>der is informed.</w:t>
            </w:r>
          </w:p>
        </w:tc>
      </w:tr>
      <w:tr w:rsidTr="00E567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1.3</w:t>
            </w:r>
          </w:p>
        </w:tc>
        <w:tc>
          <w:tcPr>
            <w:tcW w:w="561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Compatibilities are identified where regulated (or prescribed) waste is to be stored.</w:t>
            </w:r>
          </w:p>
        </w:tc>
      </w:tr>
      <w:tr w:rsidTr="00E567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1.4</w:t>
            </w:r>
          </w:p>
        </w:tc>
        <w:tc>
          <w:tcPr>
            <w:tcW w:w="561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 xml:space="preserve">Amount of waste to be stored is determined to ensure </w:t>
            </w:r>
            <w:r w:rsidRPr="00E567EC">
              <w:rPr>
                <w:rStyle w:val="BoldandItalics"/>
              </w:rPr>
              <w:t>storage facilities</w:t>
            </w:r>
            <w:r w:rsidRPr="00E567EC">
              <w:t xml:space="preserve"> are adequate to meet the volume of waste.</w:t>
            </w:r>
          </w:p>
        </w:tc>
      </w:tr>
      <w:tr w:rsidTr="00E567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567EC" w:rsidP="00E567EC">
            <w:pPr>
              <w:pStyle w:val="BodyText"/>
            </w:pPr>
            <w:r w:rsidRPr="00E567EC">
              <w:t>1.5</w:t>
            </w:r>
          </w:p>
        </w:tc>
        <w:tc>
          <w:tcPr>
            <w:tcW w:w="561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rPr>
                <w:rStyle w:val="BoldandItalics"/>
              </w:rPr>
              <w:t>Storage equipment</w:t>
            </w:r>
            <w:r w:rsidRPr="00E567EC">
              <w:t xml:space="preserve"> is selected according to waste storage requirements, organisational requirements and legislation and codes.</w:t>
            </w:r>
          </w:p>
        </w:tc>
      </w:tr>
      <w:tr w:rsidTr="00E567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1.6</w:t>
            </w:r>
          </w:p>
        </w:tc>
        <w:tc>
          <w:tcPr>
            <w:tcW w:w="561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 xml:space="preserve">Correct </w:t>
            </w:r>
            <w:r w:rsidRPr="00E567EC">
              <w:rPr>
                <w:rStyle w:val="BoldandItalics"/>
              </w:rPr>
              <w:t>waste identification signage</w:t>
            </w:r>
            <w:r w:rsidRPr="00E567EC">
              <w:t xml:space="preserve"> on storage facility is placed where waste is regulated, ensuring full visibility and according to organ</w:t>
            </w:r>
            <w:r w:rsidRPr="00E567EC">
              <w:t>isational requirements and legislation and codes.</w:t>
            </w:r>
          </w:p>
        </w:tc>
      </w:tr>
      <w:tr w:rsidTr="00E567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1.7</w:t>
            </w:r>
          </w:p>
        </w:tc>
        <w:tc>
          <w:tcPr>
            <w:tcW w:w="5610" w:type="dxa"/>
            <w:tcBorders>
              <w:top w:val="nil"/>
              <w:left w:val="nil"/>
              <w:bottom w:val="nil"/>
              <w:right w:val="nil"/>
            </w:tcBorders>
            <w:tcMar>
              <w:top w:w="0" w:type="dxa"/>
              <w:left w:w="62" w:type="dxa"/>
              <w:bottom w:w="0" w:type="dxa"/>
              <w:right w:w="62" w:type="dxa"/>
            </w:tcMar>
          </w:tcPr>
          <w:p w:rsidR="00000000" w:rsidRPr="00E567EC" w:rsidP="00E567EC">
            <w:pPr>
              <w:pStyle w:val="BodyText"/>
            </w:pPr>
            <w:r w:rsidRPr="00E567EC">
              <w:t xml:space="preserve">Storage space is selected and pre-checked for functionality and cleanliness, and fitted with </w:t>
            </w:r>
            <w:r w:rsidRPr="00E567EC">
              <w:rPr>
                <w:rStyle w:val="BoldandItalics"/>
              </w:rPr>
              <w:t>emergency and personal protective equipment</w:t>
            </w:r>
            <w:r w:rsidRPr="00E567EC">
              <w:t xml:space="preserve"> (PPE) according to job requirements, manufacturer specificatio</w:t>
            </w:r>
            <w:r w:rsidRPr="00E567EC">
              <w:t>ns, organisational requirements and legislation and codes.</w:t>
            </w:r>
          </w:p>
        </w:tc>
      </w:tr>
    </w:tbl>
    <w:p w:rsidR="00000000" w:rsidRPr="00E567EC" w:rsidP="00E567EC">
      <w:pPr>
        <w:pStyle w:val="BodyText"/>
      </w:pPr>
    </w:p>
    <w:tbl>
      <w:tblPr>
        <w:tblW w:w="0" w:type="auto"/>
        <w:tblLayout w:type="fixed"/>
        <w:tblCellMar>
          <w:left w:w="62" w:type="dxa"/>
          <w:right w:w="62" w:type="dxa"/>
        </w:tblCellMar>
        <w:tblLook w:val="0000"/>
      </w:tblPr>
      <w:tblGrid>
        <w:gridCol w:w="678"/>
        <w:gridCol w:w="1962"/>
        <w:gridCol w:w="770"/>
        <w:gridCol w:w="5610"/>
      </w:tblGrid>
      <w:tr w:rsidTr="00E567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2</w:t>
            </w:r>
          </w:p>
        </w:tc>
        <w:tc>
          <w:tcPr>
            <w:tcW w:w="1962" w:type="dxa"/>
            <w:vMerge w:val="restart"/>
            <w:tcBorders>
              <w:top w:val="nil"/>
              <w:left w:val="nil"/>
              <w:bottom w:val="nil"/>
              <w:right w:val="nil"/>
            </w:tcBorders>
            <w:tcMar>
              <w:top w:w="0" w:type="dxa"/>
              <w:left w:w="62" w:type="dxa"/>
              <w:bottom w:w="0" w:type="dxa"/>
              <w:right w:w="62" w:type="dxa"/>
            </w:tcMar>
          </w:tcPr>
          <w:p w:rsidR="00000000" w:rsidRPr="00E567EC" w:rsidP="00E567EC">
            <w:pPr>
              <w:pStyle w:val="BodyText"/>
            </w:pPr>
            <w:r w:rsidRPr="00E567EC">
              <w:t>Conduct storage activity.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2.1</w:t>
            </w:r>
          </w:p>
        </w:tc>
        <w:tc>
          <w:tcPr>
            <w:tcW w:w="561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 xml:space="preserve">Stored waste is identified and </w:t>
            </w:r>
            <w:r w:rsidRPr="00E567EC">
              <w:rPr>
                <w:rStyle w:val="BoldandItalics"/>
              </w:rPr>
              <w:t>integrity of containment is checked</w:t>
            </w:r>
            <w:r w:rsidRPr="00E567EC">
              <w:t>.</w:t>
            </w:r>
          </w:p>
        </w:tc>
      </w:tr>
      <w:tr w:rsidTr="00E567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567EC" w:rsidP="00E567EC">
            <w:pPr>
              <w:pStyle w:val="BodyText"/>
            </w:pPr>
            <w:r w:rsidRPr="00E567EC">
              <w:t>2.2</w:t>
            </w:r>
          </w:p>
        </w:tc>
        <w:tc>
          <w:tcPr>
            <w:tcW w:w="561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rPr>
                <w:rStyle w:val="BoldandItalics"/>
              </w:rPr>
              <w:t>Waste non-conformances</w:t>
            </w:r>
            <w:r w:rsidRPr="00E567EC">
              <w:t xml:space="preserve"> are identified and handled </w:t>
            </w:r>
            <w:r w:rsidRPr="00E567EC">
              <w:t>according to organisational requirements and legislation and codes.</w:t>
            </w:r>
          </w:p>
        </w:tc>
      </w:tr>
      <w:tr w:rsidTr="00E567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2.3</w:t>
            </w:r>
          </w:p>
        </w:tc>
        <w:tc>
          <w:tcPr>
            <w:tcW w:w="561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Waste is stored according to organisational requirements and legislation and codes.</w:t>
            </w:r>
          </w:p>
        </w:tc>
      </w:tr>
      <w:tr w:rsidTr="00E567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2.4</w:t>
            </w:r>
          </w:p>
        </w:tc>
        <w:tc>
          <w:tcPr>
            <w:tcW w:w="561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Only compatible wastes are stowed in the storage facility where several regulated waste types are to be stored.</w:t>
            </w:r>
          </w:p>
        </w:tc>
      </w:tr>
      <w:tr w:rsidTr="00E567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2.5</w:t>
            </w:r>
          </w:p>
        </w:tc>
        <w:tc>
          <w:tcPr>
            <w:tcW w:w="5610" w:type="dxa"/>
            <w:tcBorders>
              <w:top w:val="nil"/>
              <w:left w:val="nil"/>
              <w:bottom w:val="nil"/>
              <w:right w:val="nil"/>
            </w:tcBorders>
            <w:tcMar>
              <w:top w:w="0" w:type="dxa"/>
              <w:left w:w="62" w:type="dxa"/>
              <w:bottom w:w="0" w:type="dxa"/>
              <w:right w:w="62" w:type="dxa"/>
            </w:tcMar>
          </w:tcPr>
          <w:p w:rsidR="00000000" w:rsidRPr="00E567EC" w:rsidP="00E567EC">
            <w:pPr>
              <w:pStyle w:val="BodyText"/>
            </w:pPr>
            <w:r w:rsidRPr="00E567EC">
              <w:t>Waste is stacked, placed or decanted in storage facility in a neat and orderly fashion to maximise use of storage space and ensure integr</w:t>
            </w:r>
            <w:r w:rsidRPr="00E567EC">
              <w:t>ity of form.</w:t>
            </w:r>
          </w:p>
        </w:tc>
      </w:tr>
    </w:tbl>
    <w:p w:rsidR="00000000" w:rsidRPr="00E567EC" w:rsidP="00E567EC">
      <w:pPr>
        <w:pStyle w:val="BodyText"/>
      </w:pPr>
    </w:p>
    <w:tbl>
      <w:tblPr>
        <w:tblW w:w="0" w:type="auto"/>
        <w:tblLayout w:type="fixed"/>
        <w:tblCellMar>
          <w:left w:w="62" w:type="dxa"/>
          <w:right w:w="62" w:type="dxa"/>
        </w:tblCellMar>
        <w:tblLook w:val="0000"/>
      </w:tblPr>
      <w:tblGrid>
        <w:gridCol w:w="678"/>
        <w:gridCol w:w="1962"/>
        <w:gridCol w:w="770"/>
        <w:gridCol w:w="5610"/>
      </w:tblGrid>
      <w:tr w:rsidTr="00E567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3</w:t>
            </w:r>
          </w:p>
        </w:tc>
        <w:tc>
          <w:tcPr>
            <w:tcW w:w="1962" w:type="dxa"/>
            <w:vMerge w:val="restart"/>
            <w:tcBorders>
              <w:top w:val="nil"/>
              <w:left w:val="nil"/>
              <w:bottom w:val="nil"/>
              <w:right w:val="nil"/>
            </w:tcBorders>
            <w:tcMar>
              <w:top w:w="0" w:type="dxa"/>
              <w:left w:w="62" w:type="dxa"/>
              <w:bottom w:w="0" w:type="dxa"/>
              <w:right w:w="62" w:type="dxa"/>
            </w:tcMar>
          </w:tcPr>
          <w:p w:rsidR="00000000" w:rsidRPr="00E567EC" w:rsidP="00E567EC">
            <w:pPr>
              <w:pStyle w:val="BodyText"/>
            </w:pPr>
            <w:r w:rsidRPr="00E567EC">
              <w:t>Conduct housekeeping.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3.1</w:t>
            </w:r>
          </w:p>
        </w:tc>
        <w:tc>
          <w:tcPr>
            <w:tcW w:w="5610"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 xml:space="preserve">Stored waste is contained, secured and covered effectively to maintain waste quality and prevent </w:t>
            </w:r>
            <w:r w:rsidRPr="00E567EC">
              <w:rPr>
                <w:rStyle w:val="BoldandItalics"/>
              </w:rPr>
              <w:t>contamination</w:t>
            </w:r>
            <w:r w:rsidRPr="00E567EC">
              <w:t xml:space="preserve"> or spillage.</w:t>
            </w:r>
          </w:p>
        </w:tc>
      </w:tr>
      <w:tr w:rsidTr="00E567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567EC" w:rsidP="00E567EC">
            <w:pPr>
              <w:pStyle w:val="BodyText"/>
            </w:pPr>
            <w:r w:rsidRPr="00E567EC">
              <w:t>3.2</w:t>
            </w:r>
          </w:p>
        </w:tc>
        <w:tc>
          <w:tcPr>
            <w:tcW w:w="5610" w:type="dxa"/>
            <w:tcBorders>
              <w:top w:val="nil"/>
              <w:left w:val="nil"/>
              <w:bottom w:val="nil"/>
              <w:right w:val="nil"/>
            </w:tcBorders>
            <w:tcMar>
              <w:top w:w="0" w:type="dxa"/>
              <w:left w:w="62" w:type="dxa"/>
              <w:bottom w:w="0" w:type="dxa"/>
              <w:right w:w="62" w:type="dxa"/>
            </w:tcMar>
          </w:tcPr>
          <w:p w:rsidR="00000000" w:rsidRPr="00E567EC" w:rsidP="00E567EC">
            <w:pPr>
              <w:pStyle w:val="BodyText"/>
            </w:pPr>
            <w:r w:rsidRPr="00E567EC">
              <w:rPr>
                <w:rStyle w:val="BoldandItalics"/>
              </w:rPr>
              <w:t>Details of waste stored</w:t>
            </w:r>
            <w:r w:rsidRPr="00E567EC">
              <w:t xml:space="preserve"> are documented according to organisational requirements and legislation and codes.</w:t>
            </w:r>
          </w:p>
        </w:tc>
      </w:tr>
    </w:tbl>
    <w:p w:rsidR="0091223D" w:rsidP="00E567EC">
      <w:pPr>
        <w:pStyle w:val="BodyText"/>
      </w:pPr>
    </w:p>
    <w:p w:rsidR="0091223D" w:rsidP="00E567EC">
      <w:pPr>
        <w:pStyle w:val="BodyText"/>
      </w:pPr>
    </w:p>
    <w:p w:rsidR="00000000" w:rsidRPr="00E567EC" w:rsidP="00E567EC">
      <w:pPr>
        <w:pStyle w:val="Heading1"/>
      </w:pPr>
      <w:bookmarkStart w:id="9" w:name="O_374824"/>
      <w:bookmarkEnd w:id="9"/>
      <w:r w:rsidRPr="00E567EC">
        <w:t>Required Skills and Knowledge</w:t>
      </w:r>
    </w:p>
    <w:tbl>
      <w:tblPr>
        <w:tblW w:w="9354" w:type="dxa"/>
        <w:tblLayout w:type="fixed"/>
        <w:tblCellMar>
          <w:left w:w="62" w:type="dxa"/>
          <w:right w:w="62" w:type="dxa"/>
        </w:tblCellMar>
        <w:tblLook w:val="0000"/>
      </w:tblPr>
      <w:tblGrid>
        <w:gridCol w:w="9354"/>
      </w:tblGrid>
      <w:tr w:rsidTr="00E567E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t>This section describes the skills and knowledge required for this unit.</w:t>
            </w:r>
          </w:p>
        </w:tc>
      </w:tr>
      <w:tr w:rsidTr="00E567E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rPr>
                <w:rStyle w:val="SpecialBold"/>
              </w:rPr>
              <w:t>Required skills</w:t>
            </w:r>
          </w:p>
        </w:tc>
      </w:tr>
      <w:tr w:rsidTr="00E567E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E567EC" w:rsidP="00E567EC">
            <w:pPr>
              <w:pStyle w:val="ListBullet"/>
            </w:pPr>
            <w:r w:rsidRPr="00E567EC">
              <w:t>analytical skills to:</w:t>
            </w:r>
          </w:p>
          <w:p w:rsidR="00000000" w:rsidRPr="00E567EC" w:rsidP="00E567EC">
            <w:pPr>
              <w:pStyle w:val="ListBullet2"/>
            </w:pPr>
            <w:r w:rsidRPr="00E567EC">
              <w:t>identify hazards and risks</w:t>
            </w:r>
          </w:p>
          <w:p w:rsidR="00000000" w:rsidRPr="00E567EC" w:rsidP="00E567EC">
            <w:pPr>
              <w:pStyle w:val="ListBullet2"/>
            </w:pPr>
            <w:r w:rsidRPr="00E567EC">
              <w:t>identify waste types and waste non-conformances</w:t>
            </w:r>
          </w:p>
          <w:p w:rsidR="00000000" w:rsidRPr="00E567EC" w:rsidP="00E567EC">
            <w:pPr>
              <w:pStyle w:val="ListBullet2"/>
            </w:pPr>
            <w:r w:rsidRPr="00E567EC">
              <w:t xml:space="preserve">identify and segregate waste, including: </w:t>
            </w:r>
          </w:p>
          <w:p w:rsidR="00000000" w:rsidRPr="00E567EC" w:rsidP="00E567EC">
            <w:pPr>
              <w:pStyle w:val="ListBullet3"/>
            </w:pPr>
            <w:r w:rsidRPr="00E567EC">
              <w:t>segregating valuable resources in composite materials</w:t>
            </w:r>
          </w:p>
          <w:p w:rsidR="00000000" w:rsidRPr="00E567EC" w:rsidP="00E567EC">
            <w:pPr>
              <w:pStyle w:val="ListBullet3"/>
            </w:pPr>
            <w:r w:rsidRPr="00E567EC">
              <w:t>conducting storage operations</w:t>
            </w:r>
          </w:p>
          <w:p w:rsidR="00000000" w:rsidRPr="00E567EC" w:rsidP="00E567EC">
            <w:pPr>
              <w:pStyle w:val="ListBullet"/>
            </w:pPr>
            <w:r w:rsidRPr="00E567EC">
              <w:t>interpersonal skills to work in a team environment</w:t>
            </w:r>
          </w:p>
          <w:p w:rsidR="00000000" w:rsidRPr="00E567EC" w:rsidP="00E567EC">
            <w:pPr>
              <w:pStyle w:val="ListBullet"/>
            </w:pPr>
            <w:r w:rsidRPr="00E567EC">
              <w:t>literacy skills to:</w:t>
            </w:r>
          </w:p>
          <w:p w:rsidR="00000000" w:rsidRPr="00E567EC" w:rsidP="00E567EC">
            <w:pPr>
              <w:pStyle w:val="ListBullet2"/>
            </w:pPr>
            <w:r w:rsidRPr="00E567EC">
              <w:t>label waste</w:t>
            </w:r>
          </w:p>
          <w:p w:rsidR="00000000" w:rsidRPr="00E567EC" w:rsidP="00E567EC">
            <w:pPr>
              <w:pStyle w:val="ListBullet2"/>
            </w:pPr>
            <w:r w:rsidRPr="00E567EC">
              <w:t>report on waste segregation outcomes</w:t>
            </w:r>
          </w:p>
          <w:p w:rsidR="00000000" w:rsidRPr="00E567EC" w:rsidP="00E567EC">
            <w:pPr>
              <w:pStyle w:val="ListBullet2"/>
            </w:pPr>
            <w:r w:rsidRPr="00E567EC">
              <w:t>read and interpret:</w:t>
            </w:r>
          </w:p>
          <w:p w:rsidR="00000000" w:rsidRPr="00E567EC" w:rsidP="00E567EC">
            <w:pPr>
              <w:pStyle w:val="ListBullet3"/>
            </w:pPr>
            <w:r w:rsidRPr="00E567EC">
              <w:t>job sheets</w:t>
            </w:r>
          </w:p>
          <w:p w:rsidR="00000000" w:rsidRPr="00E567EC" w:rsidP="00E567EC">
            <w:pPr>
              <w:pStyle w:val="ListBullet3"/>
            </w:pPr>
            <w:r w:rsidRPr="00E567EC">
              <w:t>work requirements and material safety data sheets (MSDS)</w:t>
            </w:r>
          </w:p>
          <w:p w:rsidR="00000000" w:rsidRPr="00E567EC" w:rsidP="00E567EC">
            <w:pPr>
              <w:pStyle w:val="ListBullet"/>
            </w:pPr>
            <w:r w:rsidRPr="00E567EC">
              <w:t>oral communication skills to:</w:t>
            </w:r>
          </w:p>
          <w:p w:rsidR="00000000" w:rsidRPr="00E567EC" w:rsidP="00E567EC">
            <w:pPr>
              <w:pStyle w:val="ListBullet2"/>
            </w:pPr>
            <w:r w:rsidRPr="00E567EC">
              <w:t>ask questions</w:t>
            </w:r>
          </w:p>
          <w:p w:rsidR="00000000" w:rsidRPr="00E567EC" w:rsidP="00E567EC">
            <w:pPr>
              <w:pStyle w:val="ListBullet2"/>
            </w:pPr>
            <w:r w:rsidRPr="00E567EC">
              <w:t>listen actively</w:t>
            </w:r>
          </w:p>
          <w:p w:rsidR="00000000" w:rsidRPr="00E567EC" w:rsidP="00E567EC">
            <w:pPr>
              <w:pStyle w:val="ListBullet2"/>
            </w:pPr>
            <w:r w:rsidRPr="00E567EC">
              <w:t>provide information</w:t>
            </w:r>
          </w:p>
          <w:p w:rsidR="00000000" w:rsidRPr="00E567EC" w:rsidP="00E567EC">
            <w:pPr>
              <w:pStyle w:val="ListBullet"/>
            </w:pPr>
            <w:r w:rsidRPr="00E567EC">
              <w:t>self-management skills to:</w:t>
            </w:r>
          </w:p>
          <w:p w:rsidR="00000000" w:rsidRPr="00E567EC" w:rsidP="00E567EC">
            <w:pPr>
              <w:pStyle w:val="ListBullet2"/>
            </w:pPr>
            <w:r w:rsidRPr="00E567EC">
              <w:t>apply signalling techniques</w:t>
            </w:r>
          </w:p>
          <w:p w:rsidR="00000000" w:rsidRPr="00E567EC" w:rsidP="00E567EC">
            <w:pPr>
              <w:pStyle w:val="ListBullet2"/>
            </w:pPr>
            <w:r w:rsidRPr="00E567EC">
              <w:t>conduct work practices safely and efficiently</w:t>
            </w:r>
          </w:p>
          <w:p w:rsidR="00000000" w:rsidRPr="00E567EC" w:rsidP="00E567EC">
            <w:pPr>
              <w:pStyle w:val="ListBullet2"/>
            </w:pPr>
            <w:r w:rsidRPr="00E567EC">
              <w:t>handle waste non-conformances</w:t>
            </w:r>
          </w:p>
          <w:p w:rsidR="00000000" w:rsidRPr="00E567EC" w:rsidP="00E567EC">
            <w:pPr>
              <w:pStyle w:val="ListBullet2"/>
            </w:pPr>
            <w:r w:rsidRPr="00E567EC">
              <w:t>organise work methodically</w:t>
            </w:r>
          </w:p>
          <w:p w:rsidR="00000000" w:rsidP="00E567EC">
            <w:pPr>
              <w:pStyle w:val="ListBullet2"/>
              <w:rPr>
                <w:lang w:val="en-NZ"/>
              </w:rPr>
            </w:pPr>
            <w:r w:rsidRPr="00E567EC">
              <w:t>use emergency and PPE</w:t>
            </w:r>
          </w:p>
        </w:tc>
      </w:tr>
      <w:tr w:rsidTr="00E567E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567EC">
            <w:pPr>
              <w:pStyle w:val="BodyText"/>
              <w:rPr>
                <w:lang w:val="en-NZ"/>
              </w:rPr>
            </w:pPr>
            <w:r w:rsidRPr="00E567EC">
              <w:rPr>
                <w:rStyle w:val="SpecialBold"/>
              </w:rPr>
              <w:t>Required knowledge</w:t>
            </w:r>
          </w:p>
        </w:tc>
      </w:tr>
      <w:tr w:rsidTr="00E567E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E567EC" w:rsidP="00E567EC">
            <w:pPr>
              <w:pStyle w:val="ListBullet"/>
            </w:pPr>
            <w:r w:rsidRPr="00E567EC">
              <w:t xml:space="preserve">identification and handling knowledge of: </w:t>
            </w:r>
          </w:p>
          <w:p w:rsidR="00000000" w:rsidRPr="00E567EC" w:rsidP="00E567EC">
            <w:pPr>
              <w:pStyle w:val="ListBullet2"/>
            </w:pPr>
            <w:r w:rsidRPr="00E567EC">
              <w:t>waste sorting techniques</w:t>
            </w:r>
          </w:p>
          <w:p w:rsidR="00000000" w:rsidRPr="00E567EC" w:rsidP="00E567EC">
            <w:pPr>
              <w:pStyle w:val="ListBullet2"/>
            </w:pPr>
            <w:r w:rsidRPr="00E567EC">
              <w:t>waste contaminants</w:t>
            </w:r>
          </w:p>
          <w:p w:rsidR="00000000" w:rsidRPr="00E567EC" w:rsidP="00E567EC">
            <w:pPr>
              <w:pStyle w:val="ListBullet2"/>
            </w:pPr>
            <w:r w:rsidRPr="00E567EC">
              <w:t>waste non-conformances</w:t>
            </w:r>
          </w:p>
          <w:p w:rsidR="00000000" w:rsidRPr="00E567EC" w:rsidP="00E567EC">
            <w:pPr>
              <w:pStyle w:val="ListBullet2"/>
            </w:pPr>
            <w:r w:rsidRPr="00E567EC">
              <w:t>waste types, streams and characteristics</w:t>
            </w:r>
          </w:p>
          <w:p w:rsidR="00000000" w:rsidRPr="00E567EC" w:rsidP="00E567EC">
            <w:pPr>
              <w:pStyle w:val="ListBullet2"/>
            </w:pPr>
            <w:r w:rsidRPr="00E567EC">
              <w:t>waste storage methods</w:t>
            </w:r>
          </w:p>
          <w:p w:rsidR="00000000" w:rsidRPr="00E567EC" w:rsidP="00E567EC">
            <w:pPr>
              <w:pStyle w:val="ListBullet"/>
            </w:pPr>
            <w:r w:rsidRPr="00E567EC">
              <w:t>procedures for containing segregated waste types, including containment and isolation of hazardous waste</w:t>
            </w:r>
          </w:p>
          <w:p w:rsidR="00000000" w:rsidRPr="00E567EC" w:rsidP="00E567EC">
            <w:pPr>
              <w:pStyle w:val="ListBullet"/>
            </w:pPr>
            <w:r w:rsidRPr="00E567EC">
              <w:t>OHS requirements relating to:</w:t>
            </w:r>
          </w:p>
          <w:p w:rsidR="00000000" w:rsidRPr="00E567EC" w:rsidP="00E567EC">
            <w:pPr>
              <w:pStyle w:val="ListBullet2"/>
            </w:pPr>
            <w:r w:rsidRPr="00E567EC">
              <w:t>dangerous goods and hazardous substances</w:t>
            </w:r>
          </w:p>
          <w:p w:rsidR="00000000" w:rsidRPr="00E567EC" w:rsidP="00E567EC">
            <w:pPr>
              <w:pStyle w:val="ListBullet2"/>
            </w:pPr>
            <w:r w:rsidRPr="00E567EC">
              <w:t>OHS hierarchy of control</w:t>
            </w:r>
          </w:p>
          <w:p w:rsidR="00000000" w:rsidRPr="00E567EC" w:rsidP="00E567EC">
            <w:pPr>
              <w:pStyle w:val="ListBullet"/>
            </w:pPr>
            <w:r w:rsidRPr="00E567EC">
              <w:t>potential hazards and risks relating to:</w:t>
            </w:r>
          </w:p>
          <w:p w:rsidR="00000000" w:rsidRPr="00E567EC" w:rsidP="00E567EC">
            <w:pPr>
              <w:pStyle w:val="ListBullet2"/>
            </w:pPr>
            <w:r w:rsidRPr="00E567EC">
              <w:t>waste storage</w:t>
            </w:r>
          </w:p>
          <w:p w:rsidR="00000000" w:rsidRPr="00E567EC" w:rsidP="00E567EC">
            <w:pPr>
              <w:pStyle w:val="ListBullet2"/>
            </w:pPr>
            <w:r w:rsidRPr="00E567EC">
              <w:t>containment and segregation techniques</w:t>
            </w:r>
          </w:p>
          <w:p w:rsidR="00000000" w:rsidRPr="00E567EC" w:rsidP="00E567EC">
            <w:pPr>
              <w:pStyle w:val="ListBullet2"/>
            </w:pPr>
            <w:r w:rsidRPr="00E567EC">
              <w:t>emergency response procedures</w:t>
            </w:r>
          </w:p>
          <w:p w:rsidR="00000000" w:rsidRPr="00E567EC" w:rsidP="00E567EC">
            <w:pPr>
              <w:pStyle w:val="ListBullet"/>
            </w:pPr>
            <w:r w:rsidRPr="00E567EC">
              <w:t>resource recovery options relati</w:t>
            </w:r>
            <w:r w:rsidRPr="00E567EC">
              <w:t>ng to:</w:t>
            </w:r>
          </w:p>
          <w:p w:rsidR="00000000" w:rsidRPr="00E567EC" w:rsidP="00E567EC">
            <w:pPr>
              <w:pStyle w:val="ListBullet2"/>
            </w:pPr>
            <w:r w:rsidRPr="00E567EC">
              <w:t>valuable resources within materials</w:t>
            </w:r>
          </w:p>
          <w:p w:rsidR="00000000" w:rsidRPr="00E567EC" w:rsidP="00E567EC">
            <w:pPr>
              <w:pStyle w:val="ListBullet2"/>
            </w:pPr>
            <w:r w:rsidRPr="00E567EC">
              <w:t>potential resources to be stored</w:t>
            </w:r>
          </w:p>
          <w:p w:rsidR="00000000" w:rsidRPr="00E567EC" w:rsidP="00E567EC">
            <w:pPr>
              <w:pStyle w:val="ListBullet2"/>
            </w:pPr>
            <w:r w:rsidRPr="00E567EC">
              <w:t>timeframe to recover resources</w:t>
            </w:r>
          </w:p>
          <w:p w:rsidR="00000000" w:rsidRPr="00E567EC" w:rsidP="00E567EC">
            <w:pPr>
              <w:pStyle w:val="ListBullet2"/>
            </w:pPr>
            <w:r w:rsidRPr="00E567EC">
              <w:t>industry standards and legislation</w:t>
            </w:r>
          </w:p>
          <w:p w:rsidR="00000000" w:rsidRPr="00E567EC" w:rsidP="00E567EC">
            <w:pPr>
              <w:pStyle w:val="ListBullet2"/>
            </w:pPr>
            <w:r w:rsidRPr="00E567EC">
              <w:t>environmental issues</w:t>
            </w:r>
          </w:p>
          <w:p w:rsidR="00000000" w:rsidRPr="00E567EC" w:rsidP="00E567EC">
            <w:pPr>
              <w:pStyle w:val="ListBullet"/>
            </w:pPr>
            <w:r w:rsidRPr="00E567EC">
              <w:t>service requirements for storing waste, including:</w:t>
            </w:r>
          </w:p>
          <w:p w:rsidR="00000000" w:rsidRPr="00E567EC" w:rsidP="00E567EC">
            <w:pPr>
              <w:pStyle w:val="ListBullet2"/>
            </w:pPr>
            <w:r w:rsidRPr="00E567EC">
              <w:t>client requirements</w:t>
            </w:r>
          </w:p>
          <w:p w:rsidR="00000000" w:rsidRPr="00E567EC" w:rsidP="00E567EC">
            <w:pPr>
              <w:pStyle w:val="ListBullet2"/>
            </w:pPr>
            <w:r w:rsidRPr="00E567EC">
              <w:t>duty of care</w:t>
            </w:r>
          </w:p>
          <w:p w:rsidR="00000000" w:rsidRPr="00E567EC" w:rsidP="00E567EC">
            <w:pPr>
              <w:pStyle w:val="ListBullet2"/>
            </w:pPr>
            <w:r w:rsidRPr="00E567EC">
              <w:t>organisational requirements</w:t>
            </w:r>
          </w:p>
          <w:p w:rsidR="00000000" w:rsidRPr="00E567EC" w:rsidP="00E567EC">
            <w:pPr>
              <w:pStyle w:val="ListBullet2"/>
            </w:pPr>
            <w:r w:rsidRPr="00E567EC">
              <w:t xml:space="preserve">storage methods </w:t>
            </w:r>
          </w:p>
          <w:p w:rsidR="00000000" w:rsidRPr="00E567EC" w:rsidP="00E567EC">
            <w:pPr>
              <w:pStyle w:val="ListBullet2"/>
            </w:pPr>
            <w:r w:rsidRPr="00E567EC">
              <w:t>signage requirements</w:t>
            </w:r>
          </w:p>
          <w:p w:rsidR="00000000" w:rsidRPr="00E567EC" w:rsidP="00E567EC">
            <w:pPr>
              <w:pStyle w:val="ListBullet2"/>
            </w:pPr>
            <w:r w:rsidRPr="00E567EC">
              <w:t>regulated waste compatibilities</w:t>
            </w:r>
          </w:p>
          <w:p w:rsidR="00000000" w:rsidRPr="00E567EC" w:rsidP="00E567EC">
            <w:pPr>
              <w:pStyle w:val="ListBullet2"/>
            </w:pPr>
            <w:r w:rsidRPr="00E567EC">
              <w:t>signalling techniques</w:t>
            </w:r>
          </w:p>
          <w:p w:rsidR="00000000" w:rsidRPr="00E567EC" w:rsidP="00E567EC">
            <w:pPr>
              <w:pStyle w:val="ListBullet2"/>
            </w:pPr>
            <w:r w:rsidRPr="00E567EC">
              <w:t>reporting requirements</w:t>
            </w:r>
          </w:p>
          <w:p w:rsidR="00000000" w:rsidRPr="00E567EC" w:rsidP="00E567EC">
            <w:pPr>
              <w:pStyle w:val="ListBullet2"/>
            </w:pPr>
            <w:r w:rsidRPr="00E567EC">
              <w:t>waste management options</w:t>
            </w:r>
          </w:p>
          <w:p w:rsidR="00000000" w:rsidRPr="00E567EC" w:rsidP="00E567EC">
            <w:pPr>
              <w:pStyle w:val="ListBullet2"/>
            </w:pPr>
            <w:r w:rsidRPr="00E567EC">
              <w:t>waste management hierarchy</w:t>
            </w:r>
          </w:p>
          <w:p w:rsidR="00000000" w:rsidRPr="00E567EC" w:rsidP="00E567EC">
            <w:pPr>
              <w:pStyle w:val="ListBullet2"/>
            </w:pPr>
            <w:r w:rsidRPr="00E567EC">
              <w:t>waste site management plan</w:t>
            </w:r>
          </w:p>
        </w:tc>
      </w:tr>
    </w:tbl>
    <w:p w:rsidR="00000000" w:rsidRPr="00E567EC" w:rsidP="00E567EC">
      <w:pPr>
        <w:pStyle w:val="BodyText"/>
      </w:pPr>
    </w:p>
    <w:p w:rsidR="00000000" w:rsidRPr="00E567EC" w:rsidP="00E567EC">
      <w:pPr>
        <w:pStyle w:val="AllowPageBreak"/>
      </w:pPr>
    </w:p>
    <w:p w:rsidR="00000000" w:rsidRPr="00E567EC" w:rsidP="00E567EC">
      <w:pPr>
        <w:pStyle w:val="Heading1"/>
      </w:pPr>
      <w:bookmarkStart w:id="10" w:name="O_374825"/>
      <w:bookmarkEnd w:id="10"/>
      <w:r w:rsidRPr="00E567EC">
        <w:t>Evidence Guide</w:t>
      </w:r>
    </w:p>
    <w:tbl>
      <w:tblPr>
        <w:tblW w:w="9462" w:type="dxa"/>
        <w:tblLayout w:type="fixed"/>
        <w:tblCellMar>
          <w:left w:w="62" w:type="dxa"/>
          <w:right w:w="62" w:type="dxa"/>
        </w:tblCellMar>
        <w:tblLook w:val="0000"/>
      </w:tblPr>
      <w:tblGrid>
        <w:gridCol w:w="2700"/>
        <w:gridCol w:w="6762"/>
      </w:tblGrid>
      <w:tr w:rsidTr="00E567E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567EC">
            <w:pPr>
              <w:pStyle w:val="BodyText"/>
              <w:rPr>
                <w:lang w:val="en-NZ"/>
              </w:rPr>
            </w:pPr>
            <w:r w:rsidRPr="00E567EC">
              <w:t>The evidence guide provides advice on assessment and must be read in conjunction with the performance criteria, required skills and knowledge, range statement and the Assessment Guidelines for the Training Package.</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t>This unit of competency could be assessed by observation of practical demonstration in the workplace or in a simulated environment where waste is stored.</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BodyText"/>
            </w:pPr>
            <w:r w:rsidRPr="00E567EC">
              <w:t>A person</w:t>
            </w:r>
            <w:r w:rsidRPr="00E567EC">
              <w:t xml:space="preserve"> who demonstrates competency in this unit must be able to provide evidence of the required skills and knowledge specified in this unit.</w:t>
            </w:r>
          </w:p>
          <w:p w:rsidR="00000000" w:rsidRPr="00E567EC" w:rsidP="00E567EC">
            <w:pPr>
              <w:pStyle w:val="BodyText"/>
            </w:pPr>
            <w:r w:rsidRPr="00E567EC">
              <w:t>In particular the person should demonstrate the ability to:</w:t>
            </w:r>
          </w:p>
          <w:p w:rsidR="00000000" w:rsidRPr="00E567EC" w:rsidP="00E567EC">
            <w:pPr>
              <w:pStyle w:val="ListBullet"/>
            </w:pPr>
            <w:r w:rsidRPr="00E567EC">
              <w:t>determine waste storage requirements</w:t>
            </w:r>
          </w:p>
          <w:p w:rsidR="00000000" w:rsidRPr="00E567EC" w:rsidP="00E567EC">
            <w:pPr>
              <w:pStyle w:val="ListBullet"/>
            </w:pPr>
            <w:r w:rsidRPr="00E567EC">
              <w:t>recognise waste compat</w:t>
            </w:r>
            <w:r w:rsidRPr="00E567EC">
              <w:t>ibilities</w:t>
            </w:r>
          </w:p>
          <w:p w:rsidR="00000000" w:rsidRPr="00E567EC" w:rsidP="00E567EC">
            <w:pPr>
              <w:pStyle w:val="ListBullet"/>
            </w:pPr>
            <w:r w:rsidRPr="00E567EC">
              <w:t>effectively organise storage of waste</w:t>
            </w:r>
          </w:p>
          <w:p w:rsidR="00000000" w:rsidRPr="00E567EC" w:rsidP="00E567EC">
            <w:pPr>
              <w:pStyle w:val="ListBullet"/>
            </w:pPr>
            <w:r w:rsidRPr="00E567EC">
              <w:t>identify potential hazards and risks to storage</w:t>
            </w:r>
          </w:p>
          <w:p w:rsidR="00000000" w:rsidP="00E567EC">
            <w:pPr>
              <w:pStyle w:val="ListBullet"/>
              <w:rPr>
                <w:lang w:val="en-NZ"/>
              </w:rPr>
            </w:pPr>
            <w:r w:rsidRPr="00E567EC">
              <w:t>observe OHS requirements.</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BodyText"/>
            </w:pPr>
            <w:r w:rsidRPr="00E567EC">
              <w:t>Assessment of essential underpinning knowledge may be conducted in an off-site context. It is to comply with relevant regulatory or Australian standards’ requirements.</w:t>
            </w:r>
          </w:p>
          <w:p w:rsidR="00000000" w:rsidRPr="00E567EC" w:rsidP="00E567EC">
            <w:pPr>
              <w:pStyle w:val="BodyText"/>
            </w:pPr>
            <w:r w:rsidRPr="00E567EC">
              <w:t>Resource implications for assessment include:</w:t>
            </w:r>
          </w:p>
          <w:p w:rsidR="00000000" w:rsidRPr="00E567EC" w:rsidP="00E567EC">
            <w:pPr>
              <w:pStyle w:val="ListBullet"/>
            </w:pPr>
            <w:r w:rsidRPr="00E567EC">
              <w:t>work plans and approved specifications</w:t>
            </w:r>
          </w:p>
          <w:p w:rsidR="00000000" w:rsidP="00E567EC">
            <w:pPr>
              <w:pStyle w:val="ListBullet"/>
              <w:rPr>
                <w:lang w:val="en-NZ"/>
              </w:rPr>
            </w:pPr>
            <w:r w:rsidRPr="00E567EC">
              <w:t>fo</w:t>
            </w:r>
            <w:r w:rsidRPr="00E567EC">
              <w:t>rms and procedures manuals.</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BodyText"/>
            </w:pPr>
            <w:r w:rsidRPr="00E567EC">
              <w:t xml:space="preserve">Storing waste must comply with industry expectations in the particular client environment. If the environment is narrowly defined or is not representative of industry needs, it may be necessary to refer to </w:t>
            </w:r>
            <w:r w:rsidRPr="00E567EC">
              <w:t>portfolio case studies to assess competency in the storage of waste.</w:t>
            </w:r>
          </w:p>
          <w:p w:rsidR="00000000" w:rsidRPr="00E567EC" w:rsidP="00E567EC">
            <w:pPr>
              <w:pStyle w:val="BodyText"/>
            </w:pPr>
            <w:r w:rsidRPr="00E567EC">
              <w:t>Assessment methods must:</w:t>
            </w:r>
          </w:p>
          <w:p w:rsidR="00000000" w:rsidRPr="00E567EC" w:rsidP="00E567EC">
            <w:pPr>
              <w:pStyle w:val="ListBullet"/>
            </w:pPr>
            <w:r w:rsidRPr="00E567EC">
              <w:t>satisfy the endorsed Assessment Guidelines of the Property Services Training Package</w:t>
            </w:r>
          </w:p>
          <w:p w:rsidR="00000000" w:rsidRPr="00E567EC" w:rsidP="00E567EC">
            <w:pPr>
              <w:pStyle w:val="ListBullet"/>
            </w:pPr>
            <w:r w:rsidRPr="00E567EC">
              <w:t>include direct observation of tasks in real or simulated work conditions, wi</w:t>
            </w:r>
            <w:r w:rsidRPr="00E567EC">
              <w:t>th questioning to confirm the ability to consistently identify and correctly interpret the essential underpinning knowledge required for practical application</w:t>
            </w:r>
          </w:p>
          <w:p w:rsidR="00000000" w:rsidRPr="00E567EC" w:rsidP="00E567EC">
            <w:pPr>
              <w:pStyle w:val="ListBullet"/>
            </w:pPr>
            <w:r w:rsidRPr="00E567EC">
              <w:t>reinforce the integration of employability skills with workplace tasks and job roles</w:t>
            </w:r>
          </w:p>
          <w:p w:rsidR="00000000" w:rsidP="00E567EC">
            <w:pPr>
              <w:pStyle w:val="ListBullet"/>
              <w:rPr>
                <w:lang w:val="en-NZ"/>
              </w:rPr>
            </w:pPr>
            <w:r w:rsidRPr="00E567EC">
              <w:t>confirm that competency is verified and able to be transferred to other circumstances and environments.</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BodyText"/>
            </w:pPr>
            <w:r w:rsidRPr="00E567EC">
              <w:t>Reasonable adjustments for people with disabilities must be made to assessment processes where required. This could</w:t>
            </w:r>
            <w:r w:rsidRPr="00E567EC">
              <w:t xml:space="preserve"> include access to modified equipment and other physical resources, and the provision of appropriate assessment support.</w:t>
            </w:r>
          </w:p>
          <w:p w:rsidR="00000000" w:rsidRPr="00E567EC" w:rsidP="00E567EC">
            <w:pPr>
              <w:pStyle w:val="BodyText"/>
            </w:pPr>
            <w:r w:rsidRPr="00E567EC">
              <w:t>Assessment processes and techniques should as far as is practical take into account the language, literacy and numeracy capacity of the</w:t>
            </w:r>
            <w:r w:rsidRPr="00E567EC">
              <w:t xml:space="preserve"> candidate in relation to the competency being assessed.</w:t>
            </w:r>
          </w:p>
          <w:p w:rsidR="00000000" w:rsidRPr="00E567EC" w:rsidP="00E567EC">
            <w:pPr>
              <w:pStyle w:val="BodyText"/>
            </w:pPr>
            <w:r w:rsidRPr="00E567EC">
              <w:t>This unit could be assessed on its own or in combination with other units relevant to the job function, for example:</w:t>
            </w:r>
          </w:p>
          <w:p w:rsidR="00000000" w:rsidRPr="00E567EC" w:rsidP="00E567EC">
            <w:pPr>
              <w:pStyle w:val="ListBullet"/>
            </w:pPr>
            <w:r w:rsidRPr="00E567EC">
              <w:t>CPPCMN3001B Participate in environmentally sustainable work practices</w:t>
            </w:r>
          </w:p>
          <w:p w:rsidR="00000000" w:rsidRPr="00E567EC" w:rsidP="00E567EC">
            <w:pPr>
              <w:pStyle w:val="ListBullet"/>
            </w:pPr>
            <w:r w:rsidRPr="00E567EC">
              <w:t>CPPCMN3003A</w:t>
            </w:r>
            <w:r w:rsidRPr="00E567EC">
              <w:t xml:space="preserve"> Contribute to workplace safety arrangements</w:t>
            </w:r>
          </w:p>
          <w:p w:rsidR="00000000" w:rsidRPr="00E567EC" w:rsidP="00E567EC">
            <w:pPr>
              <w:pStyle w:val="ListBullet"/>
            </w:pPr>
            <w:r w:rsidRPr="00E567EC">
              <w:t>CPPWMT3020A Place and compact waste</w:t>
            </w:r>
          </w:p>
          <w:p w:rsidR="00000000" w:rsidRPr="00E567EC" w:rsidP="00E567EC">
            <w:pPr>
              <w:pStyle w:val="ListBullet"/>
            </w:pPr>
            <w:r w:rsidRPr="00E567EC">
              <w:t>CPPWMT3025A Monitor contained waste.</w:t>
            </w:r>
          </w:p>
        </w:tc>
      </w:tr>
    </w:tbl>
    <w:p w:rsidR="00000000" w:rsidRPr="00E567EC" w:rsidP="00E567EC">
      <w:pPr>
        <w:pStyle w:val="BodyText"/>
      </w:pPr>
    </w:p>
    <w:p w:rsidR="00000000" w:rsidRPr="00E567EC" w:rsidP="00E567EC">
      <w:pPr>
        <w:pStyle w:val="AllowPageBreak"/>
      </w:pPr>
    </w:p>
    <w:p w:rsidR="00000000" w:rsidRPr="00E567EC" w:rsidP="00E567EC">
      <w:pPr>
        <w:pStyle w:val="Heading1"/>
      </w:pPr>
      <w:bookmarkStart w:id="11" w:name="O_374826"/>
      <w:bookmarkEnd w:id="11"/>
      <w:r w:rsidRPr="00E567EC">
        <w:t>Range Statement</w:t>
      </w:r>
    </w:p>
    <w:tbl>
      <w:tblPr>
        <w:tblW w:w="9462" w:type="dxa"/>
        <w:tblLayout w:type="fixed"/>
        <w:tblCellMar>
          <w:left w:w="62" w:type="dxa"/>
          <w:right w:w="62" w:type="dxa"/>
        </w:tblCellMar>
        <w:tblLook w:val="0000"/>
      </w:tblPr>
      <w:tblGrid>
        <w:gridCol w:w="2700"/>
        <w:gridCol w:w="6762"/>
      </w:tblGrid>
      <w:tr w:rsidTr="00E567E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567EC">
            <w:pPr>
              <w:pStyle w:val="BodyText"/>
              <w:rPr>
                <w:lang w:val="en-NZ"/>
              </w:rPr>
            </w:pPr>
            <w:r w:rsidRPr="00E567EC">
              <w:t>The range statement relates to the unit of competency as a whole. It allows for different work environments and situations that may affect performance. Bold italicised wording, if used in the performance criteria, is detailed below. Essential operating con</w:t>
            </w:r>
            <w:r w:rsidRPr="00E567EC">
              <w:t>ditions that may be present with training and assessment (depending on the work situation, needs of the candidate, accessibility of the item, and local industry and regional contexts) may also be included.</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rPr>
                <w:rStyle w:val="SpecialBold"/>
              </w:rPr>
              <w:t xml:space="preserve">Waste storage requirements </w:t>
            </w:r>
            <w:r w:rsidRPr="00E567E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ListBullet"/>
            </w:pPr>
            <w:r w:rsidRPr="00E567EC">
              <w:t xml:space="preserve">access </w:t>
            </w:r>
            <w:r w:rsidRPr="00E567EC">
              <w:t>to storage facility</w:t>
            </w:r>
          </w:p>
          <w:p w:rsidR="00000000" w:rsidRPr="00E567EC" w:rsidP="00E567EC">
            <w:pPr>
              <w:pStyle w:val="ListBullet"/>
            </w:pPr>
            <w:r w:rsidRPr="00E567EC">
              <w:t>amount of waste to be stored</w:t>
            </w:r>
          </w:p>
          <w:p w:rsidR="00000000" w:rsidRPr="00E567EC" w:rsidP="00E567EC">
            <w:pPr>
              <w:pStyle w:val="ListBullet"/>
            </w:pPr>
            <w:r w:rsidRPr="00E567EC">
              <w:t>environmental conditions that impact on requirements</w:t>
            </w:r>
          </w:p>
          <w:p w:rsidR="00000000" w:rsidRPr="00E567EC" w:rsidP="00E567EC">
            <w:pPr>
              <w:pStyle w:val="ListBullet"/>
            </w:pPr>
            <w:r w:rsidRPr="00E567EC">
              <w:t>equipment</w:t>
            </w:r>
          </w:p>
          <w:p w:rsidR="00000000" w:rsidRPr="00E567EC" w:rsidP="00E567EC">
            <w:pPr>
              <w:pStyle w:val="ListBullet"/>
            </w:pPr>
            <w:r w:rsidRPr="00E567EC">
              <w:t>length of storage</w:t>
            </w:r>
          </w:p>
          <w:p w:rsidR="00000000" w:rsidRPr="00E567EC" w:rsidP="00E567EC">
            <w:pPr>
              <w:pStyle w:val="ListBullet"/>
            </w:pPr>
            <w:r w:rsidRPr="00E567EC">
              <w:t>method of storage</w:t>
            </w:r>
          </w:p>
          <w:p w:rsidR="00000000" w:rsidRPr="00E567EC" w:rsidP="00E567EC">
            <w:pPr>
              <w:pStyle w:val="ListBullet"/>
            </w:pPr>
            <w:r w:rsidRPr="00E567EC">
              <w:t>PPE</w:t>
            </w:r>
          </w:p>
          <w:p w:rsidR="00000000" w:rsidRPr="00E567EC" w:rsidP="00E567EC">
            <w:pPr>
              <w:pStyle w:val="ListBullet"/>
            </w:pPr>
            <w:r w:rsidRPr="00E567EC">
              <w:t>security</w:t>
            </w:r>
          </w:p>
          <w:p w:rsidR="00000000" w:rsidRPr="00E567EC" w:rsidP="00E567EC">
            <w:pPr>
              <w:pStyle w:val="ListBullet"/>
            </w:pPr>
            <w:r w:rsidRPr="00E567EC">
              <w:t>signage</w:t>
            </w:r>
          </w:p>
          <w:p w:rsidR="00000000" w:rsidP="00E567EC">
            <w:pPr>
              <w:pStyle w:val="ListBullet"/>
              <w:rPr>
                <w:lang w:val="en-NZ"/>
              </w:rPr>
            </w:pPr>
            <w:r w:rsidRPr="00E567EC">
              <w:t xml:space="preserve">waste compatibilities. </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rPr>
                <w:rStyle w:val="BoldandItalics"/>
              </w:rPr>
              <w:t>Waste type</w:t>
            </w:r>
            <w:r w:rsidRPr="00E567EC">
              <w:rPr>
                <w:rStyle w:val="SpecialBold"/>
              </w:rPr>
              <w:t xml:space="preserve"> </w:t>
            </w:r>
            <w:r w:rsidRPr="00E567E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ListBullet"/>
            </w:pPr>
            <w:r w:rsidRPr="00E567EC">
              <w:t>solid (non-hazardous), e.g. construction and demolition</w:t>
            </w:r>
          </w:p>
          <w:p w:rsidR="00000000" w:rsidRPr="00E567EC" w:rsidP="00E567EC">
            <w:pPr>
              <w:pStyle w:val="ListBullet"/>
            </w:pPr>
            <w:r w:rsidRPr="00E567EC">
              <w:t>liquid (non-hazardous), e.g. chemical and aqueous</w:t>
            </w:r>
          </w:p>
          <w:p w:rsidR="00000000" w:rsidRPr="00E567EC" w:rsidP="00E567EC">
            <w:pPr>
              <w:pStyle w:val="ListBullet"/>
            </w:pPr>
            <w:r w:rsidRPr="00E567EC">
              <w:t>hazardous – regulated, prescribed, quarantined, medical and clinical</w:t>
            </w:r>
          </w:p>
          <w:p w:rsidR="00000000" w:rsidP="00E567EC">
            <w:pPr>
              <w:pStyle w:val="ListBullet"/>
              <w:rPr>
                <w:lang w:val="en-NZ"/>
              </w:rPr>
            </w:pPr>
            <w:r w:rsidRPr="00E567EC">
              <w:t>recoverable resources, e.g. recyclable and green waste.</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rPr>
                <w:rStyle w:val="BoldandItalics"/>
              </w:rPr>
              <w:t>Organisational requireme</w:t>
            </w:r>
            <w:r w:rsidRPr="00E567EC">
              <w:rPr>
                <w:rStyle w:val="BoldandItalics"/>
              </w:rPr>
              <w:t xml:space="preserve">nts </w:t>
            </w:r>
            <w:r w:rsidRPr="00E567EC">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ListBullet"/>
            </w:pPr>
            <w:r w:rsidRPr="00E567EC">
              <w:t>briefing papers</w:t>
            </w:r>
          </w:p>
          <w:p w:rsidR="00000000" w:rsidRPr="00E567EC" w:rsidP="00E567EC">
            <w:pPr>
              <w:pStyle w:val="ListBullet"/>
            </w:pPr>
            <w:r w:rsidRPr="00E567EC">
              <w:t>job sheets</w:t>
            </w:r>
          </w:p>
          <w:p w:rsidR="00000000" w:rsidRPr="00E567EC" w:rsidP="00E567EC">
            <w:pPr>
              <w:pStyle w:val="ListBullet"/>
            </w:pPr>
            <w:r w:rsidRPr="00E567EC">
              <w:t>letters</w:t>
            </w:r>
          </w:p>
          <w:p w:rsidR="00000000" w:rsidRPr="00E567EC" w:rsidP="00E567EC">
            <w:pPr>
              <w:pStyle w:val="ListBullet"/>
            </w:pPr>
            <w:r w:rsidRPr="00E567EC">
              <w:t>memos</w:t>
            </w:r>
          </w:p>
          <w:p w:rsidR="00000000" w:rsidRPr="00E567EC" w:rsidP="00E567EC">
            <w:pPr>
              <w:pStyle w:val="ListBullet"/>
            </w:pPr>
            <w:r w:rsidRPr="00E567EC">
              <w:t>operations manuals</w:t>
            </w:r>
          </w:p>
          <w:p w:rsidR="00000000" w:rsidRPr="00E567EC" w:rsidP="00E567EC">
            <w:pPr>
              <w:pStyle w:val="ListBullet"/>
            </w:pPr>
            <w:r w:rsidRPr="00E567EC">
              <w:t>quality assurance documents</w:t>
            </w:r>
          </w:p>
          <w:p w:rsidR="00000000" w:rsidRPr="00E567EC" w:rsidP="00E567EC">
            <w:pPr>
              <w:pStyle w:val="ListBullet"/>
            </w:pPr>
            <w:r w:rsidRPr="00E567EC">
              <w:t>tender and contract documents</w:t>
            </w:r>
          </w:p>
          <w:p w:rsidR="00000000" w:rsidRPr="00E567EC" w:rsidP="00E567EC">
            <w:pPr>
              <w:pStyle w:val="ListBullet"/>
            </w:pPr>
            <w:r w:rsidRPr="00E567EC">
              <w:t>verbal or written instructions</w:t>
            </w:r>
          </w:p>
          <w:p w:rsidR="00000000" w:rsidP="00E567EC">
            <w:pPr>
              <w:pStyle w:val="ListBullet"/>
              <w:rPr>
                <w:lang w:val="en-NZ"/>
              </w:rPr>
            </w:pPr>
            <w:r w:rsidRPr="00E567EC">
              <w:t>work procedures.</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rPr>
                <w:rStyle w:val="BoldandItalics"/>
              </w:rPr>
              <w:t>Legislation and codes</w:t>
            </w:r>
            <w:r w:rsidRPr="00E567E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ListBullet"/>
            </w:pPr>
            <w:r w:rsidRPr="00E567EC">
              <w:t>codes, including:</w:t>
            </w:r>
          </w:p>
          <w:p w:rsidR="00000000" w:rsidRPr="00E567EC" w:rsidP="00E567EC">
            <w:pPr>
              <w:pStyle w:val="ListBullet2"/>
            </w:pPr>
            <w:r w:rsidRPr="00E567EC">
              <w:t>Australian Code for the Transport of Dangerous Goods by Road and Rail</w:t>
            </w:r>
          </w:p>
          <w:p w:rsidR="00000000" w:rsidRPr="00E567EC" w:rsidP="00E567EC">
            <w:pPr>
              <w:pStyle w:val="ListBullet2"/>
            </w:pPr>
            <w:r w:rsidRPr="00E567EC">
              <w:t>industry</w:t>
            </w:r>
          </w:p>
          <w:p w:rsidR="00000000" w:rsidRPr="00E567EC" w:rsidP="00E567EC">
            <w:pPr>
              <w:pStyle w:val="ListBullet"/>
            </w:pPr>
            <w:r w:rsidRPr="00E567EC">
              <w:t>commonwealth, state and territory legislation, including:</w:t>
            </w:r>
          </w:p>
          <w:p w:rsidR="00000000" w:rsidRPr="00E567EC" w:rsidP="00E567EC">
            <w:pPr>
              <w:pStyle w:val="ListBullet2"/>
            </w:pPr>
            <w:r w:rsidRPr="00E567EC">
              <w:t>anti-discrimination</w:t>
            </w:r>
          </w:p>
          <w:p w:rsidR="00000000" w:rsidRPr="00E567EC" w:rsidP="00E567EC">
            <w:pPr>
              <w:pStyle w:val="ListBullet2"/>
            </w:pPr>
            <w:r w:rsidRPr="00E567EC">
              <w:t>environmental protection</w:t>
            </w:r>
          </w:p>
          <w:p w:rsidR="00000000" w:rsidRPr="00E567EC" w:rsidP="00E567EC">
            <w:pPr>
              <w:pStyle w:val="ListBullet2"/>
            </w:pPr>
            <w:r w:rsidRPr="00E567EC">
              <w:t>equal employment opportunity</w:t>
            </w:r>
          </w:p>
          <w:p w:rsidR="00000000" w:rsidRPr="00E567EC" w:rsidP="00E567EC">
            <w:pPr>
              <w:pStyle w:val="ListBullet2"/>
            </w:pPr>
            <w:r w:rsidRPr="00E567EC">
              <w:t>freedom of information</w:t>
            </w:r>
          </w:p>
          <w:p w:rsidR="00000000" w:rsidRPr="00E567EC" w:rsidP="00E567EC">
            <w:pPr>
              <w:pStyle w:val="ListBullet2"/>
            </w:pPr>
            <w:r w:rsidRPr="00E567EC">
              <w:t>industrial</w:t>
            </w:r>
          </w:p>
          <w:p w:rsidR="00000000" w:rsidRPr="00E567EC" w:rsidP="00E567EC">
            <w:pPr>
              <w:pStyle w:val="ListBullet2"/>
            </w:pPr>
            <w:r w:rsidRPr="00E567EC">
              <w:t>OHS</w:t>
            </w:r>
          </w:p>
          <w:p w:rsidR="00000000" w:rsidRPr="00E567EC" w:rsidP="00E567EC">
            <w:pPr>
              <w:pStyle w:val="ListBullet2"/>
            </w:pPr>
            <w:r w:rsidRPr="00E567EC">
              <w:t>trade practices</w:t>
            </w:r>
          </w:p>
          <w:p w:rsidR="00000000" w:rsidP="00E567EC">
            <w:pPr>
              <w:pStyle w:val="ListBullet"/>
              <w:rPr>
                <w:lang w:val="en-NZ"/>
              </w:rPr>
            </w:pPr>
            <w:r w:rsidRPr="00E567EC">
              <w:t>road laws.</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rPr>
                <w:rStyle w:val="BoldandItalics"/>
              </w:rPr>
              <w:t xml:space="preserve">Potential hazards and risks </w:t>
            </w:r>
            <w:r w:rsidRPr="00E567EC">
              <w:t>are those identified by the organisation that may lead to</w:t>
            </w:r>
            <w:r w:rsidRPr="00E567EC">
              <w:rPr>
                <w:rStyle w:val="SpecialBold"/>
              </w:rPr>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ListBullet"/>
            </w:pPr>
            <w:r w:rsidRPr="00E567EC">
              <w:t>damage to plant, vehicle or property</w:t>
            </w:r>
          </w:p>
          <w:p w:rsidR="00000000" w:rsidRPr="00E567EC" w:rsidP="00E567EC">
            <w:pPr>
              <w:pStyle w:val="ListBullet"/>
            </w:pPr>
            <w:r w:rsidRPr="00E567EC">
              <w:t>harm to the environment</w:t>
            </w:r>
          </w:p>
          <w:p w:rsidR="00000000" w:rsidRPr="00E567EC" w:rsidP="00E567EC">
            <w:pPr>
              <w:pStyle w:val="ListBullet"/>
            </w:pPr>
            <w:r w:rsidRPr="00E567EC">
              <w:t>illness or injury to employees, contractors or the public</w:t>
            </w:r>
          </w:p>
          <w:p w:rsidR="00000000" w:rsidP="00E567EC">
            <w:pPr>
              <w:pStyle w:val="ListBullet"/>
              <w:rPr>
                <w:lang w:val="en-NZ"/>
              </w:rPr>
            </w:pPr>
            <w:r w:rsidRPr="00E567EC">
              <w:t>injuries resulting from manual handling and repetitive work.</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rPr>
                <w:rStyle w:val="BoldandItalics"/>
              </w:rPr>
              <w:t>Potential hazards and risks</w:t>
            </w:r>
            <w:r w:rsidRPr="00E567E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ListBullet"/>
            </w:pPr>
            <w:r w:rsidRPr="00E567EC">
              <w:t>broken glass</w:t>
            </w:r>
          </w:p>
          <w:p w:rsidR="00000000" w:rsidRPr="00E567EC" w:rsidP="00E567EC">
            <w:pPr>
              <w:pStyle w:val="ListBullet"/>
            </w:pPr>
            <w:r w:rsidRPr="00E567EC">
              <w:t>broken metal</w:t>
            </w:r>
          </w:p>
          <w:p w:rsidR="00000000" w:rsidRPr="00E567EC" w:rsidP="00E567EC">
            <w:pPr>
              <w:pStyle w:val="ListBullet"/>
            </w:pPr>
            <w:r w:rsidRPr="00E567EC">
              <w:t>compaction equipment</w:t>
            </w:r>
          </w:p>
          <w:p w:rsidR="00000000" w:rsidRPr="00E567EC" w:rsidP="00E567EC">
            <w:pPr>
              <w:pStyle w:val="ListBullet"/>
            </w:pPr>
            <w:r w:rsidRPr="00E567EC">
              <w:t>contamination</w:t>
            </w:r>
          </w:p>
          <w:p w:rsidR="00000000" w:rsidRPr="00E567EC" w:rsidP="00E567EC">
            <w:pPr>
              <w:pStyle w:val="ListBullet"/>
            </w:pPr>
            <w:r w:rsidRPr="00E567EC">
              <w:t>dust</w:t>
            </w:r>
          </w:p>
          <w:p w:rsidR="00000000" w:rsidRPr="00E567EC" w:rsidP="00E567EC">
            <w:pPr>
              <w:pStyle w:val="ListBullet"/>
            </w:pPr>
            <w:r w:rsidRPr="00E567EC">
              <w:t>fire</w:t>
            </w:r>
          </w:p>
          <w:p w:rsidR="00000000" w:rsidRPr="00E567EC" w:rsidP="00E567EC">
            <w:pPr>
              <w:pStyle w:val="ListBullet"/>
            </w:pPr>
            <w:r w:rsidRPr="00E567EC">
              <w:t>gases and fumes</w:t>
            </w:r>
          </w:p>
          <w:p w:rsidR="00000000" w:rsidRPr="00E567EC" w:rsidP="00E567EC">
            <w:pPr>
              <w:pStyle w:val="ListBullet"/>
            </w:pPr>
            <w:r w:rsidRPr="00E567EC">
              <w:t>hazardous waste (e.g. sharps)</w:t>
            </w:r>
          </w:p>
          <w:p w:rsidR="00000000" w:rsidRPr="00E567EC" w:rsidP="00E567EC">
            <w:pPr>
              <w:pStyle w:val="ListBullet"/>
            </w:pPr>
            <w:r w:rsidRPr="00E567EC">
              <w:t>narrow driveways</w:t>
            </w:r>
          </w:p>
          <w:p w:rsidR="00000000" w:rsidRPr="00E567EC" w:rsidP="00E567EC">
            <w:pPr>
              <w:pStyle w:val="ListBullet"/>
            </w:pPr>
            <w:r w:rsidRPr="00E567EC">
              <w:t>other vehicles and equipment</w:t>
            </w:r>
          </w:p>
          <w:p w:rsidR="00000000" w:rsidRPr="00E567EC" w:rsidP="00E567EC">
            <w:pPr>
              <w:pStyle w:val="ListBullet"/>
            </w:pPr>
            <w:r w:rsidRPr="00E567EC">
              <w:t>overhanging signs</w:t>
            </w:r>
          </w:p>
          <w:p w:rsidR="00000000" w:rsidRPr="00E567EC" w:rsidP="00E567EC">
            <w:pPr>
              <w:pStyle w:val="ListBullet"/>
            </w:pPr>
            <w:r w:rsidRPr="00E567EC">
              <w:t>projectiles</w:t>
            </w:r>
          </w:p>
          <w:p w:rsidR="00000000" w:rsidRPr="00E567EC" w:rsidP="00E567EC">
            <w:pPr>
              <w:pStyle w:val="ListBullet"/>
            </w:pPr>
            <w:r w:rsidRPr="00E567EC">
              <w:t>spark-producing equipment</w:t>
            </w:r>
          </w:p>
          <w:p w:rsidR="00000000" w:rsidRPr="00E567EC" w:rsidP="00E567EC">
            <w:pPr>
              <w:pStyle w:val="ListBullet"/>
            </w:pPr>
            <w:r w:rsidRPr="00E567EC">
              <w:t>unguarded conveyor belts</w:t>
            </w:r>
          </w:p>
          <w:p w:rsidR="00000000" w:rsidP="00E567EC">
            <w:pPr>
              <w:pStyle w:val="ListBullet"/>
              <w:rPr>
                <w:lang w:val="en-NZ"/>
              </w:rPr>
            </w:pPr>
            <w:r w:rsidRPr="00E567EC">
              <w:t>weather.</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rPr>
                <w:rStyle w:val="BoldandItalics"/>
              </w:rPr>
              <w:t>Storage facilities</w:t>
            </w:r>
            <w:r w:rsidRPr="00E567E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ListBullet"/>
            </w:pPr>
            <w:r w:rsidRPr="00E567EC">
              <w:t>bunded areas</w:t>
            </w:r>
          </w:p>
          <w:p w:rsidR="00000000" w:rsidRPr="00E567EC" w:rsidP="00E567EC">
            <w:pPr>
              <w:pStyle w:val="ListBullet"/>
            </w:pPr>
            <w:r w:rsidRPr="00E567EC">
              <w:t>bunkers</w:t>
            </w:r>
          </w:p>
          <w:p w:rsidR="00000000" w:rsidRPr="00E567EC" w:rsidP="00E567EC">
            <w:pPr>
              <w:pStyle w:val="ListBullet"/>
            </w:pPr>
            <w:r w:rsidRPr="00E567EC">
              <w:t>containers</w:t>
            </w:r>
          </w:p>
          <w:p w:rsidR="00000000" w:rsidRPr="00E567EC" w:rsidP="00E567EC">
            <w:pPr>
              <w:pStyle w:val="ListBullet"/>
            </w:pPr>
            <w:r w:rsidRPr="00E567EC">
              <w:t>pits</w:t>
            </w:r>
          </w:p>
          <w:p w:rsidR="00000000" w:rsidRPr="00E567EC" w:rsidP="00E567EC">
            <w:pPr>
              <w:pStyle w:val="ListBullet"/>
            </w:pPr>
            <w:r w:rsidRPr="00E567EC">
              <w:t>stockpiles</w:t>
            </w:r>
          </w:p>
          <w:p w:rsidR="00000000" w:rsidRPr="00E567EC" w:rsidP="00E567EC">
            <w:pPr>
              <w:pStyle w:val="ListBullet"/>
            </w:pPr>
            <w:r w:rsidRPr="00E567EC">
              <w:t>tanks</w:t>
            </w:r>
          </w:p>
          <w:p w:rsidR="00000000" w:rsidRPr="00E567EC" w:rsidP="00E567EC">
            <w:pPr>
              <w:pStyle w:val="ListBullet"/>
            </w:pPr>
            <w:r w:rsidRPr="00E567EC">
              <w:t>trucks</w:t>
            </w:r>
          </w:p>
          <w:p w:rsidR="00000000" w:rsidRPr="00E567EC" w:rsidP="00E567EC">
            <w:pPr>
              <w:pStyle w:val="ListBullet"/>
            </w:pPr>
            <w:r w:rsidRPr="00E567EC">
              <w:t>under awning</w:t>
            </w:r>
          </w:p>
          <w:p w:rsidR="00000000" w:rsidP="00E567EC">
            <w:pPr>
              <w:pStyle w:val="ListBullet"/>
              <w:rPr>
                <w:lang w:val="en-NZ"/>
              </w:rPr>
            </w:pPr>
            <w:r w:rsidRPr="00E567EC">
              <w:t>warehouses.</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rPr>
                <w:rStyle w:val="BoldandItalics"/>
              </w:rPr>
              <w:t xml:space="preserve">Storage facilities </w:t>
            </w:r>
            <w:r w:rsidRPr="00E567EC">
              <w:t>may be located at: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ListBullet"/>
            </w:pPr>
            <w:r w:rsidRPr="00E567EC">
              <w:t>materials recovery facility</w:t>
            </w:r>
          </w:p>
          <w:p w:rsidR="00000000" w:rsidRPr="00E567EC" w:rsidP="00E567EC">
            <w:pPr>
              <w:pStyle w:val="ListBullet"/>
            </w:pPr>
            <w:r w:rsidRPr="00E567EC">
              <w:t>treatment site</w:t>
            </w:r>
          </w:p>
          <w:p w:rsidR="00000000" w:rsidP="00E567EC">
            <w:pPr>
              <w:pStyle w:val="ListBullet"/>
              <w:rPr>
                <w:lang w:val="en-NZ"/>
              </w:rPr>
            </w:pPr>
            <w:r w:rsidRPr="00E567EC">
              <w:t>waste generator site.</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rPr>
                <w:rStyle w:val="BoldandItalics"/>
              </w:rPr>
              <w:t>Storage equipment</w:t>
            </w:r>
            <w:r w:rsidRPr="00E567E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ListBullet"/>
            </w:pPr>
            <w:r w:rsidRPr="00E567EC">
              <w:t>bailing materials</w:t>
            </w:r>
          </w:p>
          <w:p w:rsidR="00000000" w:rsidRPr="00E567EC" w:rsidP="00E567EC">
            <w:pPr>
              <w:pStyle w:val="ListBullet"/>
            </w:pPr>
            <w:r w:rsidRPr="00E567EC">
              <w:t>chains and dogs</w:t>
            </w:r>
          </w:p>
          <w:p w:rsidR="00000000" w:rsidRPr="00E567EC" w:rsidP="00E567EC">
            <w:pPr>
              <w:pStyle w:val="ListBullet"/>
            </w:pPr>
            <w:r w:rsidRPr="00E567EC">
              <w:t>compactors</w:t>
            </w:r>
          </w:p>
          <w:p w:rsidR="00000000" w:rsidRPr="00E567EC" w:rsidP="00E567EC">
            <w:pPr>
              <w:pStyle w:val="ListBullet"/>
            </w:pPr>
            <w:r w:rsidRPr="00E567EC">
              <w:t>cranes</w:t>
            </w:r>
          </w:p>
          <w:p w:rsidR="00000000" w:rsidRPr="00E567EC" w:rsidP="00E567EC">
            <w:pPr>
              <w:pStyle w:val="ListBullet"/>
            </w:pPr>
            <w:r w:rsidRPr="00E567EC">
              <w:t>earthmoving equipment</w:t>
            </w:r>
          </w:p>
          <w:p w:rsidR="00000000" w:rsidRPr="00E567EC" w:rsidP="00E567EC">
            <w:pPr>
              <w:pStyle w:val="ListBullet"/>
            </w:pPr>
            <w:r w:rsidRPr="00E567EC">
              <w:t>forklifts</w:t>
            </w:r>
          </w:p>
          <w:p w:rsidR="00000000" w:rsidRPr="00E567EC" w:rsidP="00E567EC">
            <w:pPr>
              <w:pStyle w:val="ListBullet"/>
            </w:pPr>
            <w:r w:rsidRPr="00E567EC">
              <w:t>generators</w:t>
            </w:r>
          </w:p>
          <w:p w:rsidR="00000000" w:rsidRPr="00E567EC" w:rsidP="00E567EC">
            <w:pPr>
              <w:pStyle w:val="ListBullet"/>
            </w:pPr>
            <w:r w:rsidRPr="00E567EC">
              <w:t>hoses</w:t>
            </w:r>
          </w:p>
          <w:p w:rsidR="00000000" w:rsidRPr="00E567EC" w:rsidP="00E567EC">
            <w:pPr>
              <w:pStyle w:val="ListBullet"/>
            </w:pPr>
            <w:r w:rsidRPr="00E567EC">
              <w:t>lifting equipment</w:t>
            </w:r>
          </w:p>
          <w:p w:rsidR="00000000" w:rsidRPr="00E567EC" w:rsidP="00E567EC">
            <w:pPr>
              <w:pStyle w:val="ListBullet"/>
            </w:pPr>
            <w:r w:rsidRPr="00E567EC">
              <w:t>load binder winches</w:t>
            </w:r>
          </w:p>
          <w:p w:rsidR="00000000" w:rsidRPr="00E567EC" w:rsidP="00E567EC">
            <w:pPr>
              <w:pStyle w:val="ListBullet"/>
            </w:pPr>
            <w:r w:rsidRPr="00E567EC">
              <w:t>loadshifting equipment</w:t>
            </w:r>
          </w:p>
          <w:p w:rsidR="00000000" w:rsidRPr="00E567EC" w:rsidP="00E567EC">
            <w:pPr>
              <w:pStyle w:val="ListBullet"/>
            </w:pPr>
            <w:r w:rsidRPr="00E567EC">
              <w:t>loaders</w:t>
            </w:r>
          </w:p>
          <w:p w:rsidR="00000000" w:rsidRPr="00E567EC" w:rsidP="00E567EC">
            <w:pPr>
              <w:pStyle w:val="ListBullet"/>
            </w:pPr>
            <w:r w:rsidRPr="00E567EC">
              <w:t>plastic sheeting</w:t>
            </w:r>
          </w:p>
          <w:p w:rsidR="00000000" w:rsidRPr="00E567EC" w:rsidP="00E567EC">
            <w:pPr>
              <w:pStyle w:val="ListBullet"/>
            </w:pPr>
            <w:r w:rsidRPr="00E567EC">
              <w:t>pumps</w:t>
            </w:r>
          </w:p>
          <w:p w:rsidR="00000000" w:rsidRPr="00E567EC" w:rsidP="00E567EC">
            <w:pPr>
              <w:pStyle w:val="ListBullet"/>
            </w:pPr>
            <w:r w:rsidRPr="00E567EC">
              <w:t>recording equipment</w:t>
            </w:r>
          </w:p>
          <w:p w:rsidR="00000000" w:rsidRPr="00E567EC" w:rsidP="00E567EC">
            <w:pPr>
              <w:pStyle w:val="ListBullet"/>
            </w:pPr>
            <w:r w:rsidRPr="00E567EC">
              <w:t>regulated waste identification signage</w:t>
            </w:r>
          </w:p>
          <w:p w:rsidR="00000000" w:rsidRPr="00E567EC" w:rsidP="00E567EC">
            <w:pPr>
              <w:pStyle w:val="ListBullet"/>
            </w:pPr>
            <w:r w:rsidRPr="00E567EC">
              <w:t>ropes</w:t>
            </w:r>
          </w:p>
          <w:p w:rsidR="00000000" w:rsidRPr="00E567EC" w:rsidP="00E567EC">
            <w:pPr>
              <w:pStyle w:val="ListBullet"/>
            </w:pPr>
            <w:r w:rsidRPr="00E567EC">
              <w:t>scales</w:t>
            </w:r>
          </w:p>
          <w:p w:rsidR="00000000" w:rsidRPr="00E567EC" w:rsidP="00E567EC">
            <w:pPr>
              <w:pStyle w:val="ListBullet"/>
            </w:pPr>
            <w:r w:rsidRPr="00E567EC">
              <w:t>scrapers</w:t>
            </w:r>
          </w:p>
          <w:p w:rsidR="00000000" w:rsidRPr="00E567EC" w:rsidP="00E567EC">
            <w:pPr>
              <w:pStyle w:val="ListBullet"/>
            </w:pPr>
            <w:r w:rsidRPr="00E567EC">
              <w:t>shovels</w:t>
            </w:r>
          </w:p>
          <w:p w:rsidR="00000000" w:rsidRPr="00E567EC" w:rsidP="00E567EC">
            <w:pPr>
              <w:pStyle w:val="ListBullet"/>
            </w:pPr>
            <w:r w:rsidRPr="00E567EC">
              <w:t>storage containers:</w:t>
            </w:r>
          </w:p>
          <w:p w:rsidR="00000000" w:rsidRPr="00E567EC" w:rsidP="00E567EC">
            <w:pPr>
              <w:pStyle w:val="ListBullet2"/>
            </w:pPr>
            <w:r w:rsidRPr="00E567EC">
              <w:t>crates</w:t>
            </w:r>
          </w:p>
          <w:p w:rsidR="00000000" w:rsidRPr="00E567EC" w:rsidP="00E567EC">
            <w:pPr>
              <w:pStyle w:val="ListBullet2"/>
            </w:pPr>
            <w:r w:rsidRPr="00E567EC">
              <w:t>bins</w:t>
            </w:r>
          </w:p>
          <w:p w:rsidR="00000000" w:rsidRPr="00E567EC" w:rsidP="00E567EC">
            <w:pPr>
              <w:pStyle w:val="ListBullet2"/>
            </w:pPr>
            <w:r w:rsidRPr="00E567EC">
              <w:t>drums</w:t>
            </w:r>
          </w:p>
          <w:p w:rsidR="00000000" w:rsidRPr="00E567EC" w:rsidP="00E567EC">
            <w:pPr>
              <w:pStyle w:val="ListBullet2"/>
            </w:pPr>
            <w:r w:rsidRPr="00E567EC">
              <w:t>freight containers</w:t>
            </w:r>
          </w:p>
          <w:p w:rsidR="00000000" w:rsidRPr="00E567EC" w:rsidP="00E567EC">
            <w:pPr>
              <w:pStyle w:val="ListBullet2"/>
            </w:pPr>
            <w:r w:rsidRPr="00E567EC">
              <w:t>garbage bags</w:t>
            </w:r>
          </w:p>
          <w:p w:rsidR="00000000" w:rsidRPr="00E567EC" w:rsidP="00E567EC">
            <w:pPr>
              <w:pStyle w:val="ListBullet2"/>
            </w:pPr>
            <w:r w:rsidRPr="00E567EC">
              <w:t>garbage bins, including mobile bins</w:t>
            </w:r>
          </w:p>
          <w:p w:rsidR="00000000" w:rsidRPr="00E567EC" w:rsidP="00E567EC">
            <w:pPr>
              <w:pStyle w:val="ListBullet2"/>
            </w:pPr>
            <w:r w:rsidRPr="00E567EC">
              <w:t>hoppers</w:t>
            </w:r>
          </w:p>
          <w:p w:rsidR="00000000" w:rsidRPr="00E567EC" w:rsidP="00E567EC">
            <w:pPr>
              <w:pStyle w:val="ListBullet"/>
            </w:pPr>
            <w:r w:rsidRPr="00E567EC">
              <w:t>tapes</w:t>
            </w:r>
          </w:p>
          <w:p w:rsidR="00000000" w:rsidRPr="00E567EC" w:rsidP="00E567EC">
            <w:pPr>
              <w:pStyle w:val="ListBullet"/>
            </w:pPr>
            <w:r w:rsidRPr="00E567EC">
              <w:t>tarpaulins</w:t>
            </w:r>
          </w:p>
          <w:p w:rsidR="00000000" w:rsidP="00E567EC">
            <w:pPr>
              <w:pStyle w:val="ListBullet"/>
              <w:rPr>
                <w:lang w:val="en-NZ"/>
              </w:rPr>
            </w:pPr>
            <w:r w:rsidRPr="00E567EC">
              <w:t>trolleys.</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rPr>
                <w:rStyle w:val="BoldandItalics"/>
              </w:rPr>
              <w:t>Waste identification signage</w:t>
            </w:r>
            <w:r w:rsidRPr="00E567E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ListBullet"/>
            </w:pPr>
            <w:r w:rsidRPr="00E567EC">
              <w:t>classification of dangerous goods</w:t>
            </w:r>
          </w:p>
          <w:p w:rsidR="00000000" w:rsidRPr="00E567EC" w:rsidP="00E567EC">
            <w:pPr>
              <w:pStyle w:val="ListBullet"/>
            </w:pPr>
            <w:r w:rsidRPr="00E567EC">
              <w:t>emergency information panels</w:t>
            </w:r>
          </w:p>
          <w:p w:rsidR="00000000" w:rsidRPr="00E567EC" w:rsidP="00E567EC">
            <w:pPr>
              <w:pStyle w:val="ListBullet"/>
            </w:pPr>
            <w:r w:rsidRPr="00E567EC">
              <w:t>fire extinguisher indicator signs</w:t>
            </w:r>
          </w:p>
          <w:p w:rsidR="00000000" w:rsidRPr="00E567EC" w:rsidP="00E567EC">
            <w:pPr>
              <w:pStyle w:val="ListBullet"/>
            </w:pPr>
            <w:r w:rsidRPr="00E567EC">
              <w:t>hazardous classes</w:t>
            </w:r>
          </w:p>
          <w:p w:rsidR="00000000" w:rsidRPr="00E567EC" w:rsidP="00E567EC">
            <w:pPr>
              <w:pStyle w:val="ListBullet"/>
            </w:pPr>
            <w:r w:rsidRPr="00E567EC">
              <w:t>HAZCHEM codes</w:t>
            </w:r>
          </w:p>
          <w:p w:rsidR="00000000" w:rsidP="00E567EC">
            <w:pPr>
              <w:pStyle w:val="ListBullet"/>
              <w:rPr>
                <w:lang w:val="en-NZ"/>
              </w:rPr>
            </w:pPr>
            <w:r w:rsidRPr="00E567EC">
              <w:t>packaging group numbers.</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rPr>
                <w:rStyle w:val="BoldandItalics"/>
              </w:rPr>
              <w:t>Emergency and personal protective equipment</w:t>
            </w:r>
            <w:r w:rsidRPr="00E567EC">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ListBullet"/>
            </w:pPr>
            <w:r w:rsidRPr="00E567EC">
              <w:t>communications equipment</w:t>
            </w:r>
          </w:p>
          <w:p w:rsidR="00000000" w:rsidRPr="00E567EC" w:rsidP="00E567EC">
            <w:pPr>
              <w:pStyle w:val="ListBullet"/>
            </w:pPr>
            <w:r w:rsidRPr="00E567EC">
              <w:t>eye protection, such as goggles and protective glasses</w:t>
            </w:r>
          </w:p>
          <w:p w:rsidR="00000000" w:rsidRPr="00E567EC" w:rsidP="00E567EC">
            <w:pPr>
              <w:pStyle w:val="ListBullet"/>
            </w:pPr>
            <w:r w:rsidRPr="00E567EC">
              <w:t>eyewash kit</w:t>
            </w:r>
          </w:p>
          <w:p w:rsidR="00000000" w:rsidRPr="00E567EC" w:rsidP="00E567EC">
            <w:pPr>
              <w:pStyle w:val="ListBullet"/>
            </w:pPr>
            <w:r w:rsidRPr="00E567EC">
              <w:t>fire extinguishers</w:t>
            </w:r>
          </w:p>
          <w:p w:rsidR="00000000" w:rsidRPr="00E567EC" w:rsidP="00E567EC">
            <w:pPr>
              <w:pStyle w:val="ListBullet"/>
            </w:pPr>
            <w:r w:rsidRPr="00E567EC">
              <w:t>first aid kit</w:t>
            </w:r>
          </w:p>
          <w:p w:rsidR="00000000" w:rsidRPr="00E567EC" w:rsidP="00E567EC">
            <w:pPr>
              <w:pStyle w:val="ListBullet"/>
            </w:pPr>
            <w:r w:rsidRPr="00E567EC">
              <w:t>footwear</w:t>
            </w:r>
          </w:p>
          <w:p w:rsidR="00000000" w:rsidRPr="00E567EC" w:rsidP="00E567EC">
            <w:pPr>
              <w:pStyle w:val="ListBullet"/>
            </w:pPr>
            <w:r w:rsidRPr="00E567EC">
              <w:t>gloves</w:t>
            </w:r>
          </w:p>
          <w:p w:rsidR="00000000" w:rsidP="00E567EC">
            <w:pPr>
              <w:pStyle w:val="ListBullet"/>
              <w:rPr>
                <w:lang w:val="en-NZ"/>
              </w:rPr>
            </w:pPr>
            <w:r w:rsidRPr="00E567EC">
              <w:t>overalls and protective clothing.</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rPr>
                <w:rStyle w:val="BoldandItalics"/>
              </w:rPr>
              <w:t>Emergency and personal protective equipment</w:t>
            </w:r>
            <w:r w:rsidRPr="00E567EC">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ListBullet"/>
            </w:pPr>
            <w:r w:rsidRPr="00E567EC">
              <w:t>breathing apparatus</w:t>
            </w:r>
          </w:p>
          <w:p w:rsidR="00000000" w:rsidRPr="00E567EC" w:rsidP="00E567EC">
            <w:pPr>
              <w:pStyle w:val="ListBullet"/>
            </w:pPr>
            <w:r w:rsidRPr="00E567EC">
              <w:t>emergency procedure guides</w:t>
            </w:r>
          </w:p>
          <w:p w:rsidR="00000000" w:rsidRPr="00E567EC" w:rsidP="00E567EC">
            <w:pPr>
              <w:pStyle w:val="ListBullet"/>
            </w:pPr>
            <w:r w:rsidRPr="00E567EC">
              <w:t>face shields or masks</w:t>
            </w:r>
          </w:p>
          <w:p w:rsidR="00000000" w:rsidRPr="00E567EC" w:rsidP="00E567EC">
            <w:pPr>
              <w:pStyle w:val="ListBullet"/>
            </w:pPr>
            <w:r w:rsidRPr="00E567EC">
              <w:t>hard hats</w:t>
            </w:r>
          </w:p>
          <w:p w:rsidR="00000000" w:rsidRPr="00E567EC" w:rsidP="00E567EC">
            <w:pPr>
              <w:pStyle w:val="ListBullet"/>
            </w:pPr>
            <w:r w:rsidRPr="00E567EC">
              <w:t>hearing protection</w:t>
            </w:r>
          </w:p>
          <w:p w:rsidR="00000000" w:rsidRPr="00E567EC" w:rsidP="00E567EC">
            <w:pPr>
              <w:pStyle w:val="ListBullet"/>
            </w:pPr>
            <w:r w:rsidRPr="00E567EC">
              <w:t>MSDS</w:t>
            </w:r>
          </w:p>
          <w:p w:rsidR="00000000" w:rsidRPr="00E567EC" w:rsidP="00E567EC">
            <w:pPr>
              <w:pStyle w:val="ListBullet"/>
            </w:pPr>
            <w:r w:rsidRPr="00E567EC">
              <w:t>oil absorbent materials</w:t>
            </w:r>
          </w:p>
          <w:p w:rsidR="00000000" w:rsidP="00E567EC">
            <w:pPr>
              <w:pStyle w:val="ListBullet"/>
              <w:rPr>
                <w:lang w:val="en-NZ"/>
              </w:rPr>
            </w:pPr>
            <w:r w:rsidRPr="00E567EC">
              <w:t>spill kit.</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rPr>
                <w:rStyle w:val="BoldandItalics"/>
              </w:rPr>
              <w:t>Personal protecti</w:t>
            </w:r>
            <w:r w:rsidRPr="00E567EC">
              <w:rPr>
                <w:rStyle w:val="BoldandItalics"/>
              </w:rPr>
              <w:t>ve equipment</w:t>
            </w:r>
            <w:r w:rsidRPr="00E567EC">
              <w:rPr>
                <w:rStyle w:val="SpecialBold"/>
              </w:rPr>
              <w:t xml:space="preserve"> </w:t>
            </w:r>
            <w:r w:rsidRPr="00E567EC">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ListBullet"/>
            </w:pPr>
            <w:r w:rsidRPr="00E567EC">
              <w:t>cleaned and fitted according to organisational requirements, manufacturer specifications and OHS requirements</w:t>
            </w:r>
          </w:p>
          <w:p w:rsidR="00000000" w:rsidRPr="00E567EC" w:rsidP="00E567EC">
            <w:pPr>
              <w:pStyle w:val="ListBullet"/>
            </w:pPr>
            <w:r w:rsidRPr="00E567EC">
              <w:t>worn when required according to organisational requirements</w:t>
            </w:r>
          </w:p>
          <w:p w:rsidR="00000000" w:rsidP="00E567EC">
            <w:pPr>
              <w:pStyle w:val="ListBullet"/>
              <w:rPr>
                <w:lang w:val="en-NZ"/>
              </w:rPr>
            </w:pPr>
            <w:r w:rsidRPr="00E567EC">
              <w:t>stored according to organisational requirements.</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rPr>
                <w:rStyle w:val="BoldandItalics"/>
              </w:rPr>
              <w:t xml:space="preserve">Integrity of containment </w:t>
            </w:r>
            <w:r w:rsidRPr="00E567EC">
              <w:rPr>
                <w:rStyle w:val="BoldandItalics"/>
              </w:rPr>
              <w:t>checking</w:t>
            </w:r>
            <w:r w:rsidRPr="00E567EC">
              <w:t xml:space="preserve"> may include checks for: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ListBullet"/>
            </w:pPr>
            <w:r w:rsidRPr="00E567EC">
              <w:t>contamination</w:t>
            </w:r>
          </w:p>
          <w:p w:rsidR="00000000" w:rsidRPr="00E567EC" w:rsidP="00E567EC">
            <w:pPr>
              <w:pStyle w:val="ListBullet"/>
            </w:pPr>
            <w:r w:rsidRPr="00E567EC">
              <w:t>drum expansion</w:t>
            </w:r>
          </w:p>
          <w:p w:rsidR="00000000" w:rsidRPr="00E567EC" w:rsidP="00E567EC">
            <w:pPr>
              <w:pStyle w:val="ListBullet"/>
            </w:pPr>
            <w:r w:rsidRPr="00E567EC">
              <w:t>gases</w:t>
            </w:r>
          </w:p>
          <w:p w:rsidR="00000000" w:rsidRPr="00E567EC" w:rsidP="00E567EC">
            <w:pPr>
              <w:pStyle w:val="ListBullet"/>
            </w:pPr>
            <w:r w:rsidRPr="00E567EC">
              <w:t>leaching</w:t>
            </w:r>
          </w:p>
          <w:p w:rsidR="00000000" w:rsidRPr="00E567EC" w:rsidP="00E567EC">
            <w:pPr>
              <w:pStyle w:val="ListBullet"/>
            </w:pPr>
            <w:r w:rsidRPr="00E567EC">
              <w:t>leaks</w:t>
            </w:r>
          </w:p>
          <w:p w:rsidR="00000000" w:rsidRPr="00E567EC" w:rsidP="00E567EC">
            <w:pPr>
              <w:pStyle w:val="ListBullet"/>
            </w:pPr>
            <w:r w:rsidRPr="00E567EC">
              <w:t>seals</w:t>
            </w:r>
          </w:p>
          <w:p w:rsidR="00000000" w:rsidRPr="00E567EC" w:rsidP="00E567EC">
            <w:pPr>
              <w:pStyle w:val="ListBullet"/>
            </w:pPr>
            <w:r w:rsidRPr="00E567EC">
              <w:t>spillage</w:t>
            </w:r>
          </w:p>
          <w:p w:rsidR="00000000" w:rsidP="00E567EC">
            <w:pPr>
              <w:pStyle w:val="ListBullet"/>
              <w:rPr>
                <w:lang w:val="en-NZ"/>
              </w:rPr>
            </w:pPr>
            <w:r w:rsidRPr="00E567EC">
              <w:t>unstable form.</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rPr>
                <w:rStyle w:val="BoldandItalics"/>
              </w:rPr>
              <w:t>Waste non-conformances</w:t>
            </w:r>
            <w:r w:rsidRPr="00E567E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ListBullet"/>
            </w:pPr>
            <w:r w:rsidRPr="00E567EC">
              <w:t>contamination</w:t>
            </w:r>
          </w:p>
          <w:p w:rsidR="00000000" w:rsidRPr="00E567EC" w:rsidP="00E567EC">
            <w:pPr>
              <w:pStyle w:val="ListBullet"/>
            </w:pPr>
            <w:r w:rsidRPr="00E567EC">
              <w:t>hazardous or dangerous waste</w:t>
            </w:r>
          </w:p>
          <w:p w:rsidR="00000000" w:rsidRPr="00E567EC" w:rsidP="00E567EC">
            <w:pPr>
              <w:pStyle w:val="ListBullet"/>
            </w:pPr>
            <w:r w:rsidRPr="00E567EC">
              <w:t>inadequately contained waste mixing</w:t>
            </w:r>
          </w:p>
          <w:p w:rsidR="00000000" w:rsidRPr="00E567EC" w:rsidP="00E567EC">
            <w:pPr>
              <w:pStyle w:val="ListBullet"/>
            </w:pPr>
            <w:r w:rsidRPr="00E567EC">
              <w:t>incompatible waste</w:t>
            </w:r>
          </w:p>
          <w:p w:rsidR="00000000" w:rsidP="00E567EC">
            <w:pPr>
              <w:pStyle w:val="ListBullet"/>
              <w:rPr>
                <w:lang w:val="en-NZ"/>
              </w:rPr>
            </w:pPr>
            <w:r w:rsidRPr="00E567EC">
              <w:t>inferior quality and unacceptable waste streams.</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rPr>
                <w:rStyle w:val="BoldandItalics"/>
              </w:rPr>
              <w:t>Contamination</w:t>
            </w:r>
            <w:r w:rsidRPr="00E567E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ListBullet"/>
            </w:pPr>
            <w:r w:rsidRPr="00E567EC">
              <w:t>exposure to sunlight</w:t>
            </w:r>
          </w:p>
          <w:p w:rsidR="00000000" w:rsidRPr="00E567EC" w:rsidP="00E567EC">
            <w:pPr>
              <w:pStyle w:val="ListBullet"/>
            </w:pPr>
            <w:r w:rsidRPr="00E567EC">
              <w:t>infestation</w:t>
            </w:r>
          </w:p>
          <w:p w:rsidR="00000000" w:rsidRPr="00E567EC" w:rsidP="00E567EC">
            <w:pPr>
              <w:pStyle w:val="ListBullet"/>
            </w:pPr>
            <w:r w:rsidRPr="00E567EC">
              <w:t>mixing with other waste types</w:t>
            </w:r>
          </w:p>
          <w:p w:rsidR="00000000" w:rsidRPr="00E567EC" w:rsidP="00E567EC">
            <w:pPr>
              <w:pStyle w:val="ListBullet"/>
            </w:pPr>
            <w:r w:rsidRPr="00E567EC">
              <w:t>rot or mould</w:t>
            </w:r>
          </w:p>
          <w:p w:rsidR="00000000" w:rsidP="00E567EC">
            <w:pPr>
              <w:pStyle w:val="ListBullet"/>
              <w:rPr>
                <w:lang w:val="en-NZ"/>
              </w:rPr>
            </w:pPr>
            <w:r w:rsidRPr="00E567EC">
              <w:t>waterlogging.</w:t>
            </w:r>
          </w:p>
        </w:tc>
      </w:tr>
      <w:tr w:rsidTr="00E567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7EC">
            <w:pPr>
              <w:pStyle w:val="BodyText"/>
              <w:rPr>
                <w:lang w:val="en-NZ"/>
              </w:rPr>
            </w:pPr>
            <w:r w:rsidRPr="00E567EC">
              <w:rPr>
                <w:rStyle w:val="BoldandItalics"/>
              </w:rPr>
              <w:t>Details of waste stored</w:t>
            </w:r>
            <w:r w:rsidRPr="00E567E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7EC" w:rsidP="00E567EC">
            <w:pPr>
              <w:pStyle w:val="ListBullet"/>
            </w:pPr>
            <w:r w:rsidRPr="00E567EC">
              <w:t>amount or volume of waste</w:t>
            </w:r>
          </w:p>
          <w:p w:rsidR="00000000" w:rsidRPr="00E567EC" w:rsidP="00E567EC">
            <w:pPr>
              <w:pStyle w:val="ListBullet"/>
            </w:pPr>
            <w:r w:rsidRPr="00E567EC">
              <w:t>date</w:t>
            </w:r>
            <w:r w:rsidRPr="00E567EC">
              <w:t xml:space="preserve"> stored</w:t>
            </w:r>
          </w:p>
          <w:p w:rsidR="00000000" w:rsidRPr="00E567EC" w:rsidP="00E567EC">
            <w:pPr>
              <w:pStyle w:val="ListBullet"/>
            </w:pPr>
            <w:r w:rsidRPr="00E567EC">
              <w:t>date to be dispatched</w:t>
            </w:r>
          </w:p>
          <w:p w:rsidR="00000000" w:rsidRPr="00E567EC" w:rsidP="00E567EC">
            <w:pPr>
              <w:pStyle w:val="ListBullet"/>
            </w:pPr>
            <w:r w:rsidRPr="00E567EC">
              <w:t>environmental protection authority documentation</w:t>
            </w:r>
          </w:p>
          <w:p w:rsidR="00000000" w:rsidRPr="00E567EC" w:rsidP="00E567EC">
            <w:pPr>
              <w:pStyle w:val="ListBullet"/>
            </w:pPr>
            <w:r w:rsidRPr="00E567EC">
              <w:t>material to be recycled</w:t>
            </w:r>
          </w:p>
          <w:p w:rsidR="00000000" w:rsidRPr="00E567EC" w:rsidP="00E567EC">
            <w:pPr>
              <w:pStyle w:val="ListBullet"/>
            </w:pPr>
            <w:r w:rsidRPr="00E567EC">
              <w:t>monitoring or maintenance requirements</w:t>
            </w:r>
          </w:p>
          <w:p w:rsidR="00000000" w:rsidRPr="00E567EC" w:rsidP="00E567EC">
            <w:pPr>
              <w:pStyle w:val="ListBullet"/>
            </w:pPr>
            <w:r w:rsidRPr="00E567EC">
              <w:t>safety measures undertaken</w:t>
            </w:r>
          </w:p>
          <w:p w:rsidR="00000000" w:rsidRPr="00E567EC" w:rsidP="00E567EC">
            <w:pPr>
              <w:pStyle w:val="ListBullet"/>
            </w:pPr>
            <w:r w:rsidRPr="00E567EC">
              <w:t>waste type.</w:t>
            </w:r>
          </w:p>
        </w:tc>
      </w:tr>
    </w:tbl>
    <w:p w:rsidR="00000000" w:rsidRPr="00E567EC" w:rsidP="00E567EC">
      <w:pPr>
        <w:pStyle w:val="BodyText"/>
      </w:pPr>
    </w:p>
    <w:p w:rsidR="00000000" w:rsidRPr="00E567EC" w:rsidP="00E567EC">
      <w:pPr>
        <w:pStyle w:val="AllowPageBreak"/>
      </w:pPr>
    </w:p>
    <w:p w:rsidR="00000000" w:rsidRPr="00E567EC" w:rsidP="00E567EC">
      <w:pPr>
        <w:pStyle w:val="Heading1"/>
      </w:pPr>
      <w:bookmarkStart w:id="12" w:name="O_374827"/>
      <w:bookmarkEnd w:id="12"/>
      <w:r w:rsidRPr="00E567EC">
        <w:t>Unit Sector(s)</w:t>
      </w:r>
    </w:p>
    <w:p w:rsidR="00000000" w:rsidRPr="00E567EC" w:rsidP="00E567EC">
      <w:pPr>
        <w:pStyle w:val="BodyText"/>
      </w:pPr>
      <w:r w:rsidRPr="00E567EC">
        <w:t>Waste management</w:t>
      </w:r>
    </w:p>
    <w:p w:rsidR="00000000" w:rsidRPr="00E567EC" w:rsidP="00E567EC">
      <w:pPr>
        <w:pStyle w:val="AllowPageBreak"/>
      </w:pPr>
    </w:p>
    <w:p w:rsidR="00000000" w:rsidRPr="00E567EC" w:rsidP="00E567EC">
      <w:pPr>
        <w:pStyle w:val="Heading1"/>
      </w:pPr>
      <w:bookmarkStart w:id="13" w:name="O_374828"/>
      <w:bookmarkEnd w:id="13"/>
      <w:r w:rsidRPr="00E567EC">
        <w:t>Custom Content Section</w:t>
      </w:r>
    </w:p>
    <w:p w:rsidR="00000000" w:rsidRPr="00E567EC" w:rsidP="00E567EC">
      <w:pPr>
        <w:pStyle w:val="BodyText"/>
      </w:pPr>
      <w:r w:rsidRPr="00E567EC">
        <w:t>Not applicable.</w:t>
      </w:r>
    </w:p>
    <w:p w:rsidR="00000000" w:rsidRPr="00E567EC" w:rsidP="00E567EC"/>
    <w:sectPr w:rsidSect="00E567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23D" w:rsidP="009122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23D" w:rsidP="00E56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1223D" w:rsidP="00E567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1223D" w:rsidP="00E567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23D" w:rsidP="009122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23D" w:rsidP="00E567EC">
    <w:pPr>
      <w:pStyle w:val="Header"/>
      <w:framePr w:wrap="around"/>
    </w:pPr>
    <w:r>
      <w:fldChar w:fldCharType="begin"/>
    </w:r>
    <w:r>
      <w:instrText xml:space="preserve"> TITLE   \* MERGEFORMAT </w:instrText>
    </w:r>
    <w:r>
      <w:fldChar w:fldCharType="separate"/>
    </w:r>
    <w:r>
      <w:t>CPPWMT3017A Store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223D" w:rsidP="00E567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E0FC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B0DE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3EC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7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67EC"/>
    <w:pPr>
      <w:spacing w:before="360" w:after="60"/>
      <w:outlineLvl w:val="0"/>
    </w:pPr>
    <w:rPr>
      <w:sz w:val="32"/>
    </w:rPr>
  </w:style>
  <w:style w:type="paragraph" w:styleId="Heading2">
    <w:name w:val="heading 2"/>
    <w:basedOn w:val="HeadingBase"/>
    <w:next w:val="BodyText"/>
    <w:link w:val="Heading2Char"/>
    <w:qFormat/>
    <w:rsid w:val="00E567EC"/>
    <w:pPr>
      <w:keepLines/>
      <w:spacing w:before="240" w:after="120"/>
      <w:outlineLvl w:val="1"/>
    </w:pPr>
    <w:rPr>
      <w:sz w:val="28"/>
      <w:szCs w:val="40"/>
    </w:rPr>
  </w:style>
  <w:style w:type="paragraph" w:styleId="Heading3">
    <w:name w:val="heading 3"/>
    <w:basedOn w:val="HeadingBase"/>
    <w:next w:val="BodyText"/>
    <w:link w:val="Heading3Char"/>
    <w:qFormat/>
    <w:rsid w:val="00E567EC"/>
    <w:pPr>
      <w:spacing w:before="180" w:after="120"/>
      <w:outlineLvl w:val="2"/>
    </w:pPr>
    <w:rPr>
      <w:spacing w:val="-10"/>
      <w:kern w:val="32"/>
    </w:rPr>
  </w:style>
  <w:style w:type="paragraph" w:styleId="Heading4">
    <w:name w:val="heading 4"/>
    <w:basedOn w:val="HeadingBase"/>
    <w:next w:val="BodyText"/>
    <w:link w:val="Heading4Char"/>
    <w:qFormat/>
    <w:rsid w:val="00E567EC"/>
    <w:pPr>
      <w:spacing w:before="160" w:after="120"/>
      <w:outlineLvl w:val="3"/>
    </w:pPr>
    <w:rPr>
      <w:sz w:val="22"/>
    </w:rPr>
  </w:style>
  <w:style w:type="paragraph" w:styleId="Heading5">
    <w:name w:val="heading 5"/>
    <w:basedOn w:val="HeadingBase"/>
    <w:next w:val="Normal"/>
    <w:link w:val="Heading5Char"/>
    <w:qFormat/>
    <w:rsid w:val="00E567EC"/>
    <w:pPr>
      <w:spacing w:before="80"/>
      <w:outlineLvl w:val="4"/>
    </w:pPr>
    <w:rPr>
      <w:color w:val="918585"/>
      <w:sz w:val="20"/>
    </w:rPr>
  </w:style>
  <w:style w:type="paragraph" w:styleId="Heading6">
    <w:name w:val="heading 6"/>
    <w:basedOn w:val="HeadingBase"/>
    <w:next w:val="Normal"/>
    <w:link w:val="Heading6Char"/>
    <w:qFormat/>
    <w:rsid w:val="00E567EC"/>
    <w:pPr>
      <w:spacing w:before="60"/>
      <w:outlineLvl w:val="5"/>
    </w:pPr>
    <w:rPr>
      <w:color w:val="918585"/>
      <w:sz w:val="20"/>
    </w:rPr>
  </w:style>
  <w:style w:type="paragraph" w:styleId="Heading7">
    <w:name w:val="heading 7"/>
    <w:basedOn w:val="Normal"/>
    <w:next w:val="Normal"/>
    <w:link w:val="Heading7Char"/>
    <w:qFormat/>
    <w:rsid w:val="00E567EC"/>
    <w:pPr>
      <w:ind w:left="720"/>
      <w:outlineLvl w:val="6"/>
    </w:pPr>
    <w:rPr>
      <w:i/>
    </w:rPr>
  </w:style>
  <w:style w:type="paragraph" w:styleId="Heading8">
    <w:name w:val="heading 8"/>
    <w:basedOn w:val="Normal"/>
    <w:next w:val="Normal"/>
    <w:link w:val="Heading8Char"/>
    <w:qFormat/>
    <w:rsid w:val="00E567EC"/>
    <w:pPr>
      <w:ind w:left="720"/>
      <w:outlineLvl w:val="7"/>
    </w:pPr>
    <w:rPr>
      <w:i/>
    </w:rPr>
  </w:style>
  <w:style w:type="paragraph" w:styleId="Heading9">
    <w:name w:val="heading 9"/>
    <w:basedOn w:val="Normal"/>
    <w:next w:val="Normal"/>
    <w:link w:val="Heading9Char"/>
    <w:qFormat/>
    <w:rsid w:val="00E567EC"/>
    <w:pPr>
      <w:ind w:left="720"/>
      <w:outlineLvl w:val="8"/>
    </w:pPr>
    <w:rPr>
      <w:i/>
    </w:rPr>
  </w:style>
  <w:style w:type="character" w:default="1" w:styleId="DefaultParagraphFont">
    <w:name w:val="Default Paragraph Font"/>
    <w:uiPriority w:val="1"/>
    <w:unhideWhenUsed/>
    <w:rsid w:val="00E56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7EC"/>
  </w:style>
  <w:style w:type="character" w:customStyle="1" w:styleId="Heading1Char">
    <w:name w:val="Heading 1 Char"/>
    <w:basedOn w:val="DefaultParagraphFont"/>
    <w:link w:val="Heading1"/>
    <w:rsid w:val="00E567EC"/>
    <w:rPr>
      <w:rFonts w:ascii="Times New Roman" w:eastAsia="Times New Roman" w:hAnsi="Times New Roman" w:cs="Times New Roman"/>
      <w:b/>
      <w:sz w:val="32"/>
      <w:szCs w:val="20"/>
      <w:lang w:eastAsia="en-US"/>
    </w:rPr>
  </w:style>
  <w:style w:type="paragraph" w:styleId="BodyText">
    <w:name w:val="Body Text"/>
    <w:basedOn w:val="Normal"/>
    <w:link w:val="BodyTextChar"/>
    <w:rsid w:val="00E567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67EC"/>
    <w:rPr>
      <w:rFonts w:ascii="Times New Roman" w:eastAsia="Times New Roman" w:hAnsi="Times New Roman" w:cs="Times New Roman"/>
      <w:sz w:val="24"/>
      <w:lang w:val="en-US" w:eastAsia="en-US"/>
    </w:rPr>
  </w:style>
  <w:style w:type="paragraph" w:styleId="Footer">
    <w:name w:val="footer"/>
    <w:basedOn w:val="Normal"/>
    <w:link w:val="FooterChar"/>
    <w:rsid w:val="00E56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7EC"/>
    <w:rPr>
      <w:rFonts w:ascii="Times New Roman" w:eastAsia="Times New Roman" w:hAnsi="Times New Roman" w:cs="Times New Roman"/>
      <w:sz w:val="16"/>
      <w:lang w:val="en-US" w:eastAsia="en-US"/>
    </w:rPr>
  </w:style>
  <w:style w:type="paragraph" w:styleId="ListBullet">
    <w:name w:val="List Bullet"/>
    <w:basedOn w:val="List"/>
    <w:rsid w:val="00E567EC"/>
    <w:pPr>
      <w:numPr>
        <w:numId w:val="14"/>
      </w:numPr>
      <w:tabs>
        <w:tab w:val="clear" w:pos="340"/>
      </w:tabs>
      <w:spacing w:before="40" w:after="40"/>
    </w:pPr>
  </w:style>
  <w:style w:type="character" w:customStyle="1" w:styleId="SpecialBold">
    <w:name w:val="Special Bold"/>
    <w:basedOn w:val="DefaultParagraphFont"/>
    <w:rsid w:val="00E567EC"/>
    <w:rPr>
      <w:b/>
      <w:spacing w:val="0"/>
    </w:rPr>
  </w:style>
  <w:style w:type="paragraph" w:styleId="ListBullet2">
    <w:name w:val="List Bullet 2"/>
    <w:basedOn w:val="List2"/>
    <w:rsid w:val="00E567EC"/>
    <w:pPr>
      <w:numPr>
        <w:numId w:val="15"/>
      </w:numPr>
      <w:tabs>
        <w:tab w:val="clear" w:pos="680"/>
      </w:tabs>
    </w:pPr>
  </w:style>
  <w:style w:type="paragraph" w:styleId="Header">
    <w:name w:val="header"/>
    <w:basedOn w:val="Normal"/>
    <w:link w:val="HeaderChar"/>
    <w:rsid w:val="00E56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7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67EC"/>
    <w:pPr>
      <w:spacing w:before="240" w:after="120"/>
      <w:outlineLvl w:val="0"/>
    </w:pPr>
    <w:rPr>
      <w:rFonts w:ascii="Times New Roman" w:hAnsi="Times New Roman"/>
      <w:b/>
      <w:sz w:val="28"/>
    </w:rPr>
  </w:style>
  <w:style w:type="paragraph" w:customStyle="1" w:styleId="AllowPageBreak">
    <w:name w:val="AllowPageBreak"/>
    <w:rsid w:val="00E567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67EC"/>
    <w:pPr>
      <w:numPr>
        <w:numId w:val="3"/>
      </w:numPr>
      <w:tabs>
        <w:tab w:val="clear" w:pos="1021"/>
      </w:tabs>
      <w:ind w:left="1037" w:hanging="357"/>
    </w:pPr>
  </w:style>
  <w:style w:type="character" w:customStyle="1" w:styleId="BoldandItalics">
    <w:name w:val="Bold and Italics"/>
    <w:qFormat/>
    <w:rsid w:val="00E567EC"/>
    <w:rPr>
      <w:b/>
      <w:i/>
      <w:u w:val="none"/>
    </w:rPr>
  </w:style>
  <w:style w:type="character" w:customStyle="1" w:styleId="Heading2Char">
    <w:name w:val="Heading 2 Char"/>
    <w:basedOn w:val="DefaultParagraphFont"/>
    <w:link w:val="Heading2"/>
    <w:rsid w:val="00E56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7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67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67EC"/>
    <w:rPr>
      <w:rFonts w:ascii="Courier New" w:eastAsia="Times New Roman" w:hAnsi="Courier New" w:cs="Times New Roman"/>
      <w:i/>
      <w:szCs w:val="20"/>
      <w:lang w:val="en-US" w:eastAsia="en-US"/>
    </w:rPr>
  </w:style>
  <w:style w:type="paragraph" w:customStyle="1" w:styleId="HeadingBase">
    <w:name w:val="Heading Base"/>
    <w:rsid w:val="00E56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7EC"/>
    <w:pPr>
      <w:tabs>
        <w:tab w:val="right" w:leader="dot" w:pos="9072"/>
      </w:tabs>
      <w:ind w:left="567"/>
    </w:pPr>
    <w:rPr>
      <w:szCs w:val="22"/>
    </w:rPr>
  </w:style>
  <w:style w:type="paragraph" w:customStyle="1" w:styleId="TOCBase">
    <w:name w:val="TOC Base"/>
    <w:rsid w:val="00E56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7EC"/>
    <w:pPr>
      <w:tabs>
        <w:tab w:val="right" w:leader="dot" w:pos="9072"/>
      </w:tabs>
      <w:spacing w:before="40" w:after="40"/>
      <w:ind w:left="284"/>
    </w:pPr>
    <w:rPr>
      <w:rFonts w:ascii="Times New Roman" w:hAnsi="Times New Roman"/>
    </w:rPr>
  </w:style>
  <w:style w:type="paragraph" w:styleId="TOC1">
    <w:name w:val="toc 1"/>
    <w:basedOn w:val="TOCBase"/>
    <w:next w:val="Normal"/>
    <w:rsid w:val="00E567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67EC"/>
    <w:pPr>
      <w:spacing w:before="5040"/>
      <w:jc w:val="center"/>
    </w:pPr>
    <w:rPr>
      <w:sz w:val="48"/>
      <w:szCs w:val="72"/>
      <w:lang w:val="en-US"/>
    </w:rPr>
  </w:style>
  <w:style w:type="character" w:customStyle="1" w:styleId="TitleChar">
    <w:name w:val="Title Char"/>
    <w:basedOn w:val="DefaultParagraphFont"/>
    <w:link w:val="Title"/>
    <w:rsid w:val="00E56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7EC"/>
    <w:pPr>
      <w:tabs>
        <w:tab w:val="left" w:pos="3600"/>
        <w:tab w:val="left" w:pos="3958"/>
      </w:tabs>
    </w:pPr>
  </w:style>
  <w:style w:type="paragraph" w:styleId="List">
    <w:name w:val="List"/>
    <w:basedOn w:val="BodyText"/>
    <w:next w:val="BodyText"/>
    <w:rsid w:val="00E567EC"/>
    <w:pPr>
      <w:tabs>
        <w:tab w:val="left" w:pos="340"/>
      </w:tabs>
      <w:spacing w:before="60" w:after="60"/>
      <w:ind w:left="340" w:hanging="340"/>
    </w:pPr>
  </w:style>
  <w:style w:type="paragraph" w:customStyle="1" w:styleId="Note">
    <w:name w:val="Note"/>
    <w:basedOn w:val="BodyText"/>
    <w:rsid w:val="00E56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7EC"/>
    <w:pPr>
      <w:framePr w:wrap="auto" w:hAnchor="text" w:y="6049"/>
    </w:pPr>
    <w:rPr>
      <w:color w:val="000000"/>
      <w:sz w:val="40"/>
    </w:rPr>
  </w:style>
  <w:style w:type="paragraph" w:customStyle="1" w:styleId="TOCTitle">
    <w:name w:val="TOCTitle"/>
    <w:basedOn w:val="Heading1"/>
    <w:rsid w:val="00E567EC"/>
    <w:pPr>
      <w:spacing w:after="240"/>
      <w:jc w:val="center"/>
      <w:outlineLvl w:val="9"/>
    </w:pPr>
    <w:rPr>
      <w:caps/>
    </w:rPr>
  </w:style>
  <w:style w:type="paragraph" w:customStyle="1" w:styleId="Version">
    <w:name w:val="Version"/>
    <w:rsid w:val="00E567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7EC"/>
    <w:pPr>
      <w:keepNext w:val="0"/>
      <w:tabs>
        <w:tab w:val="right" w:pos="4176"/>
      </w:tabs>
      <w:ind w:left="198" w:hanging="198"/>
    </w:pPr>
    <w:rPr>
      <w:rFonts w:ascii="Garamond" w:hAnsi="Garamond"/>
    </w:rPr>
  </w:style>
  <w:style w:type="paragraph" w:styleId="IndexHeading">
    <w:name w:val="index heading"/>
    <w:basedOn w:val="Normal"/>
    <w:next w:val="Index1"/>
    <w:semiHidden/>
    <w:rsid w:val="00E567EC"/>
    <w:pPr>
      <w:spacing w:before="120" w:after="120"/>
    </w:pPr>
    <w:rPr>
      <w:rFonts w:ascii="Arial" w:hAnsi="Arial"/>
      <w:b/>
      <w:color w:val="918585"/>
      <w:sz w:val="24"/>
    </w:rPr>
  </w:style>
  <w:style w:type="paragraph" w:customStyle="1" w:styleId="Chapter">
    <w:name w:val="Chapter"/>
    <w:basedOn w:val="Normal"/>
    <w:rsid w:val="00E567EC"/>
    <w:pPr>
      <w:spacing w:before="240"/>
    </w:pPr>
    <w:rPr>
      <w:rFonts w:ascii="Times New Roman" w:hAnsi="Times New Roman"/>
      <w:smallCaps/>
      <w:spacing w:val="80"/>
      <w:sz w:val="28"/>
    </w:rPr>
  </w:style>
  <w:style w:type="paragraph" w:customStyle="1" w:styleId="InChapter">
    <w:name w:val="InChapter"/>
    <w:basedOn w:val="Heading3"/>
    <w:rsid w:val="00E567EC"/>
    <w:pPr>
      <w:spacing w:after="240"/>
      <w:outlineLvl w:val="9"/>
    </w:pPr>
    <w:rPr>
      <w:noProof/>
    </w:rPr>
  </w:style>
  <w:style w:type="paragraph" w:styleId="Index2">
    <w:name w:val="index 2"/>
    <w:basedOn w:val="Normal"/>
    <w:next w:val="Normal"/>
    <w:semiHidden/>
    <w:rsid w:val="00E567EC"/>
    <w:pPr>
      <w:tabs>
        <w:tab w:val="right" w:pos="4176"/>
      </w:tabs>
      <w:ind w:left="568" w:hanging="284"/>
    </w:pPr>
    <w:rPr>
      <w:rFonts w:ascii="Garamond" w:hAnsi="Garamond"/>
    </w:rPr>
  </w:style>
  <w:style w:type="paragraph" w:customStyle="1" w:styleId="Byline">
    <w:name w:val="Byline"/>
    <w:rsid w:val="00E56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7EC"/>
    <w:pPr>
      <w:tabs>
        <w:tab w:val="clear" w:pos="3600"/>
        <w:tab w:val="clear" w:pos="3958"/>
      </w:tabs>
      <w:jc w:val="right"/>
    </w:pPr>
  </w:style>
  <w:style w:type="character" w:styleId="Emphasis">
    <w:name w:val="Emphasis"/>
    <w:basedOn w:val="DefaultParagraphFont"/>
    <w:qFormat/>
    <w:rsid w:val="00E567EC"/>
    <w:rPr>
      <w:i/>
    </w:rPr>
  </w:style>
  <w:style w:type="paragraph" w:styleId="Caption">
    <w:name w:val="caption"/>
    <w:basedOn w:val="BodyText"/>
    <w:next w:val="Normal"/>
    <w:qFormat/>
    <w:rsid w:val="00E567EC"/>
    <w:pPr>
      <w:framePr w:w="2268" w:hSpace="181" w:vSpace="181" w:wrap="around" w:vAnchor="text" w:hAnchor="page" w:x="1135" w:y="285" w:anchorLock="1"/>
    </w:pPr>
    <w:rPr>
      <w:i/>
    </w:rPr>
  </w:style>
  <w:style w:type="paragraph" w:customStyle="1" w:styleId="MiniTOCTitle">
    <w:name w:val="MiniTOCTitle"/>
    <w:basedOn w:val="Heading4"/>
    <w:rsid w:val="00E567EC"/>
    <w:pPr>
      <w:spacing w:before="240"/>
      <w:outlineLvl w:val="9"/>
    </w:pPr>
    <w:rPr>
      <w:noProof/>
      <w:sz w:val="24"/>
    </w:rPr>
  </w:style>
  <w:style w:type="paragraph" w:customStyle="1" w:styleId="MiniTOCItem">
    <w:name w:val="MiniTOCItem"/>
    <w:basedOn w:val="ListBullet"/>
    <w:rsid w:val="00E567EC"/>
    <w:pPr>
      <w:numPr>
        <w:numId w:val="0"/>
      </w:numPr>
      <w:tabs>
        <w:tab w:val="right" w:leader="dot" w:pos="6521"/>
      </w:tabs>
      <w:spacing w:before="0" w:after="0"/>
    </w:pPr>
  </w:style>
  <w:style w:type="paragraph" w:customStyle="1" w:styleId="TOFTitle">
    <w:name w:val="TOFTitle"/>
    <w:basedOn w:val="TOCTitle"/>
    <w:rsid w:val="00E567EC"/>
  </w:style>
  <w:style w:type="paragraph" w:styleId="TableofFigures">
    <w:name w:val="table of figures"/>
    <w:basedOn w:val="Normal"/>
    <w:next w:val="Normal"/>
    <w:semiHidden/>
    <w:rsid w:val="00E567EC"/>
    <w:pPr>
      <w:tabs>
        <w:tab w:val="right" w:leader="dot" w:pos="9072"/>
      </w:tabs>
      <w:ind w:left="970" w:hanging="403"/>
    </w:pPr>
    <w:rPr>
      <w:rFonts w:ascii="Times New Roman" w:hAnsi="Times New Roman"/>
      <w:b/>
    </w:rPr>
  </w:style>
  <w:style w:type="paragraph" w:styleId="ListNumber">
    <w:name w:val="List Number"/>
    <w:basedOn w:val="List"/>
    <w:rsid w:val="00E567EC"/>
    <w:pPr>
      <w:numPr>
        <w:numId w:val="12"/>
      </w:numPr>
    </w:pPr>
  </w:style>
  <w:style w:type="character" w:customStyle="1" w:styleId="WingdingSymbols">
    <w:name w:val="Wingding Symbols"/>
    <w:rsid w:val="00E567EC"/>
    <w:rPr>
      <w:rFonts w:ascii="Wingdings" w:hAnsi="Wingdings"/>
    </w:rPr>
  </w:style>
  <w:style w:type="paragraph" w:customStyle="1" w:styleId="TableHeading">
    <w:name w:val="Table Heading"/>
    <w:basedOn w:val="HeadingBase"/>
    <w:rsid w:val="00E567EC"/>
    <w:pPr>
      <w:keepLines/>
      <w:pBdr>
        <w:bottom w:val="single" w:sz="6" w:space="1" w:color="918585"/>
      </w:pBdr>
      <w:spacing w:before="240"/>
    </w:pPr>
  </w:style>
  <w:style w:type="character" w:customStyle="1" w:styleId="HotSpot">
    <w:name w:val="HotSpot"/>
    <w:rsid w:val="00E567EC"/>
    <w:rPr>
      <w:color w:val="0033CC"/>
      <w:u w:val="none"/>
    </w:rPr>
  </w:style>
  <w:style w:type="paragraph" w:customStyle="1" w:styleId="BodyTextRight">
    <w:name w:val="Body Text Right"/>
    <w:basedOn w:val="BodyText"/>
    <w:rsid w:val="00E567EC"/>
    <w:pPr>
      <w:spacing w:before="0" w:after="0"/>
      <w:jc w:val="right"/>
    </w:pPr>
  </w:style>
  <w:style w:type="paragraph" w:styleId="Index3">
    <w:name w:val="index 3"/>
    <w:basedOn w:val="ListNumber2"/>
    <w:next w:val="Normal"/>
    <w:semiHidden/>
    <w:rsid w:val="00E567EC"/>
    <w:pPr>
      <w:numPr>
        <w:numId w:val="0"/>
      </w:numPr>
      <w:tabs>
        <w:tab w:val="right" w:leader="dot" w:pos="4176"/>
      </w:tabs>
    </w:pPr>
  </w:style>
  <w:style w:type="paragraph" w:styleId="ListNumber2">
    <w:name w:val="List Number 2"/>
    <w:basedOn w:val="List2"/>
    <w:rsid w:val="00E567EC"/>
    <w:pPr>
      <w:numPr>
        <w:numId w:val="11"/>
      </w:numPr>
      <w:tabs>
        <w:tab w:val="clear" w:pos="1060"/>
      </w:tabs>
    </w:pPr>
  </w:style>
  <w:style w:type="paragraph" w:customStyle="1" w:styleId="MarginNote">
    <w:name w:val="Margin Note"/>
    <w:basedOn w:val="BodyText"/>
    <w:rsid w:val="00E56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7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67EC"/>
    <w:rPr>
      <w:sz w:val="32"/>
    </w:rPr>
  </w:style>
  <w:style w:type="paragraph" w:customStyle="1" w:styleId="HeadingProcedure">
    <w:name w:val="Heading Procedure"/>
    <w:basedOn w:val="HeadingBase"/>
    <w:next w:val="Normal"/>
    <w:rsid w:val="00E567EC"/>
    <w:pPr>
      <w:tabs>
        <w:tab w:val="left" w:pos="0"/>
      </w:tabs>
      <w:spacing w:before="120" w:after="60"/>
    </w:pPr>
    <w:rPr>
      <w:i/>
      <w:color w:val="918585"/>
      <w:sz w:val="22"/>
    </w:rPr>
  </w:style>
  <w:style w:type="paragraph" w:customStyle="1" w:styleId="TableBodyText">
    <w:name w:val="Table Body Text"/>
    <w:basedOn w:val="BodyText"/>
    <w:rsid w:val="00E567EC"/>
    <w:pPr>
      <w:spacing w:before="60" w:after="60"/>
    </w:pPr>
  </w:style>
  <w:style w:type="paragraph" w:styleId="ListContinue">
    <w:name w:val="List Continue"/>
    <w:basedOn w:val="List"/>
    <w:rsid w:val="00E567EC"/>
    <w:pPr>
      <w:ind w:firstLine="0"/>
    </w:pPr>
  </w:style>
  <w:style w:type="paragraph" w:customStyle="1" w:styleId="ListNote">
    <w:name w:val="List Note"/>
    <w:basedOn w:val="List"/>
    <w:rsid w:val="00E567EC"/>
    <w:pPr>
      <w:pBdr>
        <w:top w:val="single" w:sz="6" w:space="2" w:color="918585"/>
        <w:bottom w:val="single" w:sz="6" w:space="2" w:color="918585"/>
      </w:pBdr>
      <w:tabs>
        <w:tab w:val="left" w:pos="1021"/>
      </w:tabs>
      <w:ind w:firstLine="0"/>
    </w:pPr>
  </w:style>
  <w:style w:type="paragraph" w:customStyle="1" w:styleId="Warning">
    <w:name w:val="Warning"/>
    <w:basedOn w:val="BodyText"/>
    <w:rsid w:val="00E567EC"/>
    <w:pPr>
      <w:shd w:val="clear" w:color="auto" w:fill="D9D9D9"/>
      <w:tabs>
        <w:tab w:val="left" w:pos="992"/>
      </w:tabs>
      <w:ind w:left="119" w:right="119"/>
    </w:pPr>
    <w:rPr>
      <w:sz w:val="20"/>
    </w:rPr>
  </w:style>
  <w:style w:type="paragraph" w:customStyle="1" w:styleId="MarginIcons">
    <w:name w:val="Margin Icons"/>
    <w:basedOn w:val="BodyText"/>
    <w:rsid w:val="00E56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7EC"/>
    <w:rPr>
      <w:rFonts w:ascii="Courier New" w:hAnsi="Courier New"/>
    </w:rPr>
  </w:style>
  <w:style w:type="paragraph" w:customStyle="1" w:styleId="NoteBullet">
    <w:name w:val="Note Bullet"/>
    <w:basedOn w:val="Note"/>
    <w:rsid w:val="00E567EC"/>
    <w:pPr>
      <w:tabs>
        <w:tab w:val="clear" w:pos="680"/>
      </w:tabs>
      <w:spacing w:before="60" w:after="60"/>
    </w:pPr>
  </w:style>
  <w:style w:type="paragraph" w:customStyle="1" w:styleId="SubHeading2">
    <w:name w:val="SubHeading2"/>
    <w:basedOn w:val="HeadingBase"/>
    <w:rsid w:val="00E567EC"/>
    <w:pPr>
      <w:spacing w:before="240" w:after="60"/>
    </w:pPr>
    <w:rPr>
      <w:sz w:val="20"/>
    </w:rPr>
  </w:style>
  <w:style w:type="paragraph" w:customStyle="1" w:styleId="SubHeading1">
    <w:name w:val="SubHeading1"/>
    <w:basedOn w:val="HeadingBase"/>
    <w:rsid w:val="00E567EC"/>
    <w:pPr>
      <w:spacing w:before="240" w:after="60"/>
    </w:pPr>
    <w:rPr>
      <w:color w:val="918585"/>
      <w:sz w:val="22"/>
    </w:rPr>
  </w:style>
  <w:style w:type="paragraph" w:customStyle="1" w:styleId="SideHeading">
    <w:name w:val="Side Heading"/>
    <w:basedOn w:val="HeadingBase"/>
    <w:rsid w:val="00E56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7EC"/>
    <w:pPr>
      <w:numPr>
        <w:numId w:val="13"/>
      </w:numPr>
    </w:pPr>
  </w:style>
  <w:style w:type="paragraph" w:styleId="PlainText">
    <w:name w:val="Plain Text"/>
    <w:basedOn w:val="Normal"/>
    <w:link w:val="PlainTextChar"/>
    <w:rsid w:val="00E567EC"/>
    <w:rPr>
      <w:sz w:val="20"/>
    </w:rPr>
  </w:style>
  <w:style w:type="character" w:customStyle="1" w:styleId="PlainTextChar">
    <w:name w:val="Plain Text Char"/>
    <w:basedOn w:val="DefaultParagraphFont"/>
    <w:link w:val="PlainText"/>
    <w:rsid w:val="00E567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67EC"/>
    <w:rPr>
      <w:b/>
      <w:smallCaps/>
    </w:rPr>
  </w:style>
  <w:style w:type="paragraph" w:customStyle="1" w:styleId="TableListNumber">
    <w:name w:val="Table List Number"/>
    <w:basedOn w:val="ListNumber"/>
    <w:rsid w:val="00E567EC"/>
    <w:pPr>
      <w:numPr>
        <w:numId w:val="0"/>
      </w:numPr>
    </w:pPr>
  </w:style>
  <w:style w:type="paragraph" w:styleId="TOC4">
    <w:name w:val="toc 4"/>
    <w:basedOn w:val="TOCBase"/>
    <w:next w:val="Normal"/>
    <w:semiHidden/>
    <w:rsid w:val="00E567EC"/>
    <w:pPr>
      <w:tabs>
        <w:tab w:val="right" w:leader="dot" w:pos="9071"/>
      </w:tabs>
      <w:ind w:left="1701"/>
    </w:pPr>
  </w:style>
  <w:style w:type="paragraph" w:customStyle="1" w:styleId="ListAlpha">
    <w:name w:val="List Alpha"/>
    <w:basedOn w:val="List"/>
    <w:rsid w:val="00E567EC"/>
    <w:pPr>
      <w:numPr>
        <w:numId w:val="10"/>
      </w:numPr>
    </w:pPr>
  </w:style>
  <w:style w:type="paragraph" w:customStyle="1" w:styleId="ListAlpha2">
    <w:name w:val="List Alpha 2"/>
    <w:basedOn w:val="List2"/>
    <w:rsid w:val="00E567EC"/>
    <w:pPr>
      <w:numPr>
        <w:numId w:val="9"/>
      </w:numPr>
    </w:pPr>
  </w:style>
  <w:style w:type="paragraph" w:styleId="List2">
    <w:name w:val="List 2"/>
    <w:basedOn w:val="BodyText"/>
    <w:rsid w:val="00E567EC"/>
    <w:pPr>
      <w:tabs>
        <w:tab w:val="left" w:pos="680"/>
      </w:tabs>
      <w:spacing w:before="60" w:after="60"/>
      <w:ind w:left="680" w:hanging="340"/>
    </w:pPr>
  </w:style>
  <w:style w:type="paragraph" w:styleId="List3">
    <w:name w:val="List 3"/>
    <w:basedOn w:val="BodyText"/>
    <w:rsid w:val="00E567EC"/>
    <w:pPr>
      <w:tabs>
        <w:tab w:val="left" w:pos="1021"/>
      </w:tabs>
      <w:spacing w:before="60" w:after="60"/>
      <w:ind w:left="1020" w:hanging="340"/>
    </w:pPr>
  </w:style>
  <w:style w:type="paragraph" w:styleId="List4">
    <w:name w:val="List 4"/>
    <w:basedOn w:val="BodyText"/>
    <w:rsid w:val="00E567EC"/>
    <w:pPr>
      <w:tabs>
        <w:tab w:val="left" w:pos="1361"/>
      </w:tabs>
      <w:spacing w:before="60" w:after="60"/>
      <w:ind w:left="1361" w:hanging="340"/>
    </w:pPr>
  </w:style>
  <w:style w:type="paragraph" w:styleId="List5">
    <w:name w:val="List 5"/>
    <w:basedOn w:val="BodyText"/>
    <w:rsid w:val="00E567EC"/>
    <w:pPr>
      <w:tabs>
        <w:tab w:val="left" w:pos="1701"/>
      </w:tabs>
      <w:spacing w:before="60" w:after="60"/>
      <w:ind w:left="1701" w:hanging="340"/>
    </w:pPr>
  </w:style>
  <w:style w:type="paragraph" w:styleId="ListBullet4">
    <w:name w:val="List Bullet 4"/>
    <w:basedOn w:val="List4"/>
    <w:rsid w:val="00E567EC"/>
    <w:pPr>
      <w:numPr>
        <w:numId w:val="4"/>
      </w:numPr>
    </w:pPr>
  </w:style>
  <w:style w:type="paragraph" w:styleId="ListBullet5">
    <w:name w:val="List Bullet 5"/>
    <w:basedOn w:val="List5"/>
    <w:rsid w:val="00E567EC"/>
    <w:pPr>
      <w:numPr>
        <w:numId w:val="5"/>
      </w:numPr>
    </w:pPr>
  </w:style>
  <w:style w:type="paragraph" w:styleId="ListContinue2">
    <w:name w:val="List Continue 2"/>
    <w:basedOn w:val="List2"/>
    <w:rsid w:val="00E567EC"/>
    <w:pPr>
      <w:ind w:firstLine="0"/>
    </w:pPr>
  </w:style>
  <w:style w:type="paragraph" w:styleId="ListContinue3">
    <w:name w:val="List Continue 3"/>
    <w:basedOn w:val="List3"/>
    <w:rsid w:val="00E567EC"/>
    <w:pPr>
      <w:ind w:left="1021" w:firstLine="0"/>
    </w:pPr>
  </w:style>
  <w:style w:type="paragraph" w:styleId="ListContinue4">
    <w:name w:val="List Continue 4"/>
    <w:basedOn w:val="List4"/>
    <w:rsid w:val="00E567EC"/>
    <w:pPr>
      <w:ind w:firstLine="0"/>
    </w:pPr>
  </w:style>
  <w:style w:type="paragraph" w:styleId="ListContinue5">
    <w:name w:val="List Continue 5"/>
    <w:basedOn w:val="List5"/>
    <w:rsid w:val="00E567EC"/>
    <w:pPr>
      <w:ind w:firstLine="0"/>
    </w:pPr>
  </w:style>
  <w:style w:type="paragraph" w:styleId="ListNumber3">
    <w:name w:val="List Number 3"/>
    <w:basedOn w:val="List3"/>
    <w:rsid w:val="00E567EC"/>
    <w:pPr>
      <w:numPr>
        <w:numId w:val="6"/>
      </w:numPr>
    </w:pPr>
  </w:style>
  <w:style w:type="paragraph" w:styleId="ListNumber4">
    <w:name w:val="List Number 4"/>
    <w:basedOn w:val="List4"/>
    <w:rsid w:val="00E567EC"/>
    <w:pPr>
      <w:numPr>
        <w:numId w:val="7"/>
      </w:numPr>
    </w:pPr>
  </w:style>
  <w:style w:type="paragraph" w:styleId="ListNumber5">
    <w:name w:val="List Number 5"/>
    <w:basedOn w:val="List5"/>
    <w:rsid w:val="00E567EC"/>
    <w:pPr>
      <w:numPr>
        <w:numId w:val="8"/>
      </w:numPr>
    </w:pPr>
  </w:style>
  <w:style w:type="paragraph" w:styleId="BlockText">
    <w:name w:val="Block Text"/>
    <w:basedOn w:val="Normal"/>
    <w:rsid w:val="00E567EC"/>
    <w:pPr>
      <w:spacing w:after="120"/>
      <w:ind w:left="1440" w:right="1440"/>
    </w:pPr>
  </w:style>
  <w:style w:type="character" w:customStyle="1" w:styleId="Subscript">
    <w:name w:val="Subscript"/>
    <w:basedOn w:val="DefaultParagraphFont"/>
    <w:rsid w:val="00E567EC"/>
    <w:rPr>
      <w:sz w:val="16"/>
      <w:vertAlign w:val="subscript"/>
    </w:rPr>
  </w:style>
  <w:style w:type="character" w:customStyle="1" w:styleId="Superscript">
    <w:name w:val="Superscript"/>
    <w:basedOn w:val="DefaultParagraphFont"/>
    <w:rsid w:val="00E567EC"/>
    <w:rPr>
      <w:sz w:val="16"/>
      <w:vertAlign w:val="superscript"/>
    </w:rPr>
  </w:style>
  <w:style w:type="character" w:customStyle="1" w:styleId="Symbols">
    <w:name w:val="Symbols"/>
    <w:basedOn w:val="DefaultParagraphFont"/>
    <w:rsid w:val="00E567EC"/>
    <w:rPr>
      <w:rFonts w:ascii="Symbol" w:hAnsi="Symbol"/>
    </w:rPr>
  </w:style>
  <w:style w:type="character" w:customStyle="1" w:styleId="MenuOptions">
    <w:name w:val="Menu Options"/>
    <w:basedOn w:val="DefaultParagraphFont"/>
    <w:rsid w:val="00E567EC"/>
    <w:rPr>
      <w:rFonts w:ascii="Arial Narrow" w:hAnsi="Arial Narrow"/>
      <w:smallCaps/>
    </w:rPr>
  </w:style>
  <w:style w:type="character" w:customStyle="1" w:styleId="Buttons">
    <w:name w:val="Buttons"/>
    <w:basedOn w:val="DefaultParagraphFont"/>
    <w:rsid w:val="00E567EC"/>
    <w:rPr>
      <w:b/>
    </w:rPr>
  </w:style>
  <w:style w:type="character" w:customStyle="1" w:styleId="Underlined">
    <w:name w:val="Underlined"/>
    <w:basedOn w:val="DefaultParagraphFont"/>
    <w:rsid w:val="00E567EC"/>
    <w:rPr>
      <w:u w:val="single"/>
    </w:rPr>
  </w:style>
  <w:style w:type="paragraph" w:customStyle="1" w:styleId="TableBodyTextRight">
    <w:name w:val="Table Body Text Right"/>
    <w:basedOn w:val="TableBodyText"/>
    <w:rsid w:val="00E567EC"/>
    <w:pPr>
      <w:widowControl w:val="0"/>
      <w:autoSpaceDE w:val="0"/>
      <w:autoSpaceDN w:val="0"/>
      <w:adjustRightInd w:val="0"/>
      <w:jc w:val="right"/>
    </w:pPr>
    <w:rPr>
      <w:rFonts w:cs="Arial"/>
      <w:szCs w:val="18"/>
    </w:rPr>
  </w:style>
  <w:style w:type="paragraph" w:customStyle="1" w:styleId="CopyrightText">
    <w:name w:val="Copyright Text"/>
    <w:basedOn w:val="BodyText"/>
    <w:rsid w:val="00E567EC"/>
    <w:rPr>
      <w:sz w:val="18"/>
    </w:rPr>
  </w:style>
  <w:style w:type="paragraph" w:customStyle="1" w:styleId="BodySmallRight">
    <w:name w:val="Body Small Right"/>
    <w:basedOn w:val="BodyTextRight"/>
    <w:rsid w:val="00E567EC"/>
    <w:rPr>
      <w:sz w:val="18"/>
      <w:szCs w:val="18"/>
    </w:rPr>
  </w:style>
  <w:style w:type="paragraph" w:customStyle="1" w:styleId="MarginEdition">
    <w:name w:val="Margin Edition"/>
    <w:basedOn w:val="MarginNote"/>
    <w:rsid w:val="00E567EC"/>
    <w:pPr>
      <w:spacing w:before="0" w:after="0"/>
    </w:pPr>
    <w:rPr>
      <w:rFonts w:ascii="Times New Roman" w:hAnsi="Times New Roman"/>
      <w:color w:val="999999"/>
    </w:rPr>
  </w:style>
  <w:style w:type="paragraph" w:customStyle="1" w:styleId="Spacer">
    <w:name w:val="Spacer"/>
    <w:basedOn w:val="Normal"/>
    <w:rsid w:val="00E567EC"/>
    <w:rPr>
      <w:sz w:val="2"/>
      <w:szCs w:val="2"/>
    </w:rPr>
  </w:style>
  <w:style w:type="character" w:customStyle="1" w:styleId="Small">
    <w:name w:val="Small"/>
    <w:basedOn w:val="DefaultParagraphFont"/>
    <w:rsid w:val="00E567EC"/>
    <w:rPr>
      <w:sz w:val="16"/>
    </w:rPr>
  </w:style>
  <w:style w:type="paragraph" w:customStyle="1" w:styleId="WideTable">
    <w:name w:val="Wide Table"/>
    <w:basedOn w:val="Normal"/>
    <w:rsid w:val="00E567EC"/>
    <w:pPr>
      <w:ind w:left="-1418"/>
    </w:pPr>
    <w:rPr>
      <w:sz w:val="2"/>
      <w:szCs w:val="2"/>
    </w:rPr>
  </w:style>
  <w:style w:type="character" w:styleId="PageNumber">
    <w:name w:val="page number"/>
    <w:basedOn w:val="DefaultParagraphFont"/>
    <w:rsid w:val="00E567EC"/>
  </w:style>
  <w:style w:type="paragraph" w:styleId="Quote">
    <w:name w:val="Quote"/>
    <w:basedOn w:val="Heading1"/>
    <w:link w:val="QuoteChar"/>
    <w:qFormat/>
    <w:rsid w:val="00E567EC"/>
    <w:rPr>
      <w:b w:val="0"/>
      <w:sz w:val="72"/>
      <w:szCs w:val="72"/>
      <w:lang w:val="en-NZ"/>
    </w:rPr>
  </w:style>
  <w:style w:type="character" w:customStyle="1" w:styleId="QuoteChar">
    <w:name w:val="Quote Char"/>
    <w:basedOn w:val="DefaultParagraphFont"/>
    <w:link w:val="Quote"/>
    <w:rsid w:val="00E56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7EC"/>
    <w:pPr>
      <w:pageBreakBefore/>
    </w:pPr>
  </w:style>
  <w:style w:type="paragraph" w:customStyle="1" w:styleId="Border">
    <w:name w:val="Border"/>
    <w:basedOn w:val="Normal"/>
    <w:qFormat/>
    <w:rsid w:val="00E56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7EC"/>
    <w:rPr>
      <w:b/>
      <w:bCs/>
      <w:i/>
      <w:iCs/>
      <w:color w:val="auto"/>
    </w:rPr>
  </w:style>
  <w:style w:type="paragraph" w:styleId="IntenseQuote">
    <w:name w:val="Intense Quote"/>
    <w:basedOn w:val="Normal"/>
    <w:next w:val="Normal"/>
    <w:link w:val="IntenseQuoteChar"/>
    <w:uiPriority w:val="30"/>
    <w:qFormat/>
    <w:rsid w:val="00E56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7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67EC"/>
    <w:rPr>
      <w:smallCaps/>
      <w:color w:val="auto"/>
      <w:u w:val="single"/>
    </w:rPr>
  </w:style>
  <w:style w:type="character" w:styleId="IntenseReference">
    <w:name w:val="Intense Reference"/>
    <w:basedOn w:val="DefaultParagraphFont"/>
    <w:uiPriority w:val="32"/>
    <w:qFormat/>
    <w:rsid w:val="00E567EC"/>
    <w:rPr>
      <w:b/>
      <w:bCs/>
      <w:smallCaps/>
      <w:color w:val="auto"/>
      <w:spacing w:val="5"/>
      <w:u w:val="single"/>
    </w:rPr>
  </w:style>
  <w:style w:type="paragraph" w:customStyle="1" w:styleId="2ColumnHeading">
    <w:name w:val="2Column Heading"/>
    <w:basedOn w:val="BodyText"/>
    <w:qFormat/>
    <w:rsid w:val="00E567EC"/>
    <w:pPr>
      <w:spacing w:after="60"/>
      <w:ind w:left="-2268"/>
    </w:pPr>
    <w:rPr>
      <w:b/>
    </w:rPr>
  </w:style>
  <w:style w:type="paragraph" w:customStyle="1" w:styleId="Heading1TOC">
    <w:name w:val="Heading1 TOC"/>
    <w:basedOn w:val="Normal"/>
    <w:qFormat/>
    <w:rsid w:val="00E567EC"/>
    <w:pPr>
      <w:spacing w:before="240" w:after="120"/>
    </w:pPr>
    <w:rPr>
      <w:rFonts w:ascii="Times New Roman" w:hAnsi="Times New Roman"/>
      <w:b/>
      <w:sz w:val="32"/>
    </w:rPr>
  </w:style>
  <w:style w:type="paragraph" w:customStyle="1" w:styleId="Heading2TOC">
    <w:name w:val="Heading2 TOC"/>
    <w:basedOn w:val="Normal"/>
    <w:qFormat/>
    <w:rsid w:val="00E567EC"/>
    <w:pPr>
      <w:spacing w:before="240" w:after="60"/>
    </w:pPr>
    <w:rPr>
      <w:rFonts w:ascii="Times New Roman" w:hAnsi="Times New Roman"/>
      <w:b/>
      <w:sz w:val="28"/>
    </w:rPr>
  </w:style>
  <w:style w:type="character" w:customStyle="1" w:styleId="Underline">
    <w:name w:val="Underline"/>
    <w:basedOn w:val="DefaultParagraphFont"/>
    <w:qFormat/>
    <w:rsid w:val="00E567EC"/>
    <w:rPr>
      <w:u w:val="single"/>
    </w:rPr>
  </w:style>
  <w:style w:type="paragraph" w:styleId="BalloonText">
    <w:name w:val="Balloon Text"/>
    <w:basedOn w:val="Normal"/>
    <w:link w:val="BalloonTextChar"/>
    <w:rsid w:val="00E567EC"/>
    <w:rPr>
      <w:rFonts w:ascii="Tahoma" w:hAnsi="Tahoma" w:cs="Tahoma"/>
      <w:sz w:val="16"/>
      <w:szCs w:val="16"/>
    </w:rPr>
  </w:style>
  <w:style w:type="character" w:customStyle="1" w:styleId="BalloonTextChar">
    <w:name w:val="Balloon Text Char"/>
    <w:basedOn w:val="DefaultParagraphFont"/>
    <w:link w:val="BalloonText"/>
    <w:rsid w:val="00E567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67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67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1701</Words>
  <Characters>11143</Characters>
  <Application>Microsoft Office Word</Application>
  <DocSecurity>0</DocSecurity>
  <Lines>466</Lines>
  <Paragraphs>316</Paragraphs>
  <ScaleCrop>false</ScaleCrop>
  <Company>Author-it Software Corporation Ltd.</Company>
  <LinksUpToDate>false</LinksUpToDate>
  <CharactersWithSpaces>12750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CPPWMT3017A Store waste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2012-05-26T06:32:00Z</dcterms:created>
  <dcterms:modified xsi:type="dcterms:W3CDTF">2012-05-26T06:32:00Z</dcterms:modified>
</cp:coreProperties>
</file>