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BC5" w:rsidP="00134BC5">
      <w:pPr>
        <w:pStyle w:val="Title"/>
      </w:pPr>
      <w:r>
        <w:fldChar w:fldCharType="begin"/>
      </w:r>
      <w:r>
        <w:instrText xml:space="preserve"> TITLE   \* MERGEFORMAT </w:instrText>
      </w:r>
      <w:r>
        <w:fldChar w:fldCharType="separate"/>
      </w:r>
      <w:r>
        <w:t>CPPWMT3015A Move waste using loadshifting equipment</w:t>
      </w:r>
      <w:r>
        <w:fldChar w:fldCharType="end"/>
      </w:r>
    </w:p>
    <w:p w:rsidR="00134BC5" w:rsidP="00134BC5">
      <w:pPr>
        <w:pStyle w:val="Version"/>
        <w:sectPr w:rsidSect="00C75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8CF" w:rsidP="00C758CF">
      <w:pPr>
        <w:pStyle w:val="SuperHeading"/>
      </w:pPr>
      <w:r w:rsidRPr="00C758CF">
        <w:t>CPPWMT3015A Move waste using loadshifting equipment</w:t>
      </w:r>
    </w:p>
    <w:p w:rsidR="00000000" w:rsidRPr="00C758CF" w:rsidP="00C758CF">
      <w:pPr>
        <w:pStyle w:val="Heading1"/>
      </w:pPr>
      <w:bookmarkStart w:id="1" w:name="O_374786"/>
      <w:bookmarkEnd w:id="1"/>
      <w:r w:rsidRPr="00C758CF">
        <w:t>Modification History</w:t>
      </w:r>
    </w:p>
    <w:p w:rsidR="00000000" w:rsidRPr="00C758CF" w:rsidP="00C758CF">
      <w:pPr>
        <w:pStyle w:val="BodyText"/>
      </w:pPr>
      <w:r w:rsidRPr="00C758CF">
        <w:t>Revised unit</w:t>
      </w:r>
    </w:p>
    <w:p w:rsidR="00134BC5" w:rsidP="00C758CF">
      <w:pPr>
        <w:pStyle w:val="BodyText"/>
      </w:pPr>
      <w:r w:rsidRPr="00C758CF">
        <w:t>Unit updated and equivalent to PRMWM15B Move waste using load shifting equipment</w:t>
      </w:r>
    </w:p>
    <w:p w:rsidR="00134BC5" w:rsidP="00C758CF">
      <w:pPr>
        <w:pStyle w:val="BodyText"/>
      </w:pPr>
    </w:p>
    <w:p w:rsidR="00000000" w:rsidRPr="00C758CF" w:rsidP="00C758CF">
      <w:pPr>
        <w:pStyle w:val="Heading1"/>
      </w:pPr>
      <w:bookmarkStart w:id="2" w:name="O_374787"/>
      <w:bookmarkEnd w:id="2"/>
      <w:r w:rsidRPr="00C758CF">
        <w:t>Unit Descriptor</w:t>
      </w:r>
    </w:p>
    <w:p w:rsidR="00134BC5" w:rsidP="00C758CF">
      <w:pPr>
        <w:pStyle w:val="BodyText"/>
      </w:pPr>
      <w:r w:rsidRPr="00C758CF">
        <w:t>This unit of competency specifies th</w:t>
      </w:r>
      <w:r w:rsidRPr="00C758CF">
        <w:t>e outcomes required to operate a mobile plant for loading and unloading waste. It requires the ability to organise the activity and apply safe work practices.</w:t>
      </w:r>
    </w:p>
    <w:p w:rsidR="00134BC5" w:rsidP="00C758CF">
      <w:pPr>
        <w:pStyle w:val="BodyText"/>
      </w:pPr>
    </w:p>
    <w:p w:rsidR="00000000" w:rsidRPr="00C758CF" w:rsidP="00C758CF">
      <w:pPr>
        <w:pStyle w:val="Heading1"/>
      </w:pPr>
      <w:bookmarkStart w:id="3" w:name="O_374788"/>
      <w:bookmarkEnd w:id="3"/>
      <w:r w:rsidRPr="00C758CF">
        <w:t>Application of the Unit</w:t>
      </w:r>
    </w:p>
    <w:p w:rsidR="00000000" w:rsidRPr="00C758CF" w:rsidP="00C758CF">
      <w:pPr>
        <w:pStyle w:val="BodyText"/>
      </w:pPr>
      <w:r w:rsidRPr="00C758CF">
        <w:t>This unit of competency supports individuals with respo</w:t>
      </w:r>
      <w:r w:rsidRPr="00C758CF">
        <w:t>nsibilities for managing waste during loadshifting. It includes contributing to the implementation of developed operational procedures, as well as recognising the need for expert advice.</w:t>
      </w:r>
    </w:p>
    <w:p w:rsidR="00000000" w:rsidRPr="00C758CF" w:rsidP="00C758CF">
      <w:pPr>
        <w:pStyle w:val="AllowPageBreak"/>
      </w:pPr>
    </w:p>
    <w:p w:rsidR="00000000" w:rsidRPr="00C758CF" w:rsidP="00C758CF">
      <w:pPr>
        <w:pStyle w:val="Heading1"/>
      </w:pPr>
      <w:bookmarkStart w:id="4" w:name="O_374789"/>
      <w:bookmarkEnd w:id="4"/>
      <w:r w:rsidRPr="00C758CF">
        <w:t>Licensing/Regulatory Information</w:t>
      </w:r>
    </w:p>
    <w:p w:rsidR="00134BC5" w:rsidP="00C758CF">
      <w:pPr>
        <w:pStyle w:val="BodyText"/>
      </w:pPr>
      <w:r w:rsidRPr="00C758CF">
        <w:t>No licensing, legislative, regulatory or certification requirements apply to this unit at the time of endorsement.</w:t>
      </w:r>
    </w:p>
    <w:p w:rsidR="00134BC5" w:rsidP="00C758CF">
      <w:pPr>
        <w:pStyle w:val="BodyText"/>
      </w:pPr>
    </w:p>
    <w:p w:rsidR="00000000" w:rsidRPr="00C758CF" w:rsidP="00C758CF">
      <w:pPr>
        <w:pStyle w:val="Heading1"/>
      </w:pPr>
      <w:bookmarkStart w:id="5" w:name="O_374790"/>
      <w:bookmarkEnd w:id="5"/>
      <w:r w:rsidRPr="00C758CF">
        <w:t>Pre-Requisites</w:t>
      </w:r>
    </w:p>
    <w:p w:rsidR="00000000" w:rsidRPr="00C758CF" w:rsidP="00C758CF">
      <w:pPr>
        <w:pStyle w:val="BodyText"/>
      </w:pPr>
      <w:r w:rsidRPr="00C758CF">
        <w:t>Not applicable.</w:t>
      </w:r>
    </w:p>
    <w:p w:rsidR="00000000" w:rsidRPr="00C758CF" w:rsidP="00C758CF">
      <w:pPr>
        <w:pStyle w:val="AllowPageBreak"/>
      </w:pPr>
    </w:p>
    <w:p w:rsidR="00000000" w:rsidRPr="00C758CF" w:rsidP="00C758CF">
      <w:pPr>
        <w:pStyle w:val="Heading1"/>
      </w:pPr>
      <w:bookmarkStart w:id="6" w:name="O_374791"/>
      <w:bookmarkEnd w:id="6"/>
      <w:r w:rsidRPr="00C758CF">
        <w:t>Employability Skills Information</w:t>
      </w:r>
    </w:p>
    <w:p w:rsidR="00000000" w:rsidRPr="00C758CF" w:rsidP="00C758CF">
      <w:pPr>
        <w:pStyle w:val="BodyText"/>
      </w:pPr>
      <w:r w:rsidRPr="00C758CF">
        <w:t>This unit contains employability skills.</w:t>
      </w:r>
    </w:p>
    <w:p w:rsidR="00000000" w:rsidRPr="00C758CF" w:rsidP="00C758CF">
      <w:pPr>
        <w:pStyle w:val="AllowPageBreak"/>
      </w:pPr>
    </w:p>
    <w:p w:rsidR="00000000" w:rsidRPr="00C758CF" w:rsidP="00C758CF">
      <w:pPr>
        <w:pStyle w:val="Heading1"/>
      </w:pPr>
      <w:bookmarkStart w:id="7" w:name="O_374792"/>
      <w:bookmarkEnd w:id="7"/>
      <w:r w:rsidRPr="00C758CF">
        <w:t>Elements and Performance Criteria Pre-Content</w:t>
      </w:r>
    </w:p>
    <w:tbl>
      <w:tblPr>
        <w:tblW w:w="0" w:type="auto"/>
        <w:tblLayout w:type="fixed"/>
        <w:tblCellMar>
          <w:left w:w="62" w:type="dxa"/>
          <w:right w:w="62" w:type="dxa"/>
        </w:tblCellMar>
        <w:tblLook w:val="0000"/>
      </w:tblPr>
      <w:tblGrid>
        <w:gridCol w:w="2640"/>
        <w:gridCol w:w="6380"/>
      </w:tblGrid>
      <w:tr w:rsidTr="00C758C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 xml:space="preserve">Performance criteria </w:t>
            </w:r>
            <w:r w:rsidRPr="00C758CF">
              <w:t>describe the performance needed to demonstrate achievement of the element. Where bold italicised text is used, further information is detailed in the required skills and knowledge section and the range statement. Assessment of performance is to be consiste</w:t>
            </w:r>
            <w:r w:rsidRPr="00C758CF">
              <w:t>nt with the evidence guide.</w:t>
            </w:r>
          </w:p>
        </w:tc>
      </w:tr>
    </w:tbl>
    <w:p w:rsidR="00000000" w:rsidRPr="00C758CF" w:rsidP="00C758CF">
      <w:pPr>
        <w:pStyle w:val="BodyText"/>
      </w:pPr>
    </w:p>
    <w:p w:rsidR="00000000" w:rsidRPr="00C758CF" w:rsidP="00C758CF">
      <w:pPr>
        <w:pStyle w:val="AllowPageBreak"/>
      </w:pPr>
    </w:p>
    <w:p w:rsidR="00000000" w:rsidRPr="00C758CF" w:rsidP="00C758CF">
      <w:pPr>
        <w:pStyle w:val="Heading1"/>
      </w:pPr>
      <w:bookmarkStart w:id="8" w:name="O_374793"/>
      <w:bookmarkEnd w:id="8"/>
      <w:r w:rsidRPr="00C758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1</w:t>
            </w:r>
          </w:p>
        </w:tc>
        <w:tc>
          <w:tcPr>
            <w:tcW w:w="1962" w:type="dxa"/>
            <w:vMerge w:val="restart"/>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Prepare for loadshifting.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1.1</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rPr>
                <w:rStyle w:val="BoldandItalics"/>
              </w:rPr>
              <w:t>Job sheet and schedule</w:t>
            </w:r>
            <w:r w:rsidRPr="00C758CF">
              <w:t xml:space="preserve"> are reviewed to identify job requirements.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1.2</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rPr>
                <w:rStyle w:val="BoldandItalics"/>
              </w:rPr>
              <w:t>Loadshifting equipment</w:t>
            </w:r>
            <w:r w:rsidRPr="00C758CF">
              <w:t xml:space="preserve">, associated attachments and </w:t>
            </w:r>
            <w:r w:rsidRPr="00C758CF">
              <w:rPr>
                <w:rStyle w:val="BoldandItalics"/>
              </w:rPr>
              <w:t xml:space="preserve">emergency </w:t>
            </w:r>
            <w:r w:rsidRPr="00C758CF">
              <w:rPr>
                <w:rStyle w:val="BoldandItalics"/>
              </w:rPr>
              <w:t>and personal protective equipment</w:t>
            </w:r>
            <w:r w:rsidRPr="00C758CF">
              <w:t xml:space="preserve"> (PPE) are selected according to job requirements to maximise efficiency and effectiveness of transportation.</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1.3</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 xml:space="preserve">Operator’s licence is inspected to ensure it complies with </w:t>
            </w:r>
            <w:r w:rsidRPr="00C758CF">
              <w:rPr>
                <w:rStyle w:val="BoldandItalics"/>
              </w:rPr>
              <w:t>organisational requirements</w:t>
            </w:r>
            <w:r w:rsidRPr="00C758CF">
              <w:t xml:space="preserve"> and </w:t>
            </w:r>
            <w:r w:rsidRPr="00C758CF">
              <w:rPr>
                <w:rStyle w:val="BoldandItalics"/>
              </w:rPr>
              <w:t>relevant legisl</w:t>
            </w:r>
            <w:r w:rsidRPr="00C758CF">
              <w:rPr>
                <w:rStyle w:val="BoldandItalics"/>
              </w:rPr>
              <w:t>ation and codes</w:t>
            </w:r>
            <w:r w:rsidRPr="00C758CF">
              <w:t>.</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1.4</w:t>
            </w:r>
          </w:p>
        </w:tc>
        <w:tc>
          <w:tcPr>
            <w:tcW w:w="561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rPr>
                <w:rStyle w:val="BoldandItalics"/>
              </w:rPr>
              <w:t xml:space="preserve">Potential hazards and risks </w:t>
            </w:r>
            <w:r w:rsidRPr="00C758CF">
              <w:t xml:space="preserve">to work are identified and handled according to organisational </w:t>
            </w:r>
            <w:r w:rsidRPr="00C758CF">
              <w:rPr>
                <w:rStyle w:val="BoldandItalics"/>
              </w:rPr>
              <w:t>emergency response action or procedures</w:t>
            </w:r>
            <w:r w:rsidRPr="00C758CF">
              <w:t>, and occupational health and safety (OHS) regulations and other relevant legislation and codes.</w:t>
            </w:r>
          </w:p>
        </w:tc>
      </w:tr>
    </w:tbl>
    <w:p w:rsidR="00000000" w:rsidRPr="00C758CF" w:rsidP="00C758CF">
      <w:pPr>
        <w:pStyle w:val="BodyText"/>
      </w:pPr>
    </w:p>
    <w:tbl>
      <w:tblPr>
        <w:tblW w:w="0" w:type="auto"/>
        <w:tblLayout w:type="fixed"/>
        <w:tblCellMar>
          <w:left w:w="62" w:type="dxa"/>
          <w:right w:w="62" w:type="dxa"/>
        </w:tblCellMar>
        <w:tblLook w:val="0000"/>
      </w:tblPr>
      <w:tblGrid>
        <w:gridCol w:w="678"/>
        <w:gridCol w:w="1962"/>
        <w:gridCol w:w="770"/>
        <w:gridCol w:w="5610"/>
      </w:tblGrid>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2</w:t>
            </w:r>
          </w:p>
        </w:tc>
        <w:tc>
          <w:tcPr>
            <w:tcW w:w="1962" w:type="dxa"/>
            <w:vMerge w:val="restart"/>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Perform routine checks on loadshifting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2.1</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Visual check of equipment is conducted to pinpoint damage, leaks, obstructions, component wear or potential hazards.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2.2</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Equipment systems are tested to ensure that they comply with manufacturer spe</w:t>
            </w:r>
            <w:r w:rsidRPr="00C758CF">
              <w:t>cifications and organisational requirements.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2.3</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Service checks are conducted in compliance with manufacturer specifications to ensure water, oil, fuel, air pressure and greasing are maintained at designated levels.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2.4</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Emergency and personal protective equipment is checked to ensure it is functioning adequately.</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2.5</w:t>
            </w:r>
          </w:p>
        </w:tc>
        <w:tc>
          <w:tcPr>
            <w:tcW w:w="561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 xml:space="preserve">Associated equipment is checked to ensure that it is operational and complies with manufacturer specifications. </w:t>
            </w:r>
          </w:p>
        </w:tc>
      </w:tr>
    </w:tbl>
    <w:p w:rsidR="00000000" w:rsidRPr="00C758CF" w:rsidP="00C758CF">
      <w:pPr>
        <w:pStyle w:val="BodyText"/>
      </w:pPr>
    </w:p>
    <w:tbl>
      <w:tblPr>
        <w:tblW w:w="0" w:type="auto"/>
        <w:tblLayout w:type="fixed"/>
        <w:tblCellMar>
          <w:left w:w="62" w:type="dxa"/>
          <w:right w:w="62" w:type="dxa"/>
        </w:tblCellMar>
        <w:tblLook w:val="0000"/>
      </w:tblPr>
      <w:tblGrid>
        <w:gridCol w:w="678"/>
        <w:gridCol w:w="1962"/>
        <w:gridCol w:w="770"/>
        <w:gridCol w:w="5610"/>
      </w:tblGrid>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3</w:t>
            </w:r>
          </w:p>
        </w:tc>
        <w:tc>
          <w:tcPr>
            <w:tcW w:w="1962" w:type="dxa"/>
            <w:vMerge w:val="restart"/>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Operate loadshifting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3.1</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Equipment is operated and driven in a safe and efficient manner, according to organisational requirements, road and traffic regulations, and other legislation and codes.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3.2</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Surrounding environment is continuously observed</w:t>
            </w:r>
            <w:r w:rsidRPr="00C758CF">
              <w:t xml:space="preserve"> to identify and avoid or minimise potential hazards.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3.3</w:t>
            </w:r>
          </w:p>
        </w:tc>
        <w:tc>
          <w:tcPr>
            <w:tcW w:w="561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 xml:space="preserve">Clear communication with </w:t>
            </w:r>
            <w:r w:rsidRPr="00C758CF">
              <w:rPr>
                <w:rStyle w:val="BoldandItalics"/>
              </w:rPr>
              <w:t>relevant personnel</w:t>
            </w:r>
            <w:r w:rsidRPr="00C758CF">
              <w:t xml:space="preserve"> is maintained.</w:t>
            </w:r>
          </w:p>
        </w:tc>
      </w:tr>
    </w:tbl>
    <w:p w:rsidR="00000000" w:rsidRPr="00C758CF" w:rsidP="00C758CF">
      <w:pPr>
        <w:pStyle w:val="BodyText"/>
      </w:pPr>
    </w:p>
    <w:tbl>
      <w:tblPr>
        <w:tblW w:w="0" w:type="auto"/>
        <w:tblLayout w:type="fixed"/>
        <w:tblCellMar>
          <w:left w:w="62" w:type="dxa"/>
          <w:right w:w="62" w:type="dxa"/>
        </w:tblCellMar>
        <w:tblLook w:val="0000"/>
      </w:tblPr>
      <w:tblGrid>
        <w:gridCol w:w="678"/>
        <w:gridCol w:w="1962"/>
        <w:gridCol w:w="770"/>
        <w:gridCol w:w="5610"/>
      </w:tblGrid>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4</w:t>
            </w:r>
          </w:p>
        </w:tc>
        <w:tc>
          <w:tcPr>
            <w:tcW w:w="1962" w:type="dxa"/>
            <w:vMerge w:val="restart"/>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Organise for loading.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4.1</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 xml:space="preserve">Waste to be loaded and checked is identified to ensure </w:t>
            </w:r>
            <w:r w:rsidRPr="00C758CF">
              <w:rPr>
                <w:rStyle w:val="BoldandItalics"/>
              </w:rPr>
              <w:t>integrity of containment</w:t>
            </w:r>
            <w:r w:rsidRPr="00C758CF">
              <w:t>.</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4.2</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rPr>
                <w:rStyle w:val="BoldandItalics"/>
              </w:rPr>
              <w:t>Loading method</w:t>
            </w:r>
            <w:r w:rsidRPr="00C758CF">
              <w:t xml:space="preserve"> is determined according to waste containment type and organisational requirements.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4.3</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Equipment is parked or set up in a loading position that ensures efficiency and safety of loading.</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4.4</w:t>
            </w:r>
          </w:p>
        </w:tc>
        <w:tc>
          <w:tcPr>
            <w:tcW w:w="561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Barriers and warning signs are erected at loading and unloading sites to ensure safety of surrounding personnel according to organisational requirements and relevant legislation.</w:t>
            </w:r>
          </w:p>
        </w:tc>
      </w:tr>
    </w:tbl>
    <w:p w:rsidR="00000000" w:rsidRPr="00C758CF" w:rsidP="00C758CF">
      <w:pPr>
        <w:pStyle w:val="BodyText"/>
      </w:pPr>
    </w:p>
    <w:tbl>
      <w:tblPr>
        <w:tblW w:w="0" w:type="auto"/>
        <w:tblLayout w:type="fixed"/>
        <w:tblCellMar>
          <w:left w:w="62" w:type="dxa"/>
          <w:right w:w="62" w:type="dxa"/>
        </w:tblCellMar>
        <w:tblLook w:val="0000"/>
      </w:tblPr>
      <w:tblGrid>
        <w:gridCol w:w="678"/>
        <w:gridCol w:w="1962"/>
        <w:gridCol w:w="770"/>
        <w:gridCol w:w="5610"/>
      </w:tblGrid>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5</w:t>
            </w:r>
          </w:p>
        </w:tc>
        <w:tc>
          <w:tcPr>
            <w:tcW w:w="1962" w:type="dxa"/>
            <w:vMerge w:val="restart"/>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Load and move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5.1</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Waste is loaded safely and efficiently accordin</w:t>
            </w:r>
            <w:r w:rsidRPr="00C758CF">
              <w:t xml:space="preserve">g to </w:t>
            </w:r>
            <w:r w:rsidRPr="00C758CF">
              <w:rPr>
                <w:rStyle w:val="BoldandItalics"/>
              </w:rPr>
              <w:t>waste type</w:t>
            </w:r>
            <w:r w:rsidRPr="00C758CF">
              <w:t xml:space="preserve"> in designated area using an approved loading method to maintain integrity.</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5.2</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Liquid flow where waste is vacuumed is regulated to ensure maintenance of constant hose pressure.</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5.3</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Waste is moved safely and securely according to organisational requirements, manufacturer specifications and relevant legislation and codes.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5.4</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Visual checks are maintained to identify and remedy potential hazards.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5.5</w:t>
            </w:r>
          </w:p>
        </w:tc>
        <w:tc>
          <w:tcPr>
            <w:tcW w:w="561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Load is checked to ensure it c</w:t>
            </w:r>
            <w:r w:rsidRPr="00C758CF">
              <w:t>onforms to equipment capacity requirements, manufacturer specifications and relevant legislation and codes.</w:t>
            </w:r>
          </w:p>
        </w:tc>
      </w:tr>
    </w:tbl>
    <w:p w:rsidR="00000000" w:rsidRPr="00C758CF" w:rsidP="00C758CF">
      <w:pPr>
        <w:pStyle w:val="BodyText"/>
      </w:pPr>
    </w:p>
    <w:tbl>
      <w:tblPr>
        <w:tblW w:w="0" w:type="auto"/>
        <w:tblLayout w:type="fixed"/>
        <w:tblCellMar>
          <w:left w:w="62" w:type="dxa"/>
          <w:right w:w="62" w:type="dxa"/>
        </w:tblCellMar>
        <w:tblLook w:val="0000"/>
      </w:tblPr>
      <w:tblGrid>
        <w:gridCol w:w="678"/>
        <w:gridCol w:w="1962"/>
        <w:gridCol w:w="770"/>
        <w:gridCol w:w="5610"/>
      </w:tblGrid>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6</w:t>
            </w:r>
          </w:p>
        </w:tc>
        <w:tc>
          <w:tcPr>
            <w:tcW w:w="1962" w:type="dxa"/>
            <w:vMerge w:val="restart"/>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Unload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6.1</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Waste is unloaded safely and efficiently according to waste type, in designated area using an approved unloading method to ma</w:t>
            </w:r>
            <w:r w:rsidRPr="00C758CF">
              <w:t>intain integrity.</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6.2</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Liquid flow where waste is vacuumed is regulated to ensure maintenance of constant hose pressure.</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6.3</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Visual checks are maintained to identify and remedy potential hazards during unloading.</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6.4</w:t>
            </w:r>
          </w:p>
        </w:tc>
        <w:tc>
          <w:tcPr>
            <w:tcW w:w="561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Load is stacked or housed at destination according to organisational requirements, manufacturer specifications and relevant legislation and codes.</w:t>
            </w:r>
          </w:p>
        </w:tc>
      </w:tr>
    </w:tbl>
    <w:p w:rsidR="00000000" w:rsidRPr="00C758CF" w:rsidP="00C758CF">
      <w:pPr>
        <w:pStyle w:val="BodyText"/>
      </w:pPr>
    </w:p>
    <w:tbl>
      <w:tblPr>
        <w:tblW w:w="0" w:type="auto"/>
        <w:tblLayout w:type="fixed"/>
        <w:tblCellMar>
          <w:left w:w="62" w:type="dxa"/>
          <w:right w:w="62" w:type="dxa"/>
        </w:tblCellMar>
        <w:tblLook w:val="0000"/>
      </w:tblPr>
      <w:tblGrid>
        <w:gridCol w:w="678"/>
        <w:gridCol w:w="1962"/>
        <w:gridCol w:w="770"/>
        <w:gridCol w:w="5610"/>
      </w:tblGrid>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7</w:t>
            </w:r>
          </w:p>
        </w:tc>
        <w:tc>
          <w:tcPr>
            <w:tcW w:w="1962" w:type="dxa"/>
            <w:vMerge w:val="restart"/>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Shut down and secure loadshifting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7.1</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Equipment is parked or stored in a safe location to avoid damage to equipment or obstruction of surrounding site activity.</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7.2</w:t>
            </w:r>
          </w:p>
        </w:tc>
        <w:tc>
          <w:tcPr>
            <w:tcW w:w="561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Shut-down procedures are completed according to manufacturer specifications and organisational requirements.</w:t>
            </w:r>
          </w:p>
        </w:tc>
      </w:tr>
      <w:tr w:rsidTr="00C758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7.3</w:t>
            </w:r>
          </w:p>
        </w:tc>
        <w:tc>
          <w:tcPr>
            <w:tcW w:w="5610"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Equipment is secured and stored to avoid unauthorised access or use</w:t>
            </w:r>
          </w:p>
        </w:tc>
      </w:tr>
    </w:tbl>
    <w:p w:rsidR="00000000" w:rsidRPr="00C758CF" w:rsidP="00C758CF">
      <w:pPr>
        <w:pStyle w:val="BodyText"/>
      </w:pPr>
    </w:p>
    <w:tbl>
      <w:tblPr>
        <w:tblW w:w="0" w:type="auto"/>
        <w:tblLayout w:type="fixed"/>
        <w:tblCellMar>
          <w:left w:w="62" w:type="dxa"/>
          <w:right w:w="62" w:type="dxa"/>
        </w:tblCellMar>
        <w:tblLook w:val="0000"/>
      </w:tblPr>
      <w:tblGrid>
        <w:gridCol w:w="738"/>
        <w:gridCol w:w="1714"/>
        <w:gridCol w:w="759"/>
        <w:gridCol w:w="4826"/>
      </w:tblGrid>
      <w:tr w:rsidTr="00C758CF">
        <w:tblPrEx>
          <w:tblW w:w="0" w:type="auto"/>
          <w:tblLayout w:type="fixed"/>
          <w:tblCellMar>
            <w:left w:w="62" w:type="dxa"/>
            <w:right w:w="62" w:type="dxa"/>
          </w:tblCellMar>
          <w:tblLook w:val="0000"/>
        </w:tblPrEx>
        <w:tc>
          <w:tcPr>
            <w:tcW w:w="738"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8</w:t>
            </w:r>
          </w:p>
        </w:tc>
        <w:tc>
          <w:tcPr>
            <w:tcW w:w="1714"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Carry out basic housekeeping and maintenance.</w:t>
            </w:r>
          </w:p>
        </w:tc>
        <w:tc>
          <w:tcPr>
            <w:tcW w:w="759"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8.1</w:t>
            </w:r>
          </w:p>
        </w:tc>
        <w:tc>
          <w:tcPr>
            <w:tcW w:w="4826"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Equipment is cleaned to remove debris and contamination and to ensure safe operating procedures.</w:t>
            </w:r>
          </w:p>
        </w:tc>
      </w:tr>
      <w:tr w:rsidTr="00C758CF">
        <w:tblPrEx>
          <w:tblW w:w="0" w:type="auto"/>
          <w:tblLayout w:type="fixed"/>
          <w:tblCellMar>
            <w:left w:w="62" w:type="dxa"/>
            <w:right w:w="62" w:type="dxa"/>
          </w:tblCellMar>
          <w:tblLook w:val="0000"/>
        </w:tblPrEx>
        <w:tc>
          <w:tcPr>
            <w:tcW w:w="7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8.2</w:t>
            </w:r>
          </w:p>
        </w:tc>
        <w:tc>
          <w:tcPr>
            <w:tcW w:w="4826"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Service checks are conducted a</w:t>
            </w:r>
            <w:r w:rsidRPr="00C758CF">
              <w:t>ccording to manufacturer specifications to ensure water, oil, fuel, air pressure and greasing are maintained at designated levels.</w:t>
            </w:r>
          </w:p>
        </w:tc>
      </w:tr>
      <w:tr w:rsidTr="00C758CF">
        <w:tblPrEx>
          <w:tblW w:w="0" w:type="auto"/>
          <w:tblLayout w:type="fixed"/>
          <w:tblCellMar>
            <w:left w:w="62" w:type="dxa"/>
            <w:right w:w="62" w:type="dxa"/>
          </w:tblCellMar>
          <w:tblLook w:val="0000"/>
        </w:tblPrEx>
        <w:tc>
          <w:tcPr>
            <w:tcW w:w="7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8.3</w:t>
            </w:r>
          </w:p>
        </w:tc>
        <w:tc>
          <w:tcPr>
            <w:tcW w:w="4826"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Equipment faults or defects are reported to relevant personnel</w:t>
            </w:r>
          </w:p>
        </w:tc>
      </w:tr>
      <w:tr w:rsidTr="00C758CF">
        <w:tblPrEx>
          <w:tblW w:w="0" w:type="auto"/>
          <w:tblLayout w:type="fixed"/>
          <w:tblCellMar>
            <w:left w:w="62" w:type="dxa"/>
            <w:right w:w="62" w:type="dxa"/>
          </w:tblCellMar>
          <w:tblLook w:val="0000"/>
        </w:tblPrEx>
        <w:tc>
          <w:tcPr>
            <w:tcW w:w="7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8.4</w:t>
            </w:r>
          </w:p>
        </w:tc>
        <w:tc>
          <w:tcPr>
            <w:tcW w:w="4826" w:type="dxa"/>
            <w:tcBorders>
              <w:top w:val="nil"/>
              <w:left w:val="nil"/>
              <w:bottom w:val="nil"/>
              <w:right w:val="nil"/>
            </w:tcBorders>
            <w:tcMar>
              <w:top w:w="0" w:type="dxa"/>
              <w:left w:w="62" w:type="dxa"/>
              <w:bottom w:w="0" w:type="dxa"/>
              <w:right w:w="62" w:type="dxa"/>
            </w:tcMar>
          </w:tcPr>
          <w:p w:rsidR="00000000" w:rsidRPr="00C758CF" w:rsidP="00C758CF">
            <w:pPr>
              <w:pStyle w:val="BodyText"/>
            </w:pPr>
            <w:r w:rsidRPr="00C758CF">
              <w:t>Record of moving activities is completed promptly and according to organisational requirements.</w:t>
            </w:r>
          </w:p>
        </w:tc>
      </w:tr>
    </w:tbl>
    <w:p w:rsidR="00000000" w:rsidRPr="00C758CF" w:rsidP="00C758CF">
      <w:pPr>
        <w:pStyle w:val="BodyText"/>
      </w:pPr>
    </w:p>
    <w:p w:rsidR="00000000" w:rsidRPr="00C758CF" w:rsidP="00C758CF">
      <w:pPr>
        <w:pStyle w:val="AllowPageBreak"/>
      </w:pPr>
    </w:p>
    <w:p w:rsidR="00000000" w:rsidRPr="00C758CF" w:rsidP="00C758CF">
      <w:pPr>
        <w:pStyle w:val="Heading1"/>
      </w:pPr>
      <w:bookmarkStart w:id="9" w:name="O_374794"/>
      <w:bookmarkEnd w:id="9"/>
      <w:r w:rsidRPr="00C758CF">
        <w:t>Required Skills and Knowledge</w:t>
      </w:r>
    </w:p>
    <w:tbl>
      <w:tblPr>
        <w:tblW w:w="9354" w:type="dxa"/>
        <w:tblLayout w:type="fixed"/>
        <w:tblCellMar>
          <w:left w:w="62" w:type="dxa"/>
          <w:right w:w="62" w:type="dxa"/>
        </w:tblCellMar>
        <w:tblLook w:val="0000"/>
      </w:tblPr>
      <w:tblGrid>
        <w:gridCol w:w="9354"/>
      </w:tblGrid>
      <w:tr w:rsidTr="00C758C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t>This section describes the skills and knowledge required for this unit.</w:t>
            </w:r>
          </w:p>
        </w:tc>
      </w:tr>
      <w:tr w:rsidTr="00C758C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rPr>
                <w:rStyle w:val="SpecialBold"/>
              </w:rPr>
              <w:t>Required skills</w:t>
            </w:r>
          </w:p>
        </w:tc>
      </w:tr>
      <w:tr w:rsidTr="00C758C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758CF" w:rsidP="00C758CF">
            <w:pPr>
              <w:pStyle w:val="ListBullet"/>
            </w:pPr>
            <w:r w:rsidRPr="00C758CF">
              <w:t xml:space="preserve">driving ability to facilitate safe and efficient driving </w:t>
            </w:r>
          </w:p>
          <w:p w:rsidR="00000000" w:rsidRPr="00C758CF" w:rsidP="00C758CF">
            <w:pPr>
              <w:pStyle w:val="ListBullet"/>
            </w:pPr>
            <w:r w:rsidRPr="00C758CF">
              <w:t>interpersonal skills to work in a team environment</w:t>
            </w:r>
          </w:p>
          <w:p w:rsidR="00000000" w:rsidRPr="00C758CF" w:rsidP="00C758CF">
            <w:pPr>
              <w:pStyle w:val="ListBullet"/>
            </w:pPr>
            <w:r w:rsidRPr="00C758CF">
              <w:t xml:space="preserve">numeracy skills to: </w:t>
            </w:r>
          </w:p>
          <w:p w:rsidR="00000000" w:rsidRPr="00C758CF" w:rsidP="00C758CF">
            <w:pPr>
              <w:pStyle w:val="ListBullet2"/>
            </w:pPr>
            <w:r w:rsidRPr="00C758CF">
              <w:t>measure weights and volumes</w:t>
            </w:r>
          </w:p>
          <w:p w:rsidR="00000000" w:rsidRPr="00C758CF" w:rsidP="00C758CF">
            <w:pPr>
              <w:pStyle w:val="ListBullet2"/>
            </w:pPr>
            <w:r w:rsidRPr="00C758CF">
              <w:t>measure waste</w:t>
            </w:r>
          </w:p>
          <w:p w:rsidR="00000000" w:rsidRPr="00C758CF" w:rsidP="00C758CF">
            <w:pPr>
              <w:pStyle w:val="ListBullet"/>
            </w:pPr>
            <w:r w:rsidRPr="00C758CF">
              <w:t>literacy skills to:</w:t>
            </w:r>
          </w:p>
          <w:p w:rsidR="00000000" w:rsidRPr="00C758CF" w:rsidP="00C758CF">
            <w:pPr>
              <w:pStyle w:val="ListBullet2"/>
            </w:pPr>
            <w:r w:rsidRPr="00C758CF">
              <w:t>report waste movements and loading activity</w:t>
            </w:r>
          </w:p>
          <w:p w:rsidR="00000000" w:rsidRPr="00C758CF" w:rsidP="00C758CF">
            <w:pPr>
              <w:pStyle w:val="ListBullet2"/>
            </w:pPr>
            <w:r w:rsidRPr="00C758CF">
              <w:t>read and interpre</w:t>
            </w:r>
            <w:r w:rsidRPr="00C758CF">
              <w:t>t:</w:t>
            </w:r>
          </w:p>
          <w:p w:rsidR="00000000" w:rsidRPr="00C758CF" w:rsidP="00C758CF">
            <w:pPr>
              <w:pStyle w:val="ListBullet3"/>
            </w:pPr>
            <w:r w:rsidRPr="00C758CF">
              <w:t>graduated devices</w:t>
            </w:r>
          </w:p>
          <w:p w:rsidR="00000000" w:rsidRPr="00C758CF" w:rsidP="00C758CF">
            <w:pPr>
              <w:pStyle w:val="ListBullet3"/>
            </w:pPr>
            <w:r w:rsidRPr="00C758CF">
              <w:t>procedure guidelines</w:t>
            </w:r>
          </w:p>
          <w:p w:rsidR="00000000" w:rsidRPr="00C758CF" w:rsidP="00C758CF">
            <w:pPr>
              <w:pStyle w:val="ListBullet3"/>
            </w:pPr>
            <w:r w:rsidRPr="00C758CF">
              <w:t>specifications</w:t>
            </w:r>
          </w:p>
          <w:p w:rsidR="00000000" w:rsidRPr="00C758CF" w:rsidP="00C758CF">
            <w:pPr>
              <w:pStyle w:val="ListBullet3"/>
            </w:pPr>
            <w:r w:rsidRPr="00C758CF">
              <w:t>work requirements and material safety data sheets (MSDS)</w:t>
            </w:r>
          </w:p>
          <w:p w:rsidR="00000000" w:rsidRPr="00C758CF" w:rsidP="00C758CF">
            <w:pPr>
              <w:pStyle w:val="ListBullet"/>
            </w:pPr>
            <w:r w:rsidRPr="00C758CF">
              <w:t>oral communication skills to:</w:t>
            </w:r>
          </w:p>
          <w:p w:rsidR="00000000" w:rsidRPr="00C758CF" w:rsidP="00C758CF">
            <w:pPr>
              <w:pStyle w:val="ListBullet2"/>
            </w:pPr>
            <w:r w:rsidRPr="00C758CF">
              <w:t>direct traffic</w:t>
            </w:r>
          </w:p>
          <w:p w:rsidR="00000000" w:rsidRPr="00C758CF" w:rsidP="00C758CF">
            <w:pPr>
              <w:pStyle w:val="ListBullet2"/>
            </w:pPr>
            <w:r w:rsidRPr="00C758CF">
              <w:t>ask questions</w:t>
            </w:r>
          </w:p>
          <w:p w:rsidR="00000000" w:rsidRPr="00C758CF" w:rsidP="00C758CF">
            <w:pPr>
              <w:pStyle w:val="ListBullet2"/>
            </w:pPr>
            <w:r w:rsidRPr="00C758CF">
              <w:t>follow instructions</w:t>
            </w:r>
          </w:p>
          <w:p w:rsidR="00000000" w:rsidRPr="00C758CF" w:rsidP="00C758CF">
            <w:pPr>
              <w:pStyle w:val="ListBullet2"/>
            </w:pPr>
            <w:r w:rsidRPr="00C758CF">
              <w:t>provide clear information</w:t>
            </w:r>
          </w:p>
          <w:p w:rsidR="00000000" w:rsidRPr="00C758CF" w:rsidP="00C758CF">
            <w:pPr>
              <w:pStyle w:val="ListBullet2"/>
            </w:pPr>
            <w:r w:rsidRPr="00C758CF">
              <w:t>listen actively</w:t>
            </w:r>
          </w:p>
          <w:p w:rsidR="00000000" w:rsidRPr="00C758CF" w:rsidP="00C758CF">
            <w:pPr>
              <w:pStyle w:val="ListBullet"/>
            </w:pPr>
            <w:r w:rsidRPr="00C758CF">
              <w:t>problem-solving skills to:</w:t>
            </w:r>
          </w:p>
          <w:p w:rsidR="00000000" w:rsidRPr="00C758CF" w:rsidP="00C758CF">
            <w:pPr>
              <w:pStyle w:val="ListBullet2"/>
            </w:pPr>
            <w:r w:rsidRPr="00C758CF">
              <w:t>identify hazards and risks</w:t>
            </w:r>
          </w:p>
          <w:p w:rsidR="00000000" w:rsidRPr="00C758CF" w:rsidP="00C758CF">
            <w:pPr>
              <w:pStyle w:val="ListBullet2"/>
            </w:pPr>
            <w:r w:rsidRPr="00C758CF">
              <w:t>identify waste types, including regulated waste and waste non-conformances</w:t>
            </w:r>
          </w:p>
          <w:p w:rsidR="00000000" w:rsidRPr="00C758CF" w:rsidP="00C758CF">
            <w:pPr>
              <w:pStyle w:val="ListBullet2"/>
            </w:pPr>
            <w:r w:rsidRPr="00C758CF">
              <w:t>segregate waste types, including potentially hazardous wastes</w:t>
            </w:r>
          </w:p>
          <w:p w:rsidR="00000000" w:rsidRPr="00C758CF" w:rsidP="00C758CF">
            <w:pPr>
              <w:pStyle w:val="ListBullet"/>
            </w:pPr>
            <w:r w:rsidRPr="00C758CF">
              <w:t>self-management skills to:</w:t>
            </w:r>
          </w:p>
          <w:p w:rsidR="00000000" w:rsidRPr="00C758CF" w:rsidP="00C758CF">
            <w:pPr>
              <w:pStyle w:val="ListBullet2"/>
            </w:pPr>
            <w:r w:rsidRPr="00C758CF">
              <w:t>apply signalling techniques</w:t>
            </w:r>
          </w:p>
          <w:p w:rsidR="00000000" w:rsidRPr="00C758CF" w:rsidP="00C758CF">
            <w:pPr>
              <w:pStyle w:val="ListBullet2"/>
            </w:pPr>
            <w:r w:rsidRPr="00C758CF">
              <w:t>conduct</w:t>
            </w:r>
            <w:r w:rsidRPr="00C758CF">
              <w:t xml:space="preserve"> work practices safely and efficiently</w:t>
            </w:r>
          </w:p>
          <w:p w:rsidR="00000000" w:rsidRPr="00C758CF" w:rsidP="00C758CF">
            <w:pPr>
              <w:pStyle w:val="ListBullet2"/>
            </w:pPr>
            <w:r w:rsidRPr="00C758CF">
              <w:t>handle waste non-conformances</w:t>
            </w:r>
          </w:p>
          <w:p w:rsidR="00000000" w:rsidRPr="00C758CF" w:rsidP="00C758CF">
            <w:pPr>
              <w:pStyle w:val="ListBullet2"/>
            </w:pPr>
            <w:r w:rsidRPr="00C758CF">
              <w:t>identify routes</w:t>
            </w:r>
          </w:p>
          <w:p w:rsidR="00000000" w:rsidRPr="00C758CF" w:rsidP="00C758CF">
            <w:pPr>
              <w:pStyle w:val="ListBullet2"/>
            </w:pPr>
            <w:r w:rsidRPr="00C758CF">
              <w:t>organise work methodically</w:t>
            </w:r>
          </w:p>
          <w:p w:rsidR="00000000" w:rsidRPr="00C758CF" w:rsidP="00C758CF">
            <w:pPr>
              <w:pStyle w:val="ListBullet2"/>
            </w:pPr>
            <w:r w:rsidRPr="00C758CF">
              <w:t>safely load and unload waste</w:t>
            </w:r>
          </w:p>
          <w:p w:rsidR="00000000" w:rsidRPr="00C758CF" w:rsidP="00C758CF">
            <w:pPr>
              <w:pStyle w:val="ListBullet2"/>
            </w:pPr>
            <w:r w:rsidRPr="00C758CF">
              <w:t>use emergency and PPE</w:t>
            </w:r>
          </w:p>
          <w:p w:rsidR="00000000" w:rsidRPr="00C758CF" w:rsidP="00C758CF">
            <w:pPr>
              <w:pStyle w:val="ListBullet2"/>
            </w:pPr>
            <w:r w:rsidRPr="00C758CF">
              <w:t>work in confined spaces</w:t>
            </w:r>
          </w:p>
          <w:p w:rsidR="00000000" w:rsidRPr="00C758CF" w:rsidP="00C758CF">
            <w:pPr>
              <w:pStyle w:val="ListBullet"/>
            </w:pPr>
            <w:r w:rsidRPr="00C758CF">
              <w:t>waste identification, including:</w:t>
            </w:r>
          </w:p>
          <w:p w:rsidR="00000000" w:rsidRPr="00C758CF" w:rsidP="00C758CF">
            <w:pPr>
              <w:pStyle w:val="ListBullet2"/>
            </w:pPr>
            <w:r w:rsidRPr="00C758CF">
              <w:t>containment of hazardous waste</w:t>
            </w:r>
          </w:p>
          <w:p w:rsidR="00000000" w:rsidRPr="00C758CF" w:rsidP="00C758CF">
            <w:pPr>
              <w:pStyle w:val="ListBullet2"/>
            </w:pPr>
            <w:r w:rsidRPr="00C758CF">
              <w:t>isolation</w:t>
            </w:r>
          </w:p>
          <w:p w:rsidR="00000000" w:rsidRPr="00C758CF" w:rsidP="00C758CF">
            <w:pPr>
              <w:pStyle w:val="ListBullet2"/>
            </w:pPr>
            <w:r w:rsidRPr="00C758CF">
              <w:t>recording waste sorted</w:t>
            </w:r>
          </w:p>
          <w:p w:rsidR="00000000" w:rsidP="00C758CF">
            <w:pPr>
              <w:pStyle w:val="ListBullet2"/>
              <w:rPr>
                <w:lang w:val="en-NZ"/>
              </w:rPr>
            </w:pPr>
            <w:r w:rsidRPr="00C758CF">
              <w:t>identifying and sampling waste types</w:t>
            </w:r>
          </w:p>
        </w:tc>
      </w:tr>
      <w:tr w:rsidTr="00C758C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758CF">
            <w:pPr>
              <w:pStyle w:val="BodyText"/>
              <w:rPr>
                <w:lang w:val="en-NZ"/>
              </w:rPr>
            </w:pPr>
            <w:r w:rsidRPr="00C758CF">
              <w:rPr>
                <w:rStyle w:val="SpecialBold"/>
              </w:rPr>
              <w:t>Required knowledge</w:t>
            </w:r>
          </w:p>
        </w:tc>
      </w:tr>
      <w:tr w:rsidTr="00C758C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758CF" w:rsidP="00C758CF">
            <w:pPr>
              <w:pStyle w:val="ListBullet"/>
            </w:pPr>
            <w:r w:rsidRPr="00C758CF">
              <w:t>driving:</w:t>
            </w:r>
          </w:p>
          <w:p w:rsidR="00000000" w:rsidRPr="00C758CF" w:rsidP="00C758CF">
            <w:pPr>
              <w:pStyle w:val="ListBullet2"/>
            </w:pPr>
            <w:r w:rsidRPr="00C758CF">
              <w:t xml:space="preserve">licence requirements </w:t>
            </w:r>
          </w:p>
          <w:p w:rsidR="00000000" w:rsidRPr="00C758CF" w:rsidP="00C758CF">
            <w:pPr>
              <w:pStyle w:val="ListBullet2"/>
            </w:pPr>
            <w:r w:rsidRPr="00C758CF">
              <w:t>road laws</w:t>
            </w:r>
          </w:p>
          <w:p w:rsidR="00000000" w:rsidRPr="00C758CF" w:rsidP="00C758CF">
            <w:pPr>
              <w:pStyle w:val="ListBullet2"/>
            </w:pPr>
            <w:r w:rsidRPr="00C758CF">
              <w:t xml:space="preserve">map reading </w:t>
            </w:r>
          </w:p>
          <w:p w:rsidR="00000000" w:rsidRPr="00C758CF" w:rsidP="00C758CF">
            <w:pPr>
              <w:pStyle w:val="ListBullet"/>
            </w:pPr>
            <w:r w:rsidRPr="00C758CF">
              <w:t xml:space="preserve">equipment operation to facilitate: </w:t>
            </w:r>
          </w:p>
          <w:p w:rsidR="00000000" w:rsidRPr="00C758CF" w:rsidP="00C758CF">
            <w:pPr>
              <w:pStyle w:val="ListBullet2"/>
            </w:pPr>
            <w:r w:rsidRPr="00C758CF">
              <w:t xml:space="preserve">basic cleaning and maintenance of equipment </w:t>
            </w:r>
          </w:p>
          <w:p w:rsidR="00000000" w:rsidRPr="00C758CF" w:rsidP="00C758CF">
            <w:pPr>
              <w:pStyle w:val="ListBullet2"/>
            </w:pPr>
            <w:r w:rsidRPr="00C758CF">
              <w:t>selection of plant and equipment</w:t>
            </w:r>
          </w:p>
          <w:p w:rsidR="00000000" w:rsidRPr="00C758CF" w:rsidP="00C758CF">
            <w:pPr>
              <w:pStyle w:val="ListBullet"/>
            </w:pPr>
            <w:r w:rsidRPr="00C758CF">
              <w:t xml:space="preserve">identification of: </w:t>
            </w:r>
          </w:p>
          <w:p w:rsidR="00000000" w:rsidRPr="00C758CF" w:rsidP="00C758CF">
            <w:pPr>
              <w:pStyle w:val="ListBullet2"/>
            </w:pPr>
            <w:r w:rsidRPr="00C758CF">
              <w:t>waste contaminants</w:t>
            </w:r>
          </w:p>
          <w:p w:rsidR="00000000" w:rsidRPr="00C758CF" w:rsidP="00C758CF">
            <w:pPr>
              <w:pStyle w:val="ListBullet2"/>
            </w:pPr>
            <w:r w:rsidRPr="00C758CF">
              <w:t>waste non-conformances</w:t>
            </w:r>
          </w:p>
          <w:p w:rsidR="00000000" w:rsidRPr="00C758CF" w:rsidP="00C758CF">
            <w:pPr>
              <w:pStyle w:val="ListBullet2"/>
            </w:pPr>
            <w:r w:rsidRPr="00C758CF">
              <w:t>waste types, streams and characteristics</w:t>
            </w:r>
          </w:p>
          <w:p w:rsidR="00000000" w:rsidRPr="00C758CF" w:rsidP="00C758CF">
            <w:pPr>
              <w:pStyle w:val="ListBullet2"/>
            </w:pPr>
            <w:r w:rsidRPr="00C758CF">
              <w:t>loading and unloading methods</w:t>
            </w:r>
          </w:p>
          <w:p w:rsidR="00000000" w:rsidRPr="00C758CF" w:rsidP="00C758CF">
            <w:pPr>
              <w:pStyle w:val="ListBullet2"/>
            </w:pPr>
            <w:r w:rsidRPr="00C758CF">
              <w:t>equipment load weight requirements</w:t>
            </w:r>
          </w:p>
          <w:p w:rsidR="00000000" w:rsidRPr="00C758CF" w:rsidP="00C758CF">
            <w:pPr>
              <w:pStyle w:val="ListBullet2"/>
            </w:pPr>
            <w:r w:rsidRPr="00C758CF">
              <w:t>types of loading equipment</w:t>
            </w:r>
          </w:p>
          <w:p w:rsidR="00000000" w:rsidRPr="00C758CF" w:rsidP="00C758CF">
            <w:pPr>
              <w:pStyle w:val="ListBullet2"/>
            </w:pPr>
            <w:r w:rsidRPr="00C758CF">
              <w:t>waste loading and unloadin</w:t>
            </w:r>
            <w:r w:rsidRPr="00C758CF">
              <w:t>g and moving hazards</w:t>
            </w:r>
          </w:p>
          <w:p w:rsidR="00000000" w:rsidRPr="00C758CF" w:rsidP="00C758CF">
            <w:pPr>
              <w:pStyle w:val="ListBullet2"/>
            </w:pPr>
            <w:r w:rsidRPr="00C758CF">
              <w:t>requirements for handling and transporting waste</w:t>
            </w:r>
          </w:p>
          <w:p w:rsidR="00000000" w:rsidRPr="00C758CF" w:rsidP="00C758CF">
            <w:pPr>
              <w:pStyle w:val="ListBullet2"/>
            </w:pPr>
            <w:r w:rsidRPr="00C758CF">
              <w:t>waste processing equipment</w:t>
            </w:r>
          </w:p>
          <w:p w:rsidR="00000000" w:rsidRPr="00C758CF" w:rsidP="00C758CF">
            <w:pPr>
              <w:pStyle w:val="ListBullet"/>
            </w:pPr>
            <w:r w:rsidRPr="00C758CF">
              <w:t>potential hazards and risks relating to:</w:t>
            </w:r>
          </w:p>
          <w:p w:rsidR="00000000" w:rsidRPr="00C758CF" w:rsidP="00C758CF">
            <w:pPr>
              <w:pStyle w:val="ListBullet2"/>
            </w:pPr>
            <w:r w:rsidRPr="00C758CF">
              <w:t>waste loading and unloading techniques</w:t>
            </w:r>
          </w:p>
          <w:p w:rsidR="00000000" w:rsidRPr="00C758CF" w:rsidP="00C758CF">
            <w:pPr>
              <w:pStyle w:val="ListBullet2"/>
            </w:pPr>
            <w:r w:rsidRPr="00C758CF">
              <w:t>emergency response procedures</w:t>
            </w:r>
          </w:p>
          <w:p w:rsidR="00000000" w:rsidRPr="00C758CF" w:rsidP="00C758CF">
            <w:pPr>
              <w:pStyle w:val="ListBullet"/>
            </w:pPr>
            <w:r w:rsidRPr="00C758CF">
              <w:t>OHS requirements relating to:</w:t>
            </w:r>
          </w:p>
          <w:p w:rsidR="00000000" w:rsidRPr="00C758CF" w:rsidP="00C758CF">
            <w:pPr>
              <w:pStyle w:val="ListBullet2"/>
            </w:pPr>
            <w:r w:rsidRPr="00C758CF">
              <w:t>dangerous goods and hazardous substances</w:t>
            </w:r>
          </w:p>
          <w:p w:rsidR="00000000" w:rsidRPr="00C758CF" w:rsidP="00C758CF">
            <w:pPr>
              <w:pStyle w:val="ListBullet2"/>
            </w:pPr>
            <w:r w:rsidRPr="00C758CF">
              <w:t>OHS hierarchy of control</w:t>
            </w:r>
          </w:p>
        </w:tc>
      </w:tr>
    </w:tbl>
    <w:p w:rsidR="00000000" w:rsidRPr="00C758CF" w:rsidP="00C758CF">
      <w:pPr>
        <w:pStyle w:val="BodyText"/>
      </w:pPr>
    </w:p>
    <w:p w:rsidR="00000000" w:rsidRPr="00C758CF" w:rsidP="00C758CF">
      <w:pPr>
        <w:pStyle w:val="AllowPageBreak"/>
      </w:pPr>
    </w:p>
    <w:p w:rsidR="00000000" w:rsidRPr="00C758CF" w:rsidP="00C758CF">
      <w:pPr>
        <w:pStyle w:val="Heading1"/>
      </w:pPr>
      <w:bookmarkStart w:id="10" w:name="O_374795"/>
      <w:bookmarkEnd w:id="10"/>
      <w:r w:rsidRPr="00C758CF">
        <w:t>Evidence Guide</w:t>
      </w:r>
    </w:p>
    <w:tbl>
      <w:tblPr>
        <w:tblW w:w="9462" w:type="dxa"/>
        <w:tblLayout w:type="fixed"/>
        <w:tblCellMar>
          <w:left w:w="62" w:type="dxa"/>
          <w:right w:w="62" w:type="dxa"/>
        </w:tblCellMar>
        <w:tblLook w:val="0000"/>
      </w:tblPr>
      <w:tblGrid>
        <w:gridCol w:w="2700"/>
        <w:gridCol w:w="6762"/>
      </w:tblGrid>
      <w:tr w:rsidTr="00C758C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758CF">
            <w:pPr>
              <w:pStyle w:val="BodyText"/>
              <w:rPr>
                <w:lang w:val="en-NZ"/>
              </w:rPr>
            </w:pPr>
            <w:r w:rsidRPr="00C758CF">
              <w:t xml:space="preserve">The evidence guide provides advice on assessment and must be read in conjunction with the performance criteria, required skills and knowledge, </w:t>
            </w:r>
            <w:r w:rsidRPr="00C758CF">
              <w:t>range statement and the Assessment Guidelines for the Training Package.</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t>This unit of competency could be assessed by observation of practical demonstration in the workplace or in a simulated work environment using loadshifting equi</w:t>
            </w:r>
            <w:r w:rsidRPr="00C758CF">
              <w:t>pment.</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BodyText"/>
            </w:pPr>
            <w:r w:rsidRPr="00C758CF">
              <w:t>A person who demonstrates competency in this unit must be able to provide evidence of the required skills and knowledge specified in this unit.</w:t>
            </w:r>
          </w:p>
          <w:p w:rsidR="00000000" w:rsidRPr="00C758CF" w:rsidP="00C758CF">
            <w:pPr>
              <w:pStyle w:val="BodyText"/>
            </w:pPr>
            <w:r w:rsidRPr="00C758CF">
              <w:t>In particul</w:t>
            </w:r>
            <w:r w:rsidRPr="00C758CF">
              <w:t>ar the person should demonstrate the ability to:</w:t>
            </w:r>
          </w:p>
          <w:p w:rsidR="00000000" w:rsidRPr="00C758CF" w:rsidP="00C758CF">
            <w:pPr>
              <w:pStyle w:val="ListBullet"/>
            </w:pPr>
            <w:r w:rsidRPr="00C758CF">
              <w:t>interpret job sheets</w:t>
            </w:r>
          </w:p>
          <w:p w:rsidR="00000000" w:rsidRPr="00C758CF" w:rsidP="00C758CF">
            <w:pPr>
              <w:pStyle w:val="ListBullet"/>
            </w:pPr>
            <w:r w:rsidRPr="00C758CF">
              <w:t>organise equipment operation</w:t>
            </w:r>
          </w:p>
          <w:p w:rsidR="00000000" w:rsidRPr="00C758CF" w:rsidP="00C758CF">
            <w:pPr>
              <w:pStyle w:val="ListBullet"/>
            </w:pPr>
            <w:r w:rsidRPr="00C758CF">
              <w:t>load safely and efficiently</w:t>
            </w:r>
          </w:p>
          <w:p w:rsidR="00000000" w:rsidP="00C758CF">
            <w:pPr>
              <w:pStyle w:val="ListBullet"/>
              <w:rPr>
                <w:lang w:val="en-NZ"/>
              </w:rPr>
            </w:pPr>
            <w:r w:rsidRPr="00C758CF">
              <w:t>observe OHS requirements.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BodyText"/>
            </w:pPr>
            <w:r w:rsidRPr="00C758CF">
              <w:t>Assessment of essential underpinning knowledge may be conducted in an off-site context. It is to comply with relevant regulatory or Australian standards’ requirements.</w:t>
            </w:r>
          </w:p>
          <w:p w:rsidR="00000000" w:rsidRPr="00C758CF" w:rsidP="00C758CF">
            <w:pPr>
              <w:pStyle w:val="BodyText"/>
            </w:pPr>
            <w:r w:rsidRPr="00C758CF">
              <w:t>Resource implications for assessment include:</w:t>
            </w:r>
          </w:p>
          <w:p w:rsidR="00000000" w:rsidRPr="00C758CF" w:rsidP="00C758CF">
            <w:pPr>
              <w:pStyle w:val="ListBullet"/>
            </w:pPr>
            <w:r w:rsidRPr="00C758CF">
              <w:t>work plans and approved specifications</w:t>
            </w:r>
          </w:p>
          <w:p w:rsidR="00000000" w:rsidP="00C758CF">
            <w:pPr>
              <w:pStyle w:val="ListBullet"/>
              <w:rPr>
                <w:lang w:val="en-NZ"/>
              </w:rPr>
            </w:pPr>
            <w:r w:rsidRPr="00C758CF">
              <w:t>fo</w:t>
            </w:r>
            <w:r w:rsidRPr="00C758CF">
              <w:t>rms and procedures manuals.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BodyText"/>
            </w:pPr>
            <w:r w:rsidRPr="00C758CF">
              <w:t>Moving waste using loadshifting equipment must comply with industry expectations in the particular client environment. If the environment is narrowly defined or is not representative of industry needs, it m</w:t>
            </w:r>
            <w:r w:rsidRPr="00C758CF">
              <w:t>ay be necessary to refer to portfolio case studies to assess competency in the moving of waste.</w:t>
            </w:r>
          </w:p>
          <w:p w:rsidR="00000000" w:rsidRPr="00C758CF" w:rsidP="00C758CF">
            <w:pPr>
              <w:pStyle w:val="BodyText"/>
            </w:pPr>
            <w:r w:rsidRPr="00C758CF">
              <w:t>Assessment methods must:</w:t>
            </w:r>
          </w:p>
          <w:p w:rsidR="00000000" w:rsidRPr="00C758CF" w:rsidP="00C758CF">
            <w:pPr>
              <w:pStyle w:val="ListBullet"/>
            </w:pPr>
            <w:r w:rsidRPr="00C758CF">
              <w:t>satisfy the endorsed Assessment Guidelines of the Property Services Training Package</w:t>
            </w:r>
          </w:p>
          <w:p w:rsidR="00000000" w:rsidRPr="00C758CF" w:rsidP="00C758CF">
            <w:pPr>
              <w:pStyle w:val="ListBullet"/>
            </w:pPr>
            <w:r w:rsidRPr="00C758CF">
              <w:t>include direct observation of tasks in real or si</w:t>
            </w:r>
            <w:r w:rsidRPr="00C758CF">
              <w:t>mulated work conditions, with questioning to confirm the ability to consistently identify and correctly interpret the essential underpinning knowledge required for practical application</w:t>
            </w:r>
          </w:p>
          <w:p w:rsidR="00000000" w:rsidRPr="00C758CF" w:rsidP="00C758CF">
            <w:pPr>
              <w:pStyle w:val="ListBullet"/>
            </w:pPr>
            <w:r w:rsidRPr="00C758CF">
              <w:t>reinforce the integration of employability skills with workplace tasks and job roles</w:t>
            </w:r>
          </w:p>
          <w:p w:rsidR="00000000" w:rsidP="00C758CF">
            <w:pPr>
              <w:pStyle w:val="ListBullet"/>
              <w:rPr>
                <w:lang w:val="en-NZ"/>
              </w:rPr>
            </w:pPr>
            <w:r w:rsidRPr="00C758CF">
              <w:t>confirm that competency is verified and able to be transferred to other circumstances and environments.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BodyText"/>
            </w:pPr>
            <w:r w:rsidRPr="00C758CF">
              <w:t>Reasonable adjustments for peo</w:t>
            </w:r>
            <w:r w:rsidRPr="00C758CF">
              <w:t>ple with disabilities must be made to assessment processes where required. This could include access to modified equipment and other physical resources, and the provision of appropriate assessment support.</w:t>
            </w:r>
          </w:p>
          <w:p w:rsidR="00000000" w:rsidRPr="00C758CF" w:rsidP="00C758CF">
            <w:pPr>
              <w:pStyle w:val="BodyText"/>
            </w:pPr>
            <w:r w:rsidRPr="00C758CF">
              <w:t xml:space="preserve">Assessment processes and techniques should as far </w:t>
            </w:r>
            <w:r w:rsidRPr="00C758CF">
              <w:t>as is practical take into account the language, literacy and numeracy capacity of the candidate in relation to the competency being assessed.</w:t>
            </w:r>
          </w:p>
          <w:p w:rsidR="00000000" w:rsidRPr="00C758CF" w:rsidP="00C758CF">
            <w:pPr>
              <w:pStyle w:val="BodyText"/>
            </w:pPr>
            <w:r w:rsidRPr="00C758CF">
              <w:t>This unit could be assessed on its own or in combination with other units relevant to the job function, for exampl</w:t>
            </w:r>
            <w:r w:rsidRPr="00C758CF">
              <w:t>e:</w:t>
            </w:r>
          </w:p>
          <w:p w:rsidR="00000000" w:rsidRPr="00C758CF" w:rsidP="00C758CF">
            <w:pPr>
              <w:pStyle w:val="ListBullet"/>
            </w:pPr>
            <w:r w:rsidRPr="00C758CF">
              <w:t>CPPWMT3019A Prepare waste for re-use</w:t>
            </w:r>
          </w:p>
          <w:p w:rsidR="00000000" w:rsidRPr="00C758CF" w:rsidP="00C758CF">
            <w:pPr>
              <w:pStyle w:val="ListBullet"/>
            </w:pPr>
            <w:r w:rsidRPr="00C758CF">
              <w:t>CPPWMT3044A Identify wastes and hazards.</w:t>
            </w:r>
          </w:p>
        </w:tc>
      </w:tr>
    </w:tbl>
    <w:p w:rsidR="00000000" w:rsidRPr="00C758CF" w:rsidP="00C758CF">
      <w:pPr>
        <w:pStyle w:val="BodyText"/>
      </w:pPr>
    </w:p>
    <w:p w:rsidR="00000000" w:rsidRPr="00C758CF" w:rsidP="00C758CF">
      <w:pPr>
        <w:pStyle w:val="AllowPageBreak"/>
      </w:pPr>
    </w:p>
    <w:p w:rsidR="00000000" w:rsidRPr="00C758CF" w:rsidP="00C758CF">
      <w:pPr>
        <w:pStyle w:val="Heading1"/>
      </w:pPr>
      <w:bookmarkStart w:id="11" w:name="O_374796"/>
      <w:bookmarkEnd w:id="11"/>
      <w:r w:rsidRPr="00C758CF">
        <w:t>Range Statement</w:t>
      </w:r>
    </w:p>
    <w:tbl>
      <w:tblPr>
        <w:tblW w:w="9462" w:type="dxa"/>
        <w:tblLayout w:type="fixed"/>
        <w:tblCellMar>
          <w:left w:w="62" w:type="dxa"/>
          <w:right w:w="62" w:type="dxa"/>
        </w:tblCellMar>
        <w:tblLook w:val="0000"/>
      </w:tblPr>
      <w:tblGrid>
        <w:gridCol w:w="2700"/>
        <w:gridCol w:w="6762"/>
      </w:tblGrid>
      <w:tr w:rsidTr="00C758C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758CF">
            <w:pPr>
              <w:pStyle w:val="BodyText"/>
              <w:rPr>
                <w:lang w:val="en-NZ"/>
              </w:rPr>
            </w:pPr>
            <w:r w:rsidRPr="00C758CF">
              <w:t xml:space="preserve">The range statement relates to the unit of competency as a whole. It allows for different work environments and situations that may affect </w:t>
            </w:r>
            <w:r w:rsidRPr="00C758CF">
              <w:t>performance. Bold italicised wording, if used in the performance criteria, is detailed below. Essential operating conditions that may be present with training and assessment (depending on the work situation, needs of the candidate, accessibility of the ite</w:t>
            </w:r>
            <w:r w:rsidRPr="00C758CF">
              <w:t>m, and local industry and regional contexts) may also be included.</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 xml:space="preserve">Job sheet and schedule </w:t>
            </w:r>
            <w:r w:rsidRPr="00C758CF">
              <w:t>typically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emergency and PPE requirements</w:t>
            </w:r>
          </w:p>
          <w:p w:rsidR="00000000" w:rsidRPr="00C758CF" w:rsidP="00C758CF">
            <w:pPr>
              <w:pStyle w:val="ListBullet"/>
            </w:pPr>
            <w:r w:rsidRPr="00C758CF">
              <w:t>job route and sequence</w:t>
            </w:r>
          </w:p>
          <w:p w:rsidR="00000000" w:rsidRPr="00C758CF" w:rsidP="00C758CF">
            <w:pPr>
              <w:pStyle w:val="ListBullet"/>
            </w:pPr>
            <w:r w:rsidRPr="00C758CF">
              <w:t>site contact</w:t>
            </w:r>
          </w:p>
          <w:p w:rsidR="00000000" w:rsidRPr="00C758CF" w:rsidP="00C758CF">
            <w:pPr>
              <w:pStyle w:val="ListBullet"/>
            </w:pPr>
            <w:r w:rsidRPr="00C758CF">
              <w:t>site requirements</w:t>
            </w:r>
          </w:p>
          <w:p w:rsidR="00000000" w:rsidRPr="00C758CF" w:rsidP="00C758CF">
            <w:pPr>
              <w:pStyle w:val="ListBullet"/>
            </w:pPr>
            <w:r w:rsidRPr="00C758CF">
              <w:t>vehicle and associated equipment requirements</w:t>
            </w:r>
          </w:p>
          <w:p w:rsidR="00000000" w:rsidP="00C758CF">
            <w:pPr>
              <w:pStyle w:val="ListBullet"/>
              <w:rPr>
                <w:lang w:val="en-NZ"/>
              </w:rPr>
            </w:pPr>
            <w:r w:rsidRPr="00C758CF">
              <w:t>waste type, classification, characteristics and transport requirements.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 xml:space="preserve">Loadshifting equipment </w:t>
            </w:r>
            <w:r w:rsidRPr="00C758C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dozers</w:t>
            </w:r>
          </w:p>
          <w:p w:rsidR="00000000" w:rsidRPr="00C758CF" w:rsidP="00C758CF">
            <w:pPr>
              <w:pStyle w:val="ListBullet"/>
            </w:pPr>
            <w:r w:rsidRPr="00C758CF">
              <w:t>earthmoving equipment</w:t>
            </w:r>
          </w:p>
          <w:p w:rsidR="00000000" w:rsidRPr="00C758CF" w:rsidP="00C758CF">
            <w:pPr>
              <w:pStyle w:val="ListBullet"/>
            </w:pPr>
            <w:r w:rsidRPr="00C758CF">
              <w:t>forklifts</w:t>
            </w:r>
          </w:p>
          <w:p w:rsidR="00000000" w:rsidRPr="00C758CF" w:rsidP="00C758CF">
            <w:pPr>
              <w:pStyle w:val="ListBullet"/>
            </w:pPr>
            <w:r w:rsidRPr="00C758CF">
              <w:t>loaders:</w:t>
            </w:r>
          </w:p>
          <w:p w:rsidR="00000000" w:rsidRPr="00C758CF" w:rsidP="00C758CF">
            <w:pPr>
              <w:pStyle w:val="ListBullet2"/>
            </w:pPr>
            <w:r w:rsidRPr="00C758CF">
              <w:t>front-end</w:t>
            </w:r>
          </w:p>
          <w:p w:rsidR="00000000" w:rsidRPr="00C758CF" w:rsidP="00C758CF">
            <w:pPr>
              <w:pStyle w:val="ListBullet2"/>
            </w:pPr>
            <w:r w:rsidRPr="00C758CF">
              <w:t>rear-end</w:t>
            </w:r>
          </w:p>
          <w:p w:rsidR="00000000" w:rsidRPr="00C758CF" w:rsidP="00C758CF">
            <w:pPr>
              <w:pStyle w:val="ListBullet2"/>
            </w:pPr>
            <w:r w:rsidRPr="00C758CF">
              <w:t>tailgate</w:t>
            </w:r>
          </w:p>
          <w:p w:rsidR="00000000" w:rsidRPr="00C758CF" w:rsidP="00C758CF">
            <w:pPr>
              <w:pStyle w:val="ListBullet"/>
            </w:pPr>
            <w:r w:rsidRPr="00C758CF">
              <w:t>trucks:</w:t>
            </w:r>
          </w:p>
          <w:p w:rsidR="00000000" w:rsidRPr="00C758CF" w:rsidP="00C758CF">
            <w:pPr>
              <w:pStyle w:val="ListBullet2"/>
            </w:pPr>
            <w:r w:rsidRPr="00C758CF">
              <w:t>articulated</w:t>
            </w:r>
          </w:p>
          <w:p w:rsidR="00000000" w:rsidRPr="00C758CF" w:rsidP="00C758CF">
            <w:pPr>
              <w:pStyle w:val="ListBullet2"/>
            </w:pPr>
            <w:r w:rsidRPr="00C758CF">
              <w:t>open-bodied:</w:t>
            </w:r>
          </w:p>
          <w:p w:rsidR="00000000" w:rsidRPr="00C758CF" w:rsidP="00C758CF">
            <w:pPr>
              <w:pStyle w:val="ListBullet3"/>
            </w:pPr>
            <w:r w:rsidRPr="00C758CF">
              <w:t>hook lift</w:t>
            </w:r>
          </w:p>
          <w:p w:rsidR="00000000" w:rsidRPr="00C758CF" w:rsidP="00C758CF">
            <w:pPr>
              <w:pStyle w:val="ListBullet3"/>
            </w:pPr>
            <w:r w:rsidRPr="00C758CF">
              <w:t>pump</w:t>
            </w:r>
          </w:p>
          <w:p w:rsidR="00000000" w:rsidRPr="00C758CF" w:rsidP="00C758CF">
            <w:pPr>
              <w:pStyle w:val="ListBullet3"/>
            </w:pPr>
            <w:r w:rsidRPr="00C758CF">
              <w:t>vacuum</w:t>
            </w:r>
          </w:p>
          <w:p w:rsidR="00000000" w:rsidRPr="00C758CF" w:rsidP="00C758CF">
            <w:pPr>
              <w:pStyle w:val="ListBullet2"/>
            </w:pPr>
            <w:r w:rsidRPr="00C758CF">
              <w:t>rigid</w:t>
            </w:r>
          </w:p>
          <w:p w:rsidR="00000000" w:rsidP="00C758CF">
            <w:pPr>
              <w:pStyle w:val="ListBullet"/>
              <w:rPr>
                <w:lang w:val="en-NZ"/>
              </w:rPr>
            </w:pPr>
            <w:r w:rsidRPr="00C758CF">
              <w:t>windrow turners.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Emergency and personal protective equipment</w:t>
            </w:r>
            <w:r w:rsidRPr="00C758CF">
              <w:rPr>
                <w:rStyle w:val="SpecialBold"/>
              </w:rPr>
              <w:t xml:space="preserve"> </w:t>
            </w:r>
            <w:r w:rsidRPr="00C758CF">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communications equipment</w:t>
            </w:r>
          </w:p>
          <w:p w:rsidR="00000000" w:rsidRPr="00C758CF" w:rsidP="00C758CF">
            <w:pPr>
              <w:pStyle w:val="ListBullet"/>
            </w:pPr>
            <w:r w:rsidRPr="00C758CF">
              <w:t>eye protection, such as goggles and protective glasses</w:t>
            </w:r>
          </w:p>
          <w:p w:rsidR="00000000" w:rsidRPr="00C758CF" w:rsidP="00C758CF">
            <w:pPr>
              <w:pStyle w:val="ListBullet"/>
            </w:pPr>
            <w:r w:rsidRPr="00C758CF">
              <w:t>eyewash kit</w:t>
            </w:r>
          </w:p>
          <w:p w:rsidR="00000000" w:rsidRPr="00C758CF" w:rsidP="00C758CF">
            <w:pPr>
              <w:pStyle w:val="ListBullet"/>
            </w:pPr>
            <w:r w:rsidRPr="00C758CF">
              <w:t>fire extinguishers</w:t>
            </w:r>
          </w:p>
          <w:p w:rsidR="00000000" w:rsidRPr="00C758CF" w:rsidP="00C758CF">
            <w:pPr>
              <w:pStyle w:val="ListBullet"/>
            </w:pPr>
            <w:r w:rsidRPr="00C758CF">
              <w:t>first aid kit</w:t>
            </w:r>
          </w:p>
          <w:p w:rsidR="00000000" w:rsidRPr="00C758CF" w:rsidP="00C758CF">
            <w:pPr>
              <w:pStyle w:val="ListBullet"/>
            </w:pPr>
            <w:r w:rsidRPr="00C758CF">
              <w:t>footwear</w:t>
            </w:r>
          </w:p>
          <w:p w:rsidR="00000000" w:rsidRPr="00C758CF" w:rsidP="00C758CF">
            <w:pPr>
              <w:pStyle w:val="ListBullet"/>
            </w:pPr>
            <w:r w:rsidRPr="00C758CF">
              <w:t>gloves</w:t>
            </w:r>
          </w:p>
          <w:p w:rsidR="00000000" w:rsidP="00C758CF">
            <w:pPr>
              <w:pStyle w:val="ListBullet"/>
              <w:rPr>
                <w:lang w:val="en-NZ"/>
              </w:rPr>
            </w:pPr>
            <w:r w:rsidRPr="00C758CF">
              <w:t>overalls and protective clothing.</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Emergency and personal protective equipment</w:t>
            </w:r>
            <w:r w:rsidRPr="00C758CF">
              <w:rPr>
                <w:rStyle w:val="SpecialBold"/>
              </w:rPr>
              <w:t xml:space="preserve"> </w:t>
            </w:r>
            <w:r w:rsidRPr="00C758CF">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breathing apparatus</w:t>
            </w:r>
          </w:p>
          <w:p w:rsidR="00000000" w:rsidRPr="00C758CF" w:rsidP="00C758CF">
            <w:pPr>
              <w:pStyle w:val="ListBullet"/>
            </w:pPr>
            <w:r w:rsidRPr="00C758CF">
              <w:t>emergency procedure guides</w:t>
            </w:r>
          </w:p>
          <w:p w:rsidR="00000000" w:rsidRPr="00C758CF" w:rsidP="00C758CF">
            <w:pPr>
              <w:pStyle w:val="ListBullet"/>
            </w:pPr>
            <w:r w:rsidRPr="00C758CF">
              <w:t>face shields or masks</w:t>
            </w:r>
          </w:p>
          <w:p w:rsidR="00000000" w:rsidRPr="00C758CF" w:rsidP="00C758CF">
            <w:pPr>
              <w:pStyle w:val="ListBullet"/>
            </w:pPr>
            <w:r w:rsidRPr="00C758CF">
              <w:t>hard hats</w:t>
            </w:r>
          </w:p>
          <w:p w:rsidR="00000000" w:rsidRPr="00C758CF" w:rsidP="00C758CF">
            <w:pPr>
              <w:pStyle w:val="ListBullet"/>
            </w:pPr>
            <w:r w:rsidRPr="00C758CF">
              <w:t>hearing protection</w:t>
            </w:r>
          </w:p>
          <w:p w:rsidR="00000000" w:rsidRPr="00C758CF" w:rsidP="00C758CF">
            <w:pPr>
              <w:pStyle w:val="ListBullet"/>
            </w:pPr>
            <w:r w:rsidRPr="00C758CF">
              <w:t>MSDS</w:t>
            </w:r>
          </w:p>
          <w:p w:rsidR="00000000" w:rsidP="00C758CF">
            <w:pPr>
              <w:pStyle w:val="ListBullet"/>
              <w:rPr>
                <w:lang w:val="en-NZ"/>
              </w:rPr>
            </w:pPr>
            <w:r w:rsidRPr="00C758CF">
              <w:t>spill kit.</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Personal protective equipment</w:t>
            </w:r>
            <w:r w:rsidRPr="00C758CF">
              <w:rPr>
                <w:rStyle w:val="SpecialBold"/>
              </w:rPr>
              <w:t xml:space="preserve"> </w:t>
            </w:r>
            <w:r w:rsidRPr="00C758CF">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cleaned and fitted according to organisational requirements, manufacturer specifications and OHS requirements</w:t>
            </w:r>
          </w:p>
          <w:p w:rsidR="00000000" w:rsidRPr="00C758CF" w:rsidP="00C758CF">
            <w:pPr>
              <w:pStyle w:val="ListBullet"/>
            </w:pPr>
            <w:r w:rsidRPr="00C758CF">
              <w:t>worn when required according to organisational requirements</w:t>
            </w:r>
          </w:p>
          <w:p w:rsidR="00000000" w:rsidP="00C758CF">
            <w:pPr>
              <w:pStyle w:val="ListBullet"/>
              <w:rPr>
                <w:lang w:val="en-NZ"/>
              </w:rPr>
            </w:pPr>
            <w:r w:rsidRPr="00C758CF">
              <w:t>stored according to organisational requirements.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 xml:space="preserve">Organisational requirements </w:t>
            </w:r>
            <w:r w:rsidRPr="00C758CF">
              <w:t>may incl</w:t>
            </w:r>
            <w:r w:rsidRPr="00C758CF">
              <w:t>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briefing papers</w:t>
            </w:r>
          </w:p>
          <w:p w:rsidR="00000000" w:rsidRPr="00C758CF" w:rsidP="00C758CF">
            <w:pPr>
              <w:pStyle w:val="ListBullet"/>
            </w:pPr>
            <w:r w:rsidRPr="00C758CF">
              <w:t>job sheets</w:t>
            </w:r>
          </w:p>
          <w:p w:rsidR="00000000" w:rsidRPr="00C758CF" w:rsidP="00C758CF">
            <w:pPr>
              <w:pStyle w:val="ListBullet"/>
            </w:pPr>
            <w:r w:rsidRPr="00C758CF">
              <w:t>letters</w:t>
            </w:r>
          </w:p>
          <w:p w:rsidR="00000000" w:rsidRPr="00C758CF" w:rsidP="00C758CF">
            <w:pPr>
              <w:pStyle w:val="ListBullet"/>
            </w:pPr>
            <w:r w:rsidRPr="00C758CF">
              <w:t>memos</w:t>
            </w:r>
          </w:p>
          <w:p w:rsidR="00000000" w:rsidRPr="00C758CF" w:rsidP="00C758CF">
            <w:pPr>
              <w:pStyle w:val="ListBullet"/>
            </w:pPr>
            <w:r w:rsidRPr="00C758CF">
              <w:t>operations manuals</w:t>
            </w:r>
          </w:p>
          <w:p w:rsidR="00000000" w:rsidRPr="00C758CF" w:rsidP="00C758CF">
            <w:pPr>
              <w:pStyle w:val="ListBullet"/>
            </w:pPr>
            <w:r w:rsidRPr="00C758CF">
              <w:t>quality assurance documents</w:t>
            </w:r>
          </w:p>
          <w:p w:rsidR="00000000" w:rsidRPr="00C758CF" w:rsidP="00C758CF">
            <w:pPr>
              <w:pStyle w:val="ListBullet"/>
            </w:pPr>
            <w:r w:rsidRPr="00C758CF">
              <w:t>verbal or written instructions</w:t>
            </w:r>
          </w:p>
          <w:p w:rsidR="00000000" w:rsidP="00C758CF">
            <w:pPr>
              <w:pStyle w:val="ListBullet"/>
              <w:rPr>
                <w:lang w:val="en-NZ"/>
              </w:rPr>
            </w:pPr>
            <w:r w:rsidRPr="00C758CF">
              <w:t>work procedures.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Relevant legislation and codes</w:t>
            </w:r>
            <w:r w:rsidRPr="00C758CF">
              <w:rPr>
                <w:rStyle w:val="SpecialBold"/>
              </w:rPr>
              <w:t xml:space="preserve"> </w:t>
            </w:r>
            <w:r w:rsidRPr="00C758C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codes, including:</w:t>
            </w:r>
          </w:p>
          <w:p w:rsidR="00000000" w:rsidRPr="00C758CF" w:rsidP="00C758CF">
            <w:pPr>
              <w:pStyle w:val="ListBullet2"/>
            </w:pPr>
            <w:r w:rsidRPr="00C758CF">
              <w:t>Australian Code for the Transport of Dangerous Goods by Road and Rail</w:t>
            </w:r>
          </w:p>
          <w:p w:rsidR="00000000" w:rsidRPr="00C758CF" w:rsidP="00C758CF">
            <w:pPr>
              <w:pStyle w:val="ListBullet2"/>
            </w:pPr>
            <w:r w:rsidRPr="00C758CF">
              <w:t>industry</w:t>
            </w:r>
          </w:p>
          <w:p w:rsidR="00000000" w:rsidRPr="00C758CF" w:rsidP="00C758CF">
            <w:pPr>
              <w:pStyle w:val="ListBullet"/>
            </w:pPr>
            <w:r w:rsidRPr="00C758CF">
              <w:t>commonwealth, state and territory legislation, including:</w:t>
            </w:r>
          </w:p>
          <w:p w:rsidR="00000000" w:rsidRPr="00C758CF" w:rsidP="00C758CF">
            <w:pPr>
              <w:pStyle w:val="ListBullet2"/>
            </w:pPr>
            <w:r w:rsidRPr="00C758CF">
              <w:t>anti-discrimination</w:t>
            </w:r>
          </w:p>
          <w:p w:rsidR="00000000" w:rsidRPr="00C758CF" w:rsidP="00C758CF">
            <w:pPr>
              <w:pStyle w:val="ListBullet2"/>
            </w:pPr>
            <w:r w:rsidRPr="00C758CF">
              <w:t>environmental protection</w:t>
            </w:r>
          </w:p>
          <w:p w:rsidR="00000000" w:rsidRPr="00C758CF" w:rsidP="00C758CF">
            <w:pPr>
              <w:pStyle w:val="ListBullet2"/>
            </w:pPr>
            <w:r w:rsidRPr="00C758CF">
              <w:t>equal employment opportunity</w:t>
            </w:r>
          </w:p>
          <w:p w:rsidR="00000000" w:rsidRPr="00C758CF" w:rsidP="00C758CF">
            <w:pPr>
              <w:pStyle w:val="ListBullet2"/>
            </w:pPr>
            <w:r w:rsidRPr="00C758CF">
              <w:t>freedom of information</w:t>
            </w:r>
          </w:p>
          <w:p w:rsidR="00000000" w:rsidRPr="00C758CF" w:rsidP="00C758CF">
            <w:pPr>
              <w:pStyle w:val="ListBullet2"/>
            </w:pPr>
            <w:r w:rsidRPr="00C758CF">
              <w:t>industrial</w:t>
            </w:r>
          </w:p>
          <w:p w:rsidR="00000000" w:rsidRPr="00C758CF" w:rsidP="00C758CF">
            <w:pPr>
              <w:pStyle w:val="ListBullet2"/>
            </w:pPr>
            <w:r w:rsidRPr="00C758CF">
              <w:t>OHS</w:t>
            </w:r>
          </w:p>
          <w:p w:rsidR="00000000" w:rsidRPr="00C758CF" w:rsidP="00C758CF">
            <w:pPr>
              <w:pStyle w:val="ListBullet2"/>
            </w:pPr>
            <w:r w:rsidRPr="00C758CF">
              <w:t>trade practices</w:t>
            </w:r>
          </w:p>
          <w:p w:rsidR="00000000" w:rsidP="00C758CF">
            <w:pPr>
              <w:pStyle w:val="ListBullet"/>
              <w:rPr>
                <w:lang w:val="en-NZ"/>
              </w:rPr>
            </w:pPr>
            <w:r w:rsidRPr="00C758CF">
              <w:t>road laws.</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 xml:space="preserve">Potential hazards and risks </w:t>
            </w:r>
            <w:r w:rsidRPr="00C758CF">
              <w:t xml:space="preserve">are those identified by the organisation that may lead </w:t>
            </w:r>
            <w:r w:rsidRPr="00C758CF">
              <w:t>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damage to plant, vehicle or property</w:t>
            </w:r>
          </w:p>
          <w:p w:rsidR="00000000" w:rsidRPr="00C758CF" w:rsidP="00C758CF">
            <w:pPr>
              <w:pStyle w:val="ListBullet"/>
            </w:pPr>
            <w:r w:rsidRPr="00C758CF">
              <w:t>harm to the environment</w:t>
            </w:r>
          </w:p>
          <w:p w:rsidR="00000000" w:rsidRPr="00C758CF" w:rsidP="00C758CF">
            <w:pPr>
              <w:pStyle w:val="ListBullet"/>
            </w:pPr>
            <w:r w:rsidRPr="00C758CF">
              <w:t>illness or injury to employees, contractors or the public</w:t>
            </w:r>
          </w:p>
          <w:p w:rsidR="00000000" w:rsidP="00C758CF">
            <w:pPr>
              <w:pStyle w:val="ListBullet"/>
              <w:rPr>
                <w:lang w:val="en-NZ"/>
              </w:rPr>
            </w:pPr>
            <w:r w:rsidRPr="00C758CF">
              <w:t>injuries resulting from manual handling and repetitive work.</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Potential hazards and risks</w:t>
            </w:r>
            <w:r w:rsidRPr="00C758C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broken glass</w:t>
            </w:r>
          </w:p>
          <w:p w:rsidR="00000000" w:rsidRPr="00C758CF" w:rsidP="00C758CF">
            <w:pPr>
              <w:pStyle w:val="ListBullet"/>
            </w:pPr>
            <w:r w:rsidRPr="00C758CF">
              <w:t>broken metal</w:t>
            </w:r>
          </w:p>
          <w:p w:rsidR="00000000" w:rsidRPr="00C758CF" w:rsidP="00C758CF">
            <w:pPr>
              <w:pStyle w:val="ListBullet"/>
            </w:pPr>
            <w:r w:rsidRPr="00C758CF">
              <w:t>compaction equipment</w:t>
            </w:r>
          </w:p>
          <w:p w:rsidR="00000000" w:rsidRPr="00C758CF" w:rsidP="00C758CF">
            <w:pPr>
              <w:pStyle w:val="ListBullet"/>
            </w:pPr>
            <w:r w:rsidRPr="00C758CF">
              <w:t>contamination</w:t>
            </w:r>
          </w:p>
          <w:p w:rsidR="00000000" w:rsidRPr="00C758CF" w:rsidP="00C758CF">
            <w:pPr>
              <w:pStyle w:val="ListBullet"/>
            </w:pPr>
            <w:r w:rsidRPr="00C758CF">
              <w:t>dust</w:t>
            </w:r>
          </w:p>
          <w:p w:rsidR="00000000" w:rsidRPr="00C758CF" w:rsidP="00C758CF">
            <w:pPr>
              <w:pStyle w:val="ListBullet"/>
            </w:pPr>
            <w:r w:rsidRPr="00C758CF">
              <w:t>fire</w:t>
            </w:r>
          </w:p>
          <w:p w:rsidR="00000000" w:rsidRPr="00C758CF" w:rsidP="00C758CF">
            <w:pPr>
              <w:pStyle w:val="ListBullet"/>
            </w:pPr>
            <w:r w:rsidRPr="00C758CF">
              <w:t>gases and fumes</w:t>
            </w:r>
          </w:p>
          <w:p w:rsidR="00000000" w:rsidRPr="00C758CF" w:rsidP="00C758CF">
            <w:pPr>
              <w:pStyle w:val="ListBullet"/>
            </w:pPr>
            <w:r w:rsidRPr="00C758CF">
              <w:t>hazardous waste (e.g. sharps)</w:t>
            </w:r>
          </w:p>
          <w:p w:rsidR="00000000" w:rsidRPr="00C758CF" w:rsidP="00C758CF">
            <w:pPr>
              <w:pStyle w:val="ListBullet"/>
            </w:pPr>
            <w:r w:rsidRPr="00C758CF">
              <w:t>narrow driveways</w:t>
            </w:r>
          </w:p>
          <w:p w:rsidR="00000000" w:rsidRPr="00C758CF" w:rsidP="00C758CF">
            <w:pPr>
              <w:pStyle w:val="ListBullet"/>
            </w:pPr>
            <w:r w:rsidRPr="00C758CF">
              <w:t>other vehicles and equipment</w:t>
            </w:r>
          </w:p>
          <w:p w:rsidR="00000000" w:rsidRPr="00C758CF" w:rsidP="00C758CF">
            <w:pPr>
              <w:pStyle w:val="ListBullet"/>
            </w:pPr>
            <w:r w:rsidRPr="00C758CF">
              <w:t>overhanging signs</w:t>
            </w:r>
          </w:p>
          <w:p w:rsidR="00000000" w:rsidRPr="00C758CF" w:rsidP="00C758CF">
            <w:pPr>
              <w:pStyle w:val="ListBullet"/>
            </w:pPr>
            <w:r w:rsidRPr="00C758CF">
              <w:t>projectiles</w:t>
            </w:r>
          </w:p>
          <w:p w:rsidR="00000000" w:rsidRPr="00C758CF" w:rsidP="00C758CF">
            <w:pPr>
              <w:pStyle w:val="ListBullet"/>
            </w:pPr>
            <w:r w:rsidRPr="00C758CF">
              <w:t>spark-producing equipment</w:t>
            </w:r>
          </w:p>
          <w:p w:rsidR="00000000" w:rsidRPr="00C758CF" w:rsidP="00C758CF">
            <w:pPr>
              <w:pStyle w:val="ListBullet"/>
            </w:pPr>
            <w:r w:rsidRPr="00C758CF">
              <w:t>unguarded conveyor belts</w:t>
            </w:r>
          </w:p>
          <w:p w:rsidR="00000000" w:rsidP="00C758CF">
            <w:pPr>
              <w:pStyle w:val="ListBullet"/>
              <w:rPr>
                <w:lang w:val="en-NZ"/>
              </w:rPr>
            </w:pPr>
            <w:r w:rsidRPr="00C758CF">
              <w:t>weather.</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Emergency response action or procedures</w:t>
            </w:r>
            <w:r w:rsidRPr="00C758C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cleaning up</w:t>
            </w:r>
          </w:p>
          <w:p w:rsidR="00000000" w:rsidRPr="00C758CF" w:rsidP="00C758CF">
            <w:pPr>
              <w:pStyle w:val="ListBullet"/>
            </w:pPr>
            <w:r w:rsidRPr="00C758CF">
              <w:t>containing emergency</w:t>
            </w:r>
          </w:p>
          <w:p w:rsidR="00000000" w:rsidRPr="00C758CF" w:rsidP="00C758CF">
            <w:pPr>
              <w:pStyle w:val="ListBullet"/>
            </w:pPr>
            <w:r w:rsidRPr="00C758CF">
              <w:t>isolating or shutting down equipment or plant</w:t>
            </w:r>
          </w:p>
          <w:p w:rsidR="00000000" w:rsidRPr="00C758CF" w:rsidP="00C758CF">
            <w:pPr>
              <w:pStyle w:val="ListBullet"/>
            </w:pPr>
            <w:r w:rsidRPr="00C758CF">
              <w:t>eva</w:t>
            </w:r>
            <w:r w:rsidRPr="00C758CF">
              <w:t>cuation</w:t>
            </w:r>
          </w:p>
          <w:p w:rsidR="00000000" w:rsidRPr="00C758CF" w:rsidP="00C758CF">
            <w:pPr>
              <w:pStyle w:val="ListBullet"/>
            </w:pPr>
            <w:r w:rsidRPr="00C758CF">
              <w:t>first aid</w:t>
            </w:r>
          </w:p>
          <w:p w:rsidR="00000000" w:rsidRPr="00C758CF" w:rsidP="00C758CF">
            <w:pPr>
              <w:pStyle w:val="ListBullet"/>
            </w:pPr>
            <w:r w:rsidRPr="00C758CF">
              <w:t>making site safe</w:t>
            </w:r>
          </w:p>
          <w:p w:rsidR="00000000" w:rsidRPr="00C758CF" w:rsidP="00C758CF">
            <w:pPr>
              <w:pStyle w:val="ListBullet"/>
            </w:pPr>
            <w:r w:rsidRPr="00C758CF">
              <w:t>notifying authorities</w:t>
            </w:r>
          </w:p>
          <w:p w:rsidR="00000000" w:rsidP="00C758CF">
            <w:pPr>
              <w:pStyle w:val="ListBullet"/>
              <w:rPr>
                <w:lang w:val="en-NZ"/>
              </w:rPr>
            </w:pPr>
            <w:r w:rsidRPr="00C758CF">
              <w:t>using PPE.</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Relevant personnel</w:t>
            </w:r>
            <w:r w:rsidRPr="00C758CF">
              <w:rPr>
                <w:rStyle w:val="SpecialBold"/>
              </w:rPr>
              <w:t xml:space="preserve"> </w:t>
            </w:r>
            <w:r w:rsidRPr="00C758CF">
              <w:t>may include</w:t>
            </w:r>
            <w:r w:rsidRPr="00C758CF">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client</w:t>
            </w:r>
          </w:p>
          <w:p w:rsidR="00000000" w:rsidRPr="00C758CF" w:rsidP="00C758CF">
            <w:pPr>
              <w:pStyle w:val="ListBullet"/>
            </w:pPr>
            <w:r w:rsidRPr="00C758CF">
              <w:t>team leader</w:t>
            </w:r>
          </w:p>
          <w:p w:rsidR="00000000" w:rsidRPr="00C758CF" w:rsidP="00C758CF">
            <w:pPr>
              <w:pStyle w:val="ListBullet"/>
            </w:pPr>
            <w:r w:rsidRPr="00C758CF">
              <w:t>team member</w:t>
            </w:r>
          </w:p>
          <w:p w:rsidR="00000000" w:rsidRPr="00C758CF" w:rsidP="00C758CF">
            <w:pPr>
              <w:pStyle w:val="ListBullet"/>
            </w:pPr>
            <w:r w:rsidRPr="00C758CF">
              <w:t>management</w:t>
            </w:r>
          </w:p>
          <w:p w:rsidR="00000000" w:rsidP="00C758CF">
            <w:pPr>
              <w:pStyle w:val="ListBullet"/>
              <w:rPr>
                <w:lang w:val="en-NZ"/>
              </w:rPr>
            </w:pPr>
            <w:r w:rsidRPr="00C758CF">
              <w:t>supervisor.</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Integrity of containment</w:t>
            </w:r>
            <w:r w:rsidRPr="00C758CF">
              <w:t xml:space="preserve"> may include checks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contamination</w:t>
            </w:r>
          </w:p>
          <w:p w:rsidR="00000000" w:rsidRPr="00C758CF" w:rsidP="00C758CF">
            <w:pPr>
              <w:pStyle w:val="ListBullet"/>
            </w:pPr>
            <w:r w:rsidRPr="00C758CF">
              <w:t>drum expansion</w:t>
            </w:r>
          </w:p>
          <w:p w:rsidR="00000000" w:rsidRPr="00C758CF" w:rsidP="00C758CF">
            <w:pPr>
              <w:pStyle w:val="ListBullet"/>
            </w:pPr>
            <w:r w:rsidRPr="00C758CF">
              <w:t>gases</w:t>
            </w:r>
          </w:p>
          <w:p w:rsidR="00000000" w:rsidRPr="00C758CF" w:rsidP="00C758CF">
            <w:pPr>
              <w:pStyle w:val="ListBullet"/>
            </w:pPr>
            <w:r w:rsidRPr="00C758CF">
              <w:t>leaching</w:t>
            </w:r>
          </w:p>
          <w:p w:rsidR="00000000" w:rsidRPr="00C758CF" w:rsidP="00C758CF">
            <w:pPr>
              <w:pStyle w:val="ListBullet"/>
            </w:pPr>
            <w:r w:rsidRPr="00C758CF">
              <w:t>leaks</w:t>
            </w:r>
          </w:p>
          <w:p w:rsidR="00000000" w:rsidRPr="00C758CF" w:rsidP="00C758CF">
            <w:pPr>
              <w:pStyle w:val="ListBullet"/>
            </w:pPr>
            <w:r w:rsidRPr="00C758CF">
              <w:t>seals</w:t>
            </w:r>
          </w:p>
          <w:p w:rsidR="00000000" w:rsidRPr="00C758CF" w:rsidP="00C758CF">
            <w:pPr>
              <w:pStyle w:val="ListBullet"/>
            </w:pPr>
            <w:r w:rsidRPr="00C758CF">
              <w:t>spillage</w:t>
            </w:r>
          </w:p>
          <w:p w:rsidR="00000000" w:rsidP="00C758CF">
            <w:pPr>
              <w:pStyle w:val="ListBullet"/>
              <w:rPr>
                <w:lang w:val="en-NZ"/>
              </w:rPr>
            </w:pPr>
            <w:r w:rsidRPr="00C758CF">
              <w:t>unstable form.</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Loading method</w:t>
            </w:r>
            <w:r w:rsidRPr="00C758C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cart lifter</w:t>
            </w:r>
          </w:p>
          <w:p w:rsidR="00000000" w:rsidRPr="00C758CF" w:rsidP="00C758CF">
            <w:pPr>
              <w:pStyle w:val="ListBullet"/>
            </w:pPr>
            <w:r w:rsidRPr="00C758CF">
              <w:t>forklift</w:t>
            </w:r>
          </w:p>
          <w:p w:rsidR="00000000" w:rsidRPr="00C758CF" w:rsidP="00C758CF">
            <w:pPr>
              <w:pStyle w:val="ListBullet"/>
            </w:pPr>
            <w:r w:rsidRPr="00C758CF">
              <w:t>front-end loader</w:t>
            </w:r>
          </w:p>
          <w:p w:rsidR="00000000" w:rsidRPr="00C758CF" w:rsidP="00C758CF">
            <w:pPr>
              <w:pStyle w:val="ListBullet"/>
            </w:pPr>
            <w:r w:rsidRPr="00C758CF">
              <w:t>high pressure vacuum loading</w:t>
            </w:r>
          </w:p>
          <w:p w:rsidR="00000000" w:rsidRPr="00C758CF" w:rsidP="00C758CF">
            <w:pPr>
              <w:pStyle w:val="ListBullet"/>
            </w:pPr>
            <w:r w:rsidRPr="00C758CF">
              <w:t>loading by hand</w:t>
            </w:r>
          </w:p>
          <w:p w:rsidR="00000000" w:rsidP="00C758CF">
            <w:pPr>
              <w:pStyle w:val="ListBullet"/>
              <w:rPr>
                <w:lang w:val="en-NZ"/>
              </w:rPr>
            </w:pPr>
            <w:r w:rsidRPr="00C758CF">
              <w:t>shovelling.</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Waste type</w:t>
            </w:r>
            <w:r w:rsidRPr="00C758CF">
              <w:rPr>
                <w:rStyle w:val="SpecialBold"/>
              </w:rPr>
              <w:t xml:space="preserve"> </w:t>
            </w:r>
            <w:r w:rsidRPr="00C758C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solid (non-hazardous), e.g. construction and demolition</w:t>
            </w:r>
          </w:p>
          <w:p w:rsidR="00000000" w:rsidRPr="00C758CF" w:rsidP="00C758CF">
            <w:pPr>
              <w:pStyle w:val="ListBullet"/>
            </w:pPr>
            <w:r w:rsidRPr="00C758CF">
              <w:t>liquid (non-hazardous), e.g. chemical and aqueous</w:t>
            </w:r>
          </w:p>
          <w:p w:rsidR="00000000" w:rsidRPr="00C758CF" w:rsidP="00C758CF">
            <w:pPr>
              <w:pStyle w:val="ListBullet"/>
            </w:pPr>
            <w:r w:rsidRPr="00C758CF">
              <w:t>hazardous – regulated, prescribed, quarantined, medical and clinical</w:t>
            </w:r>
          </w:p>
          <w:p w:rsidR="00000000" w:rsidP="00C758CF">
            <w:pPr>
              <w:pStyle w:val="ListBullet"/>
              <w:rPr>
                <w:lang w:val="en-NZ"/>
              </w:rPr>
            </w:pPr>
            <w:r w:rsidRPr="00C758CF">
              <w:t>recoverable resources, e.g. recyclable and green waste.</w:t>
            </w:r>
          </w:p>
        </w:tc>
      </w:tr>
      <w:tr w:rsidTr="00C758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8CF">
            <w:pPr>
              <w:pStyle w:val="BodyText"/>
              <w:rPr>
                <w:lang w:val="en-NZ"/>
              </w:rPr>
            </w:pPr>
            <w:r w:rsidRPr="00C758CF">
              <w:rPr>
                <w:rStyle w:val="BoldandItalics"/>
              </w:rPr>
              <w:t>Cleaning of equipment</w:t>
            </w:r>
            <w:r w:rsidRPr="00C758C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8CF" w:rsidP="00C758CF">
            <w:pPr>
              <w:pStyle w:val="ListBullet"/>
            </w:pPr>
            <w:r w:rsidRPr="00C758CF">
              <w:t>cleaning products and fluids</w:t>
            </w:r>
          </w:p>
          <w:p w:rsidR="00000000" w:rsidRPr="00C758CF" w:rsidP="00C758CF">
            <w:pPr>
              <w:pStyle w:val="ListBullet"/>
            </w:pPr>
            <w:r w:rsidRPr="00C758CF">
              <w:t>high pressure w</w:t>
            </w:r>
            <w:r w:rsidRPr="00C758CF">
              <w:t>ater or air-hosing</w:t>
            </w:r>
          </w:p>
          <w:p w:rsidR="00000000" w:rsidRPr="00C758CF" w:rsidP="00C758CF">
            <w:pPr>
              <w:pStyle w:val="ListBullet"/>
            </w:pPr>
            <w:r w:rsidRPr="00C758CF">
              <w:t>shovelling</w:t>
            </w:r>
          </w:p>
          <w:p w:rsidR="00000000" w:rsidRPr="00C758CF" w:rsidP="00C758CF">
            <w:pPr>
              <w:pStyle w:val="ListBullet"/>
            </w:pPr>
            <w:r w:rsidRPr="00C758CF">
              <w:t>sweeping out</w:t>
            </w:r>
          </w:p>
          <w:p w:rsidR="00000000" w:rsidRPr="00C758CF" w:rsidP="00C758CF">
            <w:pPr>
              <w:pStyle w:val="ListBullet"/>
            </w:pPr>
            <w:r w:rsidRPr="00C758CF">
              <w:t>using decontamination products</w:t>
            </w:r>
          </w:p>
          <w:p w:rsidR="00000000" w:rsidRPr="00C758CF" w:rsidP="00C758CF">
            <w:pPr>
              <w:pStyle w:val="ListBullet"/>
            </w:pPr>
            <w:r w:rsidRPr="00C758CF">
              <w:t>vacuuming.</w:t>
            </w:r>
          </w:p>
        </w:tc>
      </w:tr>
    </w:tbl>
    <w:p w:rsidR="00134BC5" w:rsidP="00C758CF">
      <w:pPr>
        <w:pStyle w:val="BodyText"/>
      </w:pPr>
    </w:p>
    <w:p w:rsidR="00134BC5" w:rsidP="00C758CF">
      <w:pPr>
        <w:pStyle w:val="BodyText"/>
      </w:pPr>
    </w:p>
    <w:p w:rsidR="00000000" w:rsidRPr="00C758CF" w:rsidP="00C758CF">
      <w:pPr>
        <w:pStyle w:val="Heading1"/>
      </w:pPr>
      <w:bookmarkStart w:id="12" w:name="O_374797"/>
      <w:bookmarkEnd w:id="12"/>
      <w:r w:rsidRPr="00C758CF">
        <w:t>Unit Sector(s)</w:t>
      </w:r>
    </w:p>
    <w:p w:rsidR="00000000" w:rsidRPr="00C758CF" w:rsidP="00C758CF">
      <w:pPr>
        <w:pStyle w:val="BodyText"/>
      </w:pPr>
      <w:r w:rsidRPr="00C758CF">
        <w:t>Waste management</w:t>
      </w:r>
    </w:p>
    <w:p w:rsidR="00000000" w:rsidRPr="00C758CF" w:rsidP="00C758CF">
      <w:pPr>
        <w:pStyle w:val="AllowPageBreak"/>
      </w:pPr>
    </w:p>
    <w:p w:rsidR="00000000" w:rsidRPr="00C758CF" w:rsidP="00C758CF">
      <w:pPr>
        <w:pStyle w:val="Heading1"/>
      </w:pPr>
      <w:bookmarkStart w:id="13" w:name="O_374798"/>
      <w:bookmarkEnd w:id="13"/>
      <w:r w:rsidRPr="00C758CF">
        <w:t>Custom Content Section</w:t>
      </w:r>
    </w:p>
    <w:p w:rsidR="00000000" w:rsidRPr="00C758CF" w:rsidP="00C758CF">
      <w:pPr>
        <w:pStyle w:val="BodyText"/>
      </w:pPr>
      <w:r w:rsidRPr="00C758CF">
        <w:t>Not applicable.</w:t>
      </w:r>
    </w:p>
    <w:p w:rsidR="00000000" w:rsidRPr="00C758CF" w:rsidP="00C758CF"/>
    <w:sectPr w:rsidSect="00C75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BC5" w:rsidP="00134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C5" w:rsidP="00C75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4BC5" w:rsidP="00C75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4BC5" w:rsidP="00C75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BC5" w:rsidP="00134B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C5" w:rsidP="00C758CF">
    <w:pPr>
      <w:pStyle w:val="Header"/>
      <w:framePr w:wrap="around"/>
    </w:pPr>
    <w:r>
      <w:fldChar w:fldCharType="begin"/>
    </w:r>
    <w:r>
      <w:instrText xml:space="preserve"> TITLE   \* MERGEFORMAT </w:instrText>
    </w:r>
    <w:r>
      <w:fldChar w:fldCharType="separate"/>
    </w:r>
    <w:r>
      <w:t>CPPWMT3015A Move waste using loadshifting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4BC5" w:rsidP="00C75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24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C8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6E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58CF"/>
    <w:pPr>
      <w:spacing w:before="360" w:after="60"/>
      <w:outlineLvl w:val="0"/>
    </w:pPr>
    <w:rPr>
      <w:sz w:val="32"/>
    </w:rPr>
  </w:style>
  <w:style w:type="paragraph" w:styleId="Heading2">
    <w:name w:val="heading 2"/>
    <w:basedOn w:val="HeadingBase"/>
    <w:next w:val="BodyText"/>
    <w:link w:val="Heading2Char"/>
    <w:qFormat/>
    <w:rsid w:val="00C758CF"/>
    <w:pPr>
      <w:keepLines/>
      <w:spacing w:before="240" w:after="120"/>
      <w:outlineLvl w:val="1"/>
    </w:pPr>
    <w:rPr>
      <w:sz w:val="28"/>
      <w:szCs w:val="40"/>
    </w:rPr>
  </w:style>
  <w:style w:type="paragraph" w:styleId="Heading3">
    <w:name w:val="heading 3"/>
    <w:basedOn w:val="HeadingBase"/>
    <w:next w:val="BodyText"/>
    <w:link w:val="Heading3Char"/>
    <w:qFormat/>
    <w:rsid w:val="00C758CF"/>
    <w:pPr>
      <w:spacing w:before="180" w:after="120"/>
      <w:outlineLvl w:val="2"/>
    </w:pPr>
    <w:rPr>
      <w:spacing w:val="-10"/>
      <w:kern w:val="32"/>
    </w:rPr>
  </w:style>
  <w:style w:type="paragraph" w:styleId="Heading4">
    <w:name w:val="heading 4"/>
    <w:basedOn w:val="HeadingBase"/>
    <w:next w:val="BodyText"/>
    <w:link w:val="Heading4Char"/>
    <w:qFormat/>
    <w:rsid w:val="00C758CF"/>
    <w:pPr>
      <w:spacing w:before="160" w:after="120"/>
      <w:outlineLvl w:val="3"/>
    </w:pPr>
    <w:rPr>
      <w:sz w:val="22"/>
    </w:rPr>
  </w:style>
  <w:style w:type="paragraph" w:styleId="Heading5">
    <w:name w:val="heading 5"/>
    <w:basedOn w:val="HeadingBase"/>
    <w:next w:val="Normal"/>
    <w:link w:val="Heading5Char"/>
    <w:qFormat/>
    <w:rsid w:val="00C758CF"/>
    <w:pPr>
      <w:spacing w:before="80"/>
      <w:outlineLvl w:val="4"/>
    </w:pPr>
    <w:rPr>
      <w:color w:val="918585"/>
      <w:sz w:val="20"/>
    </w:rPr>
  </w:style>
  <w:style w:type="paragraph" w:styleId="Heading6">
    <w:name w:val="heading 6"/>
    <w:basedOn w:val="HeadingBase"/>
    <w:next w:val="Normal"/>
    <w:link w:val="Heading6Char"/>
    <w:qFormat/>
    <w:rsid w:val="00C758CF"/>
    <w:pPr>
      <w:spacing w:before="60"/>
      <w:outlineLvl w:val="5"/>
    </w:pPr>
    <w:rPr>
      <w:color w:val="918585"/>
      <w:sz w:val="20"/>
    </w:rPr>
  </w:style>
  <w:style w:type="paragraph" w:styleId="Heading7">
    <w:name w:val="heading 7"/>
    <w:basedOn w:val="Normal"/>
    <w:next w:val="Normal"/>
    <w:link w:val="Heading7Char"/>
    <w:qFormat/>
    <w:rsid w:val="00C758CF"/>
    <w:pPr>
      <w:ind w:left="720"/>
      <w:outlineLvl w:val="6"/>
    </w:pPr>
    <w:rPr>
      <w:i/>
    </w:rPr>
  </w:style>
  <w:style w:type="paragraph" w:styleId="Heading8">
    <w:name w:val="heading 8"/>
    <w:basedOn w:val="Normal"/>
    <w:next w:val="Normal"/>
    <w:link w:val="Heading8Char"/>
    <w:qFormat/>
    <w:rsid w:val="00C758CF"/>
    <w:pPr>
      <w:ind w:left="720"/>
      <w:outlineLvl w:val="7"/>
    </w:pPr>
    <w:rPr>
      <w:i/>
    </w:rPr>
  </w:style>
  <w:style w:type="paragraph" w:styleId="Heading9">
    <w:name w:val="heading 9"/>
    <w:basedOn w:val="Normal"/>
    <w:next w:val="Normal"/>
    <w:link w:val="Heading9Char"/>
    <w:qFormat/>
    <w:rsid w:val="00C758CF"/>
    <w:pPr>
      <w:ind w:left="720"/>
      <w:outlineLvl w:val="8"/>
    </w:pPr>
    <w:rPr>
      <w:i/>
    </w:rPr>
  </w:style>
  <w:style w:type="character" w:default="1" w:styleId="DefaultParagraphFont">
    <w:name w:val="Default Paragraph Font"/>
    <w:uiPriority w:val="1"/>
    <w:unhideWhenUsed/>
    <w:rsid w:val="00C75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8CF"/>
  </w:style>
  <w:style w:type="character" w:customStyle="1" w:styleId="Heading1Char">
    <w:name w:val="Heading 1 Char"/>
    <w:basedOn w:val="DefaultParagraphFont"/>
    <w:link w:val="Heading1"/>
    <w:rsid w:val="00C758CF"/>
    <w:rPr>
      <w:rFonts w:ascii="Times New Roman" w:eastAsia="Times New Roman" w:hAnsi="Times New Roman" w:cs="Times New Roman"/>
      <w:b/>
      <w:sz w:val="32"/>
      <w:szCs w:val="20"/>
      <w:lang w:eastAsia="en-US"/>
    </w:rPr>
  </w:style>
  <w:style w:type="paragraph" w:styleId="BodyText">
    <w:name w:val="Body Text"/>
    <w:basedOn w:val="Normal"/>
    <w:link w:val="BodyTextChar"/>
    <w:rsid w:val="00C75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8CF"/>
    <w:rPr>
      <w:rFonts w:ascii="Times New Roman" w:eastAsia="Times New Roman" w:hAnsi="Times New Roman" w:cs="Times New Roman"/>
      <w:sz w:val="24"/>
      <w:lang w:val="en-US" w:eastAsia="en-US"/>
    </w:rPr>
  </w:style>
  <w:style w:type="paragraph" w:styleId="Footer">
    <w:name w:val="footer"/>
    <w:basedOn w:val="Normal"/>
    <w:link w:val="FooterChar"/>
    <w:rsid w:val="00C75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8CF"/>
    <w:rPr>
      <w:rFonts w:ascii="Times New Roman" w:eastAsia="Times New Roman" w:hAnsi="Times New Roman" w:cs="Times New Roman"/>
      <w:sz w:val="16"/>
      <w:lang w:val="en-US" w:eastAsia="en-US"/>
    </w:rPr>
  </w:style>
  <w:style w:type="paragraph" w:styleId="ListBullet">
    <w:name w:val="List Bullet"/>
    <w:basedOn w:val="List"/>
    <w:rsid w:val="00C758CF"/>
    <w:pPr>
      <w:numPr>
        <w:numId w:val="14"/>
      </w:numPr>
      <w:tabs>
        <w:tab w:val="clear" w:pos="340"/>
      </w:tabs>
      <w:spacing w:before="40" w:after="40"/>
    </w:pPr>
  </w:style>
  <w:style w:type="character" w:customStyle="1" w:styleId="SpecialBold">
    <w:name w:val="Special Bold"/>
    <w:basedOn w:val="DefaultParagraphFont"/>
    <w:rsid w:val="00C758CF"/>
    <w:rPr>
      <w:b/>
      <w:spacing w:val="0"/>
    </w:rPr>
  </w:style>
  <w:style w:type="paragraph" w:styleId="ListBullet2">
    <w:name w:val="List Bullet 2"/>
    <w:basedOn w:val="List2"/>
    <w:rsid w:val="00C758CF"/>
    <w:pPr>
      <w:numPr>
        <w:numId w:val="15"/>
      </w:numPr>
      <w:tabs>
        <w:tab w:val="clear" w:pos="680"/>
      </w:tabs>
    </w:pPr>
  </w:style>
  <w:style w:type="paragraph" w:styleId="Header">
    <w:name w:val="header"/>
    <w:basedOn w:val="Normal"/>
    <w:link w:val="HeaderChar"/>
    <w:rsid w:val="00C75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8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58CF"/>
    <w:pPr>
      <w:spacing w:before="240" w:after="120"/>
      <w:outlineLvl w:val="0"/>
    </w:pPr>
    <w:rPr>
      <w:rFonts w:ascii="Times New Roman" w:hAnsi="Times New Roman"/>
      <w:b/>
      <w:sz w:val="28"/>
    </w:rPr>
  </w:style>
  <w:style w:type="paragraph" w:customStyle="1" w:styleId="AllowPageBreak">
    <w:name w:val="AllowPageBreak"/>
    <w:rsid w:val="00C758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58CF"/>
    <w:pPr>
      <w:numPr>
        <w:numId w:val="3"/>
      </w:numPr>
      <w:tabs>
        <w:tab w:val="clear" w:pos="1021"/>
      </w:tabs>
      <w:ind w:left="1037" w:hanging="357"/>
    </w:pPr>
  </w:style>
  <w:style w:type="character" w:customStyle="1" w:styleId="BoldandItalics">
    <w:name w:val="Bold and Italics"/>
    <w:qFormat/>
    <w:rsid w:val="00C758CF"/>
    <w:rPr>
      <w:b/>
      <w:i/>
      <w:u w:val="none"/>
    </w:rPr>
  </w:style>
  <w:style w:type="character" w:customStyle="1" w:styleId="Heading2Char">
    <w:name w:val="Heading 2 Char"/>
    <w:basedOn w:val="DefaultParagraphFont"/>
    <w:link w:val="Heading2"/>
    <w:rsid w:val="00C75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5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58CF"/>
    <w:rPr>
      <w:rFonts w:ascii="Courier New" w:eastAsia="Times New Roman" w:hAnsi="Courier New" w:cs="Times New Roman"/>
      <w:i/>
      <w:szCs w:val="20"/>
      <w:lang w:val="en-US" w:eastAsia="en-US"/>
    </w:rPr>
  </w:style>
  <w:style w:type="paragraph" w:customStyle="1" w:styleId="HeadingBase">
    <w:name w:val="Heading Base"/>
    <w:rsid w:val="00C75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8CF"/>
    <w:pPr>
      <w:tabs>
        <w:tab w:val="right" w:leader="dot" w:pos="9072"/>
      </w:tabs>
      <w:ind w:left="567"/>
    </w:pPr>
    <w:rPr>
      <w:szCs w:val="22"/>
    </w:rPr>
  </w:style>
  <w:style w:type="paragraph" w:customStyle="1" w:styleId="TOCBase">
    <w:name w:val="TOC Base"/>
    <w:rsid w:val="00C75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8CF"/>
    <w:pPr>
      <w:tabs>
        <w:tab w:val="right" w:leader="dot" w:pos="9072"/>
      </w:tabs>
      <w:spacing w:before="40" w:after="40"/>
      <w:ind w:left="284"/>
    </w:pPr>
    <w:rPr>
      <w:rFonts w:ascii="Times New Roman" w:hAnsi="Times New Roman"/>
    </w:rPr>
  </w:style>
  <w:style w:type="paragraph" w:styleId="TOC1">
    <w:name w:val="toc 1"/>
    <w:basedOn w:val="TOCBase"/>
    <w:next w:val="Normal"/>
    <w:rsid w:val="00C75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8CF"/>
    <w:pPr>
      <w:spacing w:before="5040"/>
      <w:jc w:val="center"/>
    </w:pPr>
    <w:rPr>
      <w:sz w:val="48"/>
      <w:szCs w:val="72"/>
      <w:lang w:val="en-US"/>
    </w:rPr>
  </w:style>
  <w:style w:type="character" w:customStyle="1" w:styleId="TitleChar">
    <w:name w:val="Title Char"/>
    <w:basedOn w:val="DefaultParagraphFont"/>
    <w:link w:val="Title"/>
    <w:rsid w:val="00C75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8CF"/>
    <w:pPr>
      <w:tabs>
        <w:tab w:val="left" w:pos="3600"/>
        <w:tab w:val="left" w:pos="3958"/>
      </w:tabs>
    </w:pPr>
  </w:style>
  <w:style w:type="paragraph" w:styleId="List">
    <w:name w:val="List"/>
    <w:basedOn w:val="BodyText"/>
    <w:next w:val="BodyText"/>
    <w:rsid w:val="00C758CF"/>
    <w:pPr>
      <w:tabs>
        <w:tab w:val="left" w:pos="340"/>
      </w:tabs>
      <w:spacing w:before="60" w:after="60"/>
      <w:ind w:left="340" w:hanging="340"/>
    </w:pPr>
  </w:style>
  <w:style w:type="paragraph" w:customStyle="1" w:styleId="Note">
    <w:name w:val="Note"/>
    <w:basedOn w:val="BodyText"/>
    <w:rsid w:val="00C75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8CF"/>
    <w:pPr>
      <w:framePr w:wrap="auto" w:hAnchor="text" w:y="6049"/>
    </w:pPr>
    <w:rPr>
      <w:color w:val="000000"/>
      <w:sz w:val="40"/>
    </w:rPr>
  </w:style>
  <w:style w:type="paragraph" w:customStyle="1" w:styleId="TOCTitle">
    <w:name w:val="TOCTitle"/>
    <w:basedOn w:val="Heading1"/>
    <w:rsid w:val="00C758CF"/>
    <w:pPr>
      <w:spacing w:after="240"/>
      <w:jc w:val="center"/>
      <w:outlineLvl w:val="9"/>
    </w:pPr>
    <w:rPr>
      <w:caps/>
    </w:rPr>
  </w:style>
  <w:style w:type="paragraph" w:customStyle="1" w:styleId="Version">
    <w:name w:val="Version"/>
    <w:rsid w:val="00C75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8CF"/>
    <w:pPr>
      <w:keepNext w:val="0"/>
      <w:tabs>
        <w:tab w:val="right" w:pos="4176"/>
      </w:tabs>
      <w:ind w:left="198" w:hanging="198"/>
    </w:pPr>
    <w:rPr>
      <w:rFonts w:ascii="Garamond" w:hAnsi="Garamond"/>
    </w:rPr>
  </w:style>
  <w:style w:type="paragraph" w:styleId="IndexHeading">
    <w:name w:val="index heading"/>
    <w:basedOn w:val="Normal"/>
    <w:next w:val="Index1"/>
    <w:semiHidden/>
    <w:rsid w:val="00C758CF"/>
    <w:pPr>
      <w:spacing w:before="120" w:after="120"/>
    </w:pPr>
    <w:rPr>
      <w:rFonts w:ascii="Arial" w:hAnsi="Arial"/>
      <w:b/>
      <w:color w:val="918585"/>
      <w:sz w:val="24"/>
    </w:rPr>
  </w:style>
  <w:style w:type="paragraph" w:customStyle="1" w:styleId="Chapter">
    <w:name w:val="Chapter"/>
    <w:basedOn w:val="Normal"/>
    <w:rsid w:val="00C758CF"/>
    <w:pPr>
      <w:spacing w:before="240"/>
    </w:pPr>
    <w:rPr>
      <w:rFonts w:ascii="Times New Roman" w:hAnsi="Times New Roman"/>
      <w:smallCaps/>
      <w:spacing w:val="80"/>
      <w:sz w:val="28"/>
    </w:rPr>
  </w:style>
  <w:style w:type="paragraph" w:customStyle="1" w:styleId="InChapter">
    <w:name w:val="InChapter"/>
    <w:basedOn w:val="Heading3"/>
    <w:rsid w:val="00C758CF"/>
    <w:pPr>
      <w:spacing w:after="240"/>
      <w:outlineLvl w:val="9"/>
    </w:pPr>
    <w:rPr>
      <w:noProof/>
    </w:rPr>
  </w:style>
  <w:style w:type="paragraph" w:styleId="Index2">
    <w:name w:val="index 2"/>
    <w:basedOn w:val="Normal"/>
    <w:next w:val="Normal"/>
    <w:semiHidden/>
    <w:rsid w:val="00C758CF"/>
    <w:pPr>
      <w:tabs>
        <w:tab w:val="right" w:pos="4176"/>
      </w:tabs>
      <w:ind w:left="568" w:hanging="284"/>
    </w:pPr>
    <w:rPr>
      <w:rFonts w:ascii="Garamond" w:hAnsi="Garamond"/>
    </w:rPr>
  </w:style>
  <w:style w:type="paragraph" w:customStyle="1" w:styleId="Byline">
    <w:name w:val="Byline"/>
    <w:rsid w:val="00C75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8CF"/>
    <w:pPr>
      <w:tabs>
        <w:tab w:val="clear" w:pos="3600"/>
        <w:tab w:val="clear" w:pos="3958"/>
      </w:tabs>
      <w:jc w:val="right"/>
    </w:pPr>
  </w:style>
  <w:style w:type="character" w:styleId="Emphasis">
    <w:name w:val="Emphasis"/>
    <w:basedOn w:val="DefaultParagraphFont"/>
    <w:qFormat/>
    <w:rsid w:val="00C758CF"/>
    <w:rPr>
      <w:i/>
    </w:rPr>
  </w:style>
  <w:style w:type="paragraph" w:styleId="Caption">
    <w:name w:val="caption"/>
    <w:basedOn w:val="BodyText"/>
    <w:next w:val="Normal"/>
    <w:qFormat/>
    <w:rsid w:val="00C758CF"/>
    <w:pPr>
      <w:framePr w:w="2268" w:hSpace="181" w:vSpace="181" w:wrap="around" w:vAnchor="text" w:hAnchor="page" w:x="1135" w:y="285" w:anchorLock="1"/>
    </w:pPr>
    <w:rPr>
      <w:i/>
    </w:rPr>
  </w:style>
  <w:style w:type="paragraph" w:customStyle="1" w:styleId="MiniTOCTitle">
    <w:name w:val="MiniTOCTitle"/>
    <w:basedOn w:val="Heading4"/>
    <w:rsid w:val="00C758CF"/>
    <w:pPr>
      <w:spacing w:before="240"/>
      <w:outlineLvl w:val="9"/>
    </w:pPr>
    <w:rPr>
      <w:noProof/>
      <w:sz w:val="24"/>
    </w:rPr>
  </w:style>
  <w:style w:type="paragraph" w:customStyle="1" w:styleId="MiniTOCItem">
    <w:name w:val="MiniTOCItem"/>
    <w:basedOn w:val="ListBullet"/>
    <w:rsid w:val="00C758CF"/>
    <w:pPr>
      <w:numPr>
        <w:numId w:val="0"/>
      </w:numPr>
      <w:tabs>
        <w:tab w:val="right" w:leader="dot" w:pos="6521"/>
      </w:tabs>
      <w:spacing w:before="0" w:after="0"/>
    </w:pPr>
  </w:style>
  <w:style w:type="paragraph" w:customStyle="1" w:styleId="TOFTitle">
    <w:name w:val="TOFTitle"/>
    <w:basedOn w:val="TOCTitle"/>
    <w:rsid w:val="00C758CF"/>
  </w:style>
  <w:style w:type="paragraph" w:styleId="TableofFigures">
    <w:name w:val="table of figures"/>
    <w:basedOn w:val="Normal"/>
    <w:next w:val="Normal"/>
    <w:semiHidden/>
    <w:rsid w:val="00C758CF"/>
    <w:pPr>
      <w:tabs>
        <w:tab w:val="right" w:leader="dot" w:pos="9072"/>
      </w:tabs>
      <w:ind w:left="970" w:hanging="403"/>
    </w:pPr>
    <w:rPr>
      <w:rFonts w:ascii="Times New Roman" w:hAnsi="Times New Roman"/>
      <w:b/>
    </w:rPr>
  </w:style>
  <w:style w:type="paragraph" w:styleId="ListNumber">
    <w:name w:val="List Number"/>
    <w:basedOn w:val="List"/>
    <w:rsid w:val="00C758CF"/>
    <w:pPr>
      <w:numPr>
        <w:numId w:val="12"/>
      </w:numPr>
    </w:pPr>
  </w:style>
  <w:style w:type="character" w:customStyle="1" w:styleId="WingdingSymbols">
    <w:name w:val="Wingding Symbols"/>
    <w:rsid w:val="00C758CF"/>
    <w:rPr>
      <w:rFonts w:ascii="Wingdings" w:hAnsi="Wingdings"/>
    </w:rPr>
  </w:style>
  <w:style w:type="paragraph" w:customStyle="1" w:styleId="TableHeading">
    <w:name w:val="Table Heading"/>
    <w:basedOn w:val="HeadingBase"/>
    <w:rsid w:val="00C758CF"/>
    <w:pPr>
      <w:keepLines/>
      <w:pBdr>
        <w:bottom w:val="single" w:sz="6" w:space="1" w:color="918585"/>
      </w:pBdr>
      <w:spacing w:before="240"/>
    </w:pPr>
  </w:style>
  <w:style w:type="character" w:customStyle="1" w:styleId="HotSpot">
    <w:name w:val="HotSpot"/>
    <w:rsid w:val="00C758CF"/>
    <w:rPr>
      <w:color w:val="0033CC"/>
      <w:u w:val="none"/>
    </w:rPr>
  </w:style>
  <w:style w:type="paragraph" w:customStyle="1" w:styleId="BodyTextRight">
    <w:name w:val="Body Text Right"/>
    <w:basedOn w:val="BodyText"/>
    <w:rsid w:val="00C758CF"/>
    <w:pPr>
      <w:spacing w:before="0" w:after="0"/>
      <w:jc w:val="right"/>
    </w:pPr>
  </w:style>
  <w:style w:type="paragraph" w:styleId="Index3">
    <w:name w:val="index 3"/>
    <w:basedOn w:val="ListNumber2"/>
    <w:next w:val="Normal"/>
    <w:semiHidden/>
    <w:rsid w:val="00C758CF"/>
    <w:pPr>
      <w:numPr>
        <w:numId w:val="0"/>
      </w:numPr>
      <w:tabs>
        <w:tab w:val="right" w:leader="dot" w:pos="4176"/>
      </w:tabs>
    </w:pPr>
  </w:style>
  <w:style w:type="paragraph" w:styleId="ListNumber2">
    <w:name w:val="List Number 2"/>
    <w:basedOn w:val="List2"/>
    <w:rsid w:val="00C758CF"/>
    <w:pPr>
      <w:numPr>
        <w:numId w:val="11"/>
      </w:numPr>
      <w:tabs>
        <w:tab w:val="clear" w:pos="1060"/>
      </w:tabs>
    </w:pPr>
  </w:style>
  <w:style w:type="paragraph" w:customStyle="1" w:styleId="MarginNote">
    <w:name w:val="Margin Note"/>
    <w:basedOn w:val="BodyText"/>
    <w:rsid w:val="00C75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58CF"/>
    <w:rPr>
      <w:sz w:val="32"/>
    </w:rPr>
  </w:style>
  <w:style w:type="paragraph" w:customStyle="1" w:styleId="HeadingProcedure">
    <w:name w:val="Heading Procedure"/>
    <w:basedOn w:val="HeadingBase"/>
    <w:next w:val="Normal"/>
    <w:rsid w:val="00C758CF"/>
    <w:pPr>
      <w:tabs>
        <w:tab w:val="left" w:pos="0"/>
      </w:tabs>
      <w:spacing w:before="120" w:after="60"/>
    </w:pPr>
    <w:rPr>
      <w:i/>
      <w:color w:val="918585"/>
      <w:sz w:val="22"/>
    </w:rPr>
  </w:style>
  <w:style w:type="paragraph" w:customStyle="1" w:styleId="TableBodyText">
    <w:name w:val="Table Body Text"/>
    <w:basedOn w:val="BodyText"/>
    <w:rsid w:val="00C758CF"/>
    <w:pPr>
      <w:spacing w:before="60" w:after="60"/>
    </w:pPr>
  </w:style>
  <w:style w:type="paragraph" w:styleId="ListContinue">
    <w:name w:val="List Continue"/>
    <w:basedOn w:val="List"/>
    <w:rsid w:val="00C758CF"/>
    <w:pPr>
      <w:ind w:firstLine="0"/>
    </w:pPr>
  </w:style>
  <w:style w:type="paragraph" w:customStyle="1" w:styleId="ListNote">
    <w:name w:val="List Note"/>
    <w:basedOn w:val="List"/>
    <w:rsid w:val="00C758CF"/>
    <w:pPr>
      <w:pBdr>
        <w:top w:val="single" w:sz="6" w:space="2" w:color="918585"/>
        <w:bottom w:val="single" w:sz="6" w:space="2" w:color="918585"/>
      </w:pBdr>
      <w:tabs>
        <w:tab w:val="left" w:pos="1021"/>
      </w:tabs>
      <w:ind w:firstLine="0"/>
    </w:pPr>
  </w:style>
  <w:style w:type="paragraph" w:customStyle="1" w:styleId="Warning">
    <w:name w:val="Warning"/>
    <w:basedOn w:val="BodyText"/>
    <w:rsid w:val="00C758CF"/>
    <w:pPr>
      <w:shd w:val="clear" w:color="auto" w:fill="D9D9D9"/>
      <w:tabs>
        <w:tab w:val="left" w:pos="992"/>
      </w:tabs>
      <w:ind w:left="119" w:right="119"/>
    </w:pPr>
    <w:rPr>
      <w:sz w:val="20"/>
    </w:rPr>
  </w:style>
  <w:style w:type="paragraph" w:customStyle="1" w:styleId="MarginIcons">
    <w:name w:val="Margin Icons"/>
    <w:basedOn w:val="BodyText"/>
    <w:rsid w:val="00C75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8CF"/>
    <w:rPr>
      <w:rFonts w:ascii="Courier New" w:hAnsi="Courier New"/>
    </w:rPr>
  </w:style>
  <w:style w:type="paragraph" w:customStyle="1" w:styleId="NoteBullet">
    <w:name w:val="Note Bullet"/>
    <w:basedOn w:val="Note"/>
    <w:rsid w:val="00C758CF"/>
    <w:pPr>
      <w:tabs>
        <w:tab w:val="clear" w:pos="680"/>
      </w:tabs>
      <w:spacing w:before="60" w:after="60"/>
    </w:pPr>
  </w:style>
  <w:style w:type="paragraph" w:customStyle="1" w:styleId="SubHeading2">
    <w:name w:val="SubHeading2"/>
    <w:basedOn w:val="HeadingBase"/>
    <w:rsid w:val="00C758CF"/>
    <w:pPr>
      <w:spacing w:before="240" w:after="60"/>
    </w:pPr>
    <w:rPr>
      <w:sz w:val="20"/>
    </w:rPr>
  </w:style>
  <w:style w:type="paragraph" w:customStyle="1" w:styleId="SubHeading1">
    <w:name w:val="SubHeading1"/>
    <w:basedOn w:val="HeadingBase"/>
    <w:rsid w:val="00C758CF"/>
    <w:pPr>
      <w:spacing w:before="240" w:after="60"/>
    </w:pPr>
    <w:rPr>
      <w:color w:val="918585"/>
      <w:sz w:val="22"/>
    </w:rPr>
  </w:style>
  <w:style w:type="paragraph" w:customStyle="1" w:styleId="SideHeading">
    <w:name w:val="Side Heading"/>
    <w:basedOn w:val="HeadingBase"/>
    <w:rsid w:val="00C75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8CF"/>
    <w:pPr>
      <w:numPr>
        <w:numId w:val="13"/>
      </w:numPr>
    </w:pPr>
  </w:style>
  <w:style w:type="paragraph" w:styleId="PlainText">
    <w:name w:val="Plain Text"/>
    <w:basedOn w:val="Normal"/>
    <w:link w:val="PlainTextChar"/>
    <w:rsid w:val="00C758CF"/>
    <w:rPr>
      <w:sz w:val="20"/>
    </w:rPr>
  </w:style>
  <w:style w:type="character" w:customStyle="1" w:styleId="PlainTextChar">
    <w:name w:val="Plain Text Char"/>
    <w:basedOn w:val="DefaultParagraphFont"/>
    <w:link w:val="PlainText"/>
    <w:rsid w:val="00C758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58CF"/>
    <w:rPr>
      <w:b/>
      <w:smallCaps/>
    </w:rPr>
  </w:style>
  <w:style w:type="paragraph" w:customStyle="1" w:styleId="TableListNumber">
    <w:name w:val="Table List Number"/>
    <w:basedOn w:val="ListNumber"/>
    <w:rsid w:val="00C758CF"/>
    <w:pPr>
      <w:numPr>
        <w:numId w:val="0"/>
      </w:numPr>
    </w:pPr>
  </w:style>
  <w:style w:type="paragraph" w:styleId="TOC4">
    <w:name w:val="toc 4"/>
    <w:basedOn w:val="TOCBase"/>
    <w:next w:val="Normal"/>
    <w:semiHidden/>
    <w:rsid w:val="00C758CF"/>
    <w:pPr>
      <w:tabs>
        <w:tab w:val="right" w:leader="dot" w:pos="9071"/>
      </w:tabs>
      <w:ind w:left="1701"/>
    </w:pPr>
  </w:style>
  <w:style w:type="paragraph" w:customStyle="1" w:styleId="ListAlpha">
    <w:name w:val="List Alpha"/>
    <w:basedOn w:val="List"/>
    <w:rsid w:val="00C758CF"/>
    <w:pPr>
      <w:numPr>
        <w:numId w:val="10"/>
      </w:numPr>
    </w:pPr>
  </w:style>
  <w:style w:type="paragraph" w:customStyle="1" w:styleId="ListAlpha2">
    <w:name w:val="List Alpha 2"/>
    <w:basedOn w:val="List2"/>
    <w:rsid w:val="00C758CF"/>
    <w:pPr>
      <w:numPr>
        <w:numId w:val="9"/>
      </w:numPr>
    </w:pPr>
  </w:style>
  <w:style w:type="paragraph" w:styleId="List2">
    <w:name w:val="List 2"/>
    <w:basedOn w:val="BodyText"/>
    <w:rsid w:val="00C758CF"/>
    <w:pPr>
      <w:tabs>
        <w:tab w:val="left" w:pos="680"/>
      </w:tabs>
      <w:spacing w:before="60" w:after="60"/>
      <w:ind w:left="680" w:hanging="340"/>
    </w:pPr>
  </w:style>
  <w:style w:type="paragraph" w:styleId="List3">
    <w:name w:val="List 3"/>
    <w:basedOn w:val="BodyText"/>
    <w:rsid w:val="00C758CF"/>
    <w:pPr>
      <w:tabs>
        <w:tab w:val="left" w:pos="1021"/>
      </w:tabs>
      <w:spacing w:before="60" w:after="60"/>
      <w:ind w:left="1020" w:hanging="340"/>
    </w:pPr>
  </w:style>
  <w:style w:type="paragraph" w:styleId="List4">
    <w:name w:val="List 4"/>
    <w:basedOn w:val="BodyText"/>
    <w:rsid w:val="00C758CF"/>
    <w:pPr>
      <w:tabs>
        <w:tab w:val="left" w:pos="1361"/>
      </w:tabs>
      <w:spacing w:before="60" w:after="60"/>
      <w:ind w:left="1361" w:hanging="340"/>
    </w:pPr>
  </w:style>
  <w:style w:type="paragraph" w:styleId="List5">
    <w:name w:val="List 5"/>
    <w:basedOn w:val="BodyText"/>
    <w:rsid w:val="00C758CF"/>
    <w:pPr>
      <w:tabs>
        <w:tab w:val="left" w:pos="1701"/>
      </w:tabs>
      <w:spacing w:before="60" w:after="60"/>
      <w:ind w:left="1701" w:hanging="340"/>
    </w:pPr>
  </w:style>
  <w:style w:type="paragraph" w:styleId="ListBullet4">
    <w:name w:val="List Bullet 4"/>
    <w:basedOn w:val="List4"/>
    <w:rsid w:val="00C758CF"/>
    <w:pPr>
      <w:numPr>
        <w:numId w:val="4"/>
      </w:numPr>
    </w:pPr>
  </w:style>
  <w:style w:type="paragraph" w:styleId="ListBullet5">
    <w:name w:val="List Bullet 5"/>
    <w:basedOn w:val="List5"/>
    <w:rsid w:val="00C758CF"/>
    <w:pPr>
      <w:numPr>
        <w:numId w:val="5"/>
      </w:numPr>
    </w:pPr>
  </w:style>
  <w:style w:type="paragraph" w:styleId="ListContinue2">
    <w:name w:val="List Continue 2"/>
    <w:basedOn w:val="List2"/>
    <w:rsid w:val="00C758CF"/>
    <w:pPr>
      <w:ind w:firstLine="0"/>
    </w:pPr>
  </w:style>
  <w:style w:type="paragraph" w:styleId="ListContinue3">
    <w:name w:val="List Continue 3"/>
    <w:basedOn w:val="List3"/>
    <w:rsid w:val="00C758CF"/>
    <w:pPr>
      <w:ind w:left="1021" w:firstLine="0"/>
    </w:pPr>
  </w:style>
  <w:style w:type="paragraph" w:styleId="ListContinue4">
    <w:name w:val="List Continue 4"/>
    <w:basedOn w:val="List4"/>
    <w:rsid w:val="00C758CF"/>
    <w:pPr>
      <w:ind w:firstLine="0"/>
    </w:pPr>
  </w:style>
  <w:style w:type="paragraph" w:styleId="ListContinue5">
    <w:name w:val="List Continue 5"/>
    <w:basedOn w:val="List5"/>
    <w:rsid w:val="00C758CF"/>
    <w:pPr>
      <w:ind w:firstLine="0"/>
    </w:pPr>
  </w:style>
  <w:style w:type="paragraph" w:styleId="ListNumber3">
    <w:name w:val="List Number 3"/>
    <w:basedOn w:val="List3"/>
    <w:rsid w:val="00C758CF"/>
    <w:pPr>
      <w:numPr>
        <w:numId w:val="6"/>
      </w:numPr>
    </w:pPr>
  </w:style>
  <w:style w:type="paragraph" w:styleId="ListNumber4">
    <w:name w:val="List Number 4"/>
    <w:basedOn w:val="List4"/>
    <w:rsid w:val="00C758CF"/>
    <w:pPr>
      <w:numPr>
        <w:numId w:val="7"/>
      </w:numPr>
    </w:pPr>
  </w:style>
  <w:style w:type="paragraph" w:styleId="ListNumber5">
    <w:name w:val="List Number 5"/>
    <w:basedOn w:val="List5"/>
    <w:rsid w:val="00C758CF"/>
    <w:pPr>
      <w:numPr>
        <w:numId w:val="8"/>
      </w:numPr>
    </w:pPr>
  </w:style>
  <w:style w:type="paragraph" w:styleId="BlockText">
    <w:name w:val="Block Text"/>
    <w:basedOn w:val="Normal"/>
    <w:rsid w:val="00C758CF"/>
    <w:pPr>
      <w:spacing w:after="120"/>
      <w:ind w:left="1440" w:right="1440"/>
    </w:pPr>
  </w:style>
  <w:style w:type="character" w:customStyle="1" w:styleId="Subscript">
    <w:name w:val="Subscript"/>
    <w:basedOn w:val="DefaultParagraphFont"/>
    <w:rsid w:val="00C758CF"/>
    <w:rPr>
      <w:sz w:val="16"/>
      <w:vertAlign w:val="subscript"/>
    </w:rPr>
  </w:style>
  <w:style w:type="character" w:customStyle="1" w:styleId="Superscript">
    <w:name w:val="Superscript"/>
    <w:basedOn w:val="DefaultParagraphFont"/>
    <w:rsid w:val="00C758CF"/>
    <w:rPr>
      <w:sz w:val="16"/>
      <w:vertAlign w:val="superscript"/>
    </w:rPr>
  </w:style>
  <w:style w:type="character" w:customStyle="1" w:styleId="Symbols">
    <w:name w:val="Symbols"/>
    <w:basedOn w:val="DefaultParagraphFont"/>
    <w:rsid w:val="00C758CF"/>
    <w:rPr>
      <w:rFonts w:ascii="Symbol" w:hAnsi="Symbol"/>
    </w:rPr>
  </w:style>
  <w:style w:type="character" w:customStyle="1" w:styleId="MenuOptions">
    <w:name w:val="Menu Options"/>
    <w:basedOn w:val="DefaultParagraphFont"/>
    <w:rsid w:val="00C758CF"/>
    <w:rPr>
      <w:rFonts w:ascii="Arial Narrow" w:hAnsi="Arial Narrow"/>
      <w:smallCaps/>
    </w:rPr>
  </w:style>
  <w:style w:type="character" w:customStyle="1" w:styleId="Buttons">
    <w:name w:val="Buttons"/>
    <w:basedOn w:val="DefaultParagraphFont"/>
    <w:rsid w:val="00C758CF"/>
    <w:rPr>
      <w:b/>
    </w:rPr>
  </w:style>
  <w:style w:type="character" w:customStyle="1" w:styleId="Underlined">
    <w:name w:val="Underlined"/>
    <w:basedOn w:val="DefaultParagraphFont"/>
    <w:rsid w:val="00C758CF"/>
    <w:rPr>
      <w:u w:val="single"/>
    </w:rPr>
  </w:style>
  <w:style w:type="paragraph" w:customStyle="1" w:styleId="TableBodyTextRight">
    <w:name w:val="Table Body Text Right"/>
    <w:basedOn w:val="TableBodyText"/>
    <w:rsid w:val="00C758CF"/>
    <w:pPr>
      <w:widowControl w:val="0"/>
      <w:autoSpaceDE w:val="0"/>
      <w:autoSpaceDN w:val="0"/>
      <w:adjustRightInd w:val="0"/>
      <w:jc w:val="right"/>
    </w:pPr>
    <w:rPr>
      <w:rFonts w:cs="Arial"/>
      <w:szCs w:val="18"/>
    </w:rPr>
  </w:style>
  <w:style w:type="paragraph" w:customStyle="1" w:styleId="CopyrightText">
    <w:name w:val="Copyright Text"/>
    <w:basedOn w:val="BodyText"/>
    <w:rsid w:val="00C758CF"/>
    <w:rPr>
      <w:sz w:val="18"/>
    </w:rPr>
  </w:style>
  <w:style w:type="paragraph" w:customStyle="1" w:styleId="BodySmallRight">
    <w:name w:val="Body Small Right"/>
    <w:basedOn w:val="BodyTextRight"/>
    <w:rsid w:val="00C758CF"/>
    <w:rPr>
      <w:sz w:val="18"/>
      <w:szCs w:val="18"/>
    </w:rPr>
  </w:style>
  <w:style w:type="paragraph" w:customStyle="1" w:styleId="MarginEdition">
    <w:name w:val="Margin Edition"/>
    <w:basedOn w:val="MarginNote"/>
    <w:rsid w:val="00C758CF"/>
    <w:pPr>
      <w:spacing w:before="0" w:after="0"/>
    </w:pPr>
    <w:rPr>
      <w:rFonts w:ascii="Times New Roman" w:hAnsi="Times New Roman"/>
      <w:color w:val="999999"/>
    </w:rPr>
  </w:style>
  <w:style w:type="paragraph" w:customStyle="1" w:styleId="Spacer">
    <w:name w:val="Spacer"/>
    <w:basedOn w:val="Normal"/>
    <w:rsid w:val="00C758CF"/>
    <w:rPr>
      <w:sz w:val="2"/>
      <w:szCs w:val="2"/>
    </w:rPr>
  </w:style>
  <w:style w:type="character" w:customStyle="1" w:styleId="Small">
    <w:name w:val="Small"/>
    <w:basedOn w:val="DefaultParagraphFont"/>
    <w:rsid w:val="00C758CF"/>
    <w:rPr>
      <w:sz w:val="16"/>
    </w:rPr>
  </w:style>
  <w:style w:type="paragraph" w:customStyle="1" w:styleId="WideTable">
    <w:name w:val="Wide Table"/>
    <w:basedOn w:val="Normal"/>
    <w:rsid w:val="00C758CF"/>
    <w:pPr>
      <w:ind w:left="-1418"/>
    </w:pPr>
    <w:rPr>
      <w:sz w:val="2"/>
      <w:szCs w:val="2"/>
    </w:rPr>
  </w:style>
  <w:style w:type="character" w:styleId="PageNumber">
    <w:name w:val="page number"/>
    <w:basedOn w:val="DefaultParagraphFont"/>
    <w:rsid w:val="00C758CF"/>
  </w:style>
  <w:style w:type="paragraph" w:styleId="Quote">
    <w:name w:val="Quote"/>
    <w:basedOn w:val="Heading1"/>
    <w:link w:val="QuoteChar"/>
    <w:qFormat/>
    <w:rsid w:val="00C758CF"/>
    <w:rPr>
      <w:b w:val="0"/>
      <w:sz w:val="72"/>
      <w:szCs w:val="72"/>
      <w:lang w:val="en-NZ"/>
    </w:rPr>
  </w:style>
  <w:style w:type="character" w:customStyle="1" w:styleId="QuoteChar">
    <w:name w:val="Quote Char"/>
    <w:basedOn w:val="DefaultParagraphFont"/>
    <w:link w:val="Quote"/>
    <w:rsid w:val="00C75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8CF"/>
    <w:pPr>
      <w:pageBreakBefore/>
    </w:pPr>
  </w:style>
  <w:style w:type="paragraph" w:customStyle="1" w:styleId="Border">
    <w:name w:val="Border"/>
    <w:basedOn w:val="Normal"/>
    <w:qFormat/>
    <w:rsid w:val="00C75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8CF"/>
    <w:rPr>
      <w:b/>
      <w:bCs/>
      <w:i/>
      <w:iCs/>
      <w:color w:val="auto"/>
    </w:rPr>
  </w:style>
  <w:style w:type="paragraph" w:styleId="IntenseQuote">
    <w:name w:val="Intense Quote"/>
    <w:basedOn w:val="Normal"/>
    <w:next w:val="Normal"/>
    <w:link w:val="IntenseQuoteChar"/>
    <w:uiPriority w:val="30"/>
    <w:qFormat/>
    <w:rsid w:val="00C75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8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58CF"/>
    <w:rPr>
      <w:smallCaps/>
      <w:color w:val="auto"/>
      <w:u w:val="single"/>
    </w:rPr>
  </w:style>
  <w:style w:type="character" w:styleId="IntenseReference">
    <w:name w:val="Intense Reference"/>
    <w:basedOn w:val="DefaultParagraphFont"/>
    <w:uiPriority w:val="32"/>
    <w:qFormat/>
    <w:rsid w:val="00C758CF"/>
    <w:rPr>
      <w:b/>
      <w:bCs/>
      <w:smallCaps/>
      <w:color w:val="auto"/>
      <w:spacing w:val="5"/>
      <w:u w:val="single"/>
    </w:rPr>
  </w:style>
  <w:style w:type="paragraph" w:customStyle="1" w:styleId="2ColumnHeading">
    <w:name w:val="2Column Heading"/>
    <w:basedOn w:val="BodyText"/>
    <w:qFormat/>
    <w:rsid w:val="00C758CF"/>
    <w:pPr>
      <w:spacing w:after="60"/>
      <w:ind w:left="-2268"/>
    </w:pPr>
    <w:rPr>
      <w:b/>
    </w:rPr>
  </w:style>
  <w:style w:type="paragraph" w:customStyle="1" w:styleId="Heading1TOC">
    <w:name w:val="Heading1 TOC"/>
    <w:basedOn w:val="Normal"/>
    <w:qFormat/>
    <w:rsid w:val="00C758CF"/>
    <w:pPr>
      <w:spacing w:before="240" w:after="120"/>
    </w:pPr>
    <w:rPr>
      <w:rFonts w:ascii="Times New Roman" w:hAnsi="Times New Roman"/>
      <w:b/>
      <w:sz w:val="32"/>
    </w:rPr>
  </w:style>
  <w:style w:type="paragraph" w:customStyle="1" w:styleId="Heading2TOC">
    <w:name w:val="Heading2 TOC"/>
    <w:basedOn w:val="Normal"/>
    <w:qFormat/>
    <w:rsid w:val="00C758CF"/>
    <w:pPr>
      <w:spacing w:before="240" w:after="60"/>
    </w:pPr>
    <w:rPr>
      <w:rFonts w:ascii="Times New Roman" w:hAnsi="Times New Roman"/>
      <w:b/>
      <w:sz w:val="28"/>
    </w:rPr>
  </w:style>
  <w:style w:type="character" w:customStyle="1" w:styleId="Underline">
    <w:name w:val="Underline"/>
    <w:basedOn w:val="DefaultParagraphFont"/>
    <w:qFormat/>
    <w:rsid w:val="00C758CF"/>
    <w:rPr>
      <w:u w:val="single"/>
    </w:rPr>
  </w:style>
  <w:style w:type="paragraph" w:styleId="BalloonText">
    <w:name w:val="Balloon Text"/>
    <w:basedOn w:val="Normal"/>
    <w:link w:val="BalloonTextChar"/>
    <w:rsid w:val="00C758CF"/>
    <w:rPr>
      <w:rFonts w:ascii="Tahoma" w:hAnsi="Tahoma" w:cs="Tahoma"/>
      <w:sz w:val="16"/>
      <w:szCs w:val="16"/>
    </w:rPr>
  </w:style>
  <w:style w:type="character" w:customStyle="1" w:styleId="BalloonTextChar">
    <w:name w:val="Balloon Text Char"/>
    <w:basedOn w:val="DefaultParagraphFont"/>
    <w:link w:val="BalloonText"/>
    <w:rsid w:val="00C75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5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8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1891</Words>
  <Characters>12167</Characters>
  <Application>Microsoft Office Word</Application>
  <DocSecurity>0</DocSecurity>
  <Lines>547</Lines>
  <Paragraphs>328</Paragraphs>
  <ScaleCrop>false</ScaleCrop>
  <Company>Author-it Software Corporation Ltd.</Company>
  <LinksUpToDate>false</LinksUpToDate>
  <CharactersWithSpaces>13924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CPPWMT3015A Move waste using loadshifting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