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99F" w:rsidP="0018499F">
      <w:pPr>
        <w:pStyle w:val="Title"/>
      </w:pPr>
      <w:r>
        <w:fldChar w:fldCharType="begin"/>
      </w:r>
      <w:r>
        <w:instrText xml:space="preserve"> TITLE   \* MERGEFORMAT </w:instrText>
      </w:r>
      <w:r>
        <w:fldChar w:fldCharType="separate"/>
      </w:r>
      <w:r>
        <w:t>CPPWMT2047A Assist with resource recovery</w:t>
      </w:r>
      <w:r>
        <w:fldChar w:fldCharType="end"/>
      </w:r>
    </w:p>
    <w:p w:rsidR="0018499F" w:rsidP="0018499F">
      <w:pPr>
        <w:pStyle w:val="Version"/>
        <w:sectPr w:rsidSect="00162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DBC" w:rsidP="00162DBC">
      <w:pPr>
        <w:pStyle w:val="SuperHeading"/>
      </w:pPr>
      <w:r w:rsidRPr="00162DBC">
        <w:t>CPPWMT2047A Assist with resource recovery</w:t>
      </w:r>
    </w:p>
    <w:p w:rsidR="00000000" w:rsidRPr="00162DBC" w:rsidP="00162DBC">
      <w:pPr>
        <w:pStyle w:val="Heading1"/>
      </w:pPr>
      <w:bookmarkStart w:id="1" w:name="O_374671"/>
      <w:bookmarkEnd w:id="1"/>
      <w:r w:rsidRPr="00162DBC">
        <w:t>Modification History</w:t>
      </w:r>
    </w:p>
    <w:p w:rsidR="00000000" w:rsidRPr="00162DBC" w:rsidP="00162DBC">
      <w:pPr>
        <w:pStyle w:val="BodyText"/>
      </w:pPr>
      <w:r w:rsidRPr="00162DBC">
        <w:t>New unit</w:t>
      </w:r>
    </w:p>
    <w:p w:rsidR="0018499F" w:rsidP="00162DBC">
      <w:pPr>
        <w:pStyle w:val="BodyText"/>
      </w:pPr>
      <w:r w:rsidRPr="00162DBC">
        <w:t>No equivalent unit</w:t>
      </w:r>
    </w:p>
    <w:p w:rsidR="0018499F" w:rsidP="00162DBC">
      <w:pPr>
        <w:pStyle w:val="BodyText"/>
      </w:pPr>
    </w:p>
    <w:p w:rsidR="00000000" w:rsidRPr="00162DBC" w:rsidP="00162DBC">
      <w:pPr>
        <w:pStyle w:val="Heading1"/>
      </w:pPr>
      <w:bookmarkStart w:id="2" w:name="O_374672"/>
      <w:bookmarkEnd w:id="2"/>
      <w:r w:rsidRPr="00162DBC">
        <w:t>Unit Descriptor</w:t>
      </w:r>
    </w:p>
    <w:p w:rsidR="0018499F" w:rsidP="00162DBC">
      <w:pPr>
        <w:pStyle w:val="BodyText"/>
      </w:pPr>
      <w:r w:rsidRPr="00162DBC">
        <w:t xml:space="preserve">This unit specifies the outcomes required to assist with resource recovery activities. It requires </w:t>
      </w:r>
      <w:r w:rsidRPr="00162DBC">
        <w:t>the ability to work under direction and to assist with resource recovery as part of an organisation’s waste management strategies. It includes contributing to the implementation of developed operational procedures and an organisation’s waste management str</w:t>
      </w:r>
      <w:r w:rsidRPr="00162DBC">
        <w:t>ategies.</w:t>
      </w:r>
    </w:p>
    <w:p w:rsidR="0018499F" w:rsidP="00162DBC">
      <w:pPr>
        <w:pStyle w:val="BodyText"/>
      </w:pPr>
    </w:p>
    <w:p w:rsidR="00000000" w:rsidRPr="00162DBC" w:rsidP="00162DBC">
      <w:pPr>
        <w:pStyle w:val="Heading1"/>
      </w:pPr>
      <w:bookmarkStart w:id="3" w:name="O_374673"/>
      <w:bookmarkEnd w:id="3"/>
      <w:r w:rsidRPr="00162DBC">
        <w:t>Application of the Unit</w:t>
      </w:r>
    </w:p>
    <w:p w:rsidR="00000000" w:rsidRPr="00162DBC" w:rsidP="00162DBC">
      <w:pPr>
        <w:pStyle w:val="BodyText"/>
      </w:pPr>
      <w:r w:rsidRPr="00162DBC">
        <w:t>This unit of competency supports individuals responsible for assisting in waste management activities. Individuals undertaking activities detailed in this unit will work under direct supervision.</w:t>
      </w:r>
    </w:p>
    <w:p w:rsidR="00000000" w:rsidRPr="00162DBC" w:rsidP="00162DBC">
      <w:pPr>
        <w:pStyle w:val="AllowPageBreak"/>
      </w:pPr>
    </w:p>
    <w:p w:rsidR="00000000" w:rsidRPr="00162DBC" w:rsidP="00162DBC">
      <w:pPr>
        <w:pStyle w:val="Heading1"/>
      </w:pPr>
      <w:bookmarkStart w:id="4" w:name="O_374674"/>
      <w:bookmarkEnd w:id="4"/>
      <w:r w:rsidRPr="00162DBC">
        <w:t>Licensing/Regulatory Information</w:t>
      </w:r>
    </w:p>
    <w:p w:rsidR="00000000" w:rsidRPr="00162DBC" w:rsidP="00162DBC">
      <w:pPr>
        <w:pStyle w:val="BodyText"/>
      </w:pPr>
      <w:r w:rsidRPr="00162DBC">
        <w:t>No licensing, legislative, regulatory or certification requirements apply to this unit at the time of endorsement.</w:t>
      </w:r>
    </w:p>
    <w:p w:rsidR="00000000" w:rsidRPr="00162DBC" w:rsidP="00162DBC">
      <w:pPr>
        <w:pStyle w:val="AllowPageBreak"/>
      </w:pPr>
    </w:p>
    <w:p w:rsidR="00000000" w:rsidRPr="00162DBC" w:rsidP="00162DBC">
      <w:pPr>
        <w:pStyle w:val="Heading1"/>
      </w:pPr>
      <w:bookmarkStart w:id="5" w:name="O_374675"/>
      <w:bookmarkEnd w:id="5"/>
      <w:r w:rsidRPr="00162DBC">
        <w:t>Pre-Requisites</w:t>
      </w:r>
    </w:p>
    <w:p w:rsidR="00000000" w:rsidRPr="00162DBC" w:rsidP="00162DBC">
      <w:pPr>
        <w:pStyle w:val="BodyText"/>
      </w:pPr>
      <w:r w:rsidRPr="00162DBC">
        <w:t>Not applicable.</w:t>
      </w:r>
    </w:p>
    <w:p w:rsidR="00000000" w:rsidRPr="00162DBC" w:rsidP="00162DBC">
      <w:pPr>
        <w:pStyle w:val="AllowPageBreak"/>
      </w:pPr>
    </w:p>
    <w:p w:rsidR="00000000" w:rsidRPr="00162DBC" w:rsidP="00162DBC">
      <w:pPr>
        <w:pStyle w:val="Heading1"/>
      </w:pPr>
      <w:bookmarkStart w:id="6" w:name="O_374676"/>
      <w:bookmarkEnd w:id="6"/>
      <w:r w:rsidRPr="00162DBC">
        <w:t>Employability Skills Information</w:t>
      </w:r>
    </w:p>
    <w:p w:rsidR="00000000" w:rsidRPr="00162DBC" w:rsidP="00162DBC">
      <w:pPr>
        <w:pStyle w:val="BodyText"/>
      </w:pPr>
      <w:r w:rsidRPr="00162DBC">
        <w:t>Th</w:t>
      </w:r>
      <w:r w:rsidRPr="00162DBC">
        <w:t>is unit contains employability skills.</w:t>
      </w:r>
    </w:p>
    <w:p w:rsidR="00000000" w:rsidRPr="00162DBC" w:rsidP="00162DBC">
      <w:pPr>
        <w:pStyle w:val="AllowPageBreak"/>
      </w:pPr>
    </w:p>
    <w:p w:rsidR="00000000" w:rsidRPr="00162DBC" w:rsidP="00162DBC">
      <w:pPr>
        <w:pStyle w:val="Heading1"/>
      </w:pPr>
      <w:bookmarkStart w:id="7" w:name="O_374677"/>
      <w:bookmarkEnd w:id="7"/>
      <w:r w:rsidRPr="00162DBC">
        <w:t>Elements and Performance Criteria Pre-Content</w:t>
      </w:r>
    </w:p>
    <w:tbl>
      <w:tblPr>
        <w:tblW w:w="0" w:type="auto"/>
        <w:tblLayout w:type="fixed"/>
        <w:tblCellMar>
          <w:left w:w="62" w:type="dxa"/>
          <w:right w:w="62" w:type="dxa"/>
        </w:tblCellMar>
        <w:tblLook w:val="0000"/>
      </w:tblPr>
      <w:tblGrid>
        <w:gridCol w:w="2640"/>
        <w:gridCol w:w="6380"/>
      </w:tblGrid>
      <w:tr w:rsidTr="00162DB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Performance criteria describe the performance needed to demonstrate achievement of the element. Where bold italicised text is used, further information is detailed in the required skills and knowledge section and the range statement. Assessment of performa</w:t>
            </w:r>
            <w:r w:rsidRPr="00162DBC">
              <w:t>nce is to be consistent with the evidence guide.</w:t>
            </w:r>
          </w:p>
        </w:tc>
      </w:tr>
    </w:tbl>
    <w:p w:rsidR="00000000" w:rsidRPr="00162DBC" w:rsidP="00162DBC">
      <w:pPr>
        <w:pStyle w:val="BodyText"/>
      </w:pPr>
    </w:p>
    <w:p w:rsidR="00000000" w:rsidRPr="00162DBC" w:rsidP="00162DBC">
      <w:pPr>
        <w:pStyle w:val="AllowPageBreak"/>
      </w:pPr>
    </w:p>
    <w:p w:rsidR="00000000" w:rsidRPr="00162DBC" w:rsidP="00162DBC">
      <w:pPr>
        <w:pStyle w:val="Heading1"/>
      </w:pPr>
      <w:bookmarkStart w:id="8" w:name="O_374678"/>
      <w:bookmarkEnd w:id="8"/>
      <w:r w:rsidRPr="00162D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1</w:t>
            </w:r>
          </w:p>
        </w:tc>
        <w:tc>
          <w:tcPr>
            <w:tcW w:w="1962" w:type="dxa"/>
            <w:vMerge w:val="restart"/>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Prepare to assist in resource recovery operation</w:t>
            </w:r>
          </w:p>
        </w:tc>
        <w:tc>
          <w:tcPr>
            <w:tcW w:w="77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1.1</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Directions for the resource recovery operation are received and checked with supervisor.</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1.2</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BoldandItalics"/>
              </w:rPr>
              <w:t>Potential hazards and risks</w:t>
            </w:r>
            <w:r w:rsidRPr="00162DBC">
              <w:t xml:space="preserve"> are identified and reported according to </w:t>
            </w:r>
            <w:r w:rsidRPr="00162DBC">
              <w:rPr>
                <w:rStyle w:val="BoldandItalics"/>
              </w:rPr>
              <w:t>organisational requirements</w:t>
            </w:r>
            <w:r w:rsidRPr="00162DBC">
              <w:t xml:space="preserve">, and occupational health and safety (OHS) regulations and other </w:t>
            </w:r>
            <w:r w:rsidRPr="00162DBC">
              <w:rPr>
                <w:rStyle w:val="BoldandItalics"/>
              </w:rPr>
              <w:t>legislation and codes</w:t>
            </w:r>
            <w:r w:rsidRPr="00162DBC">
              <w:t>.</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1.3</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Recovery site is monitored to ensure compliance with recovery ins</w:t>
            </w:r>
            <w:r w:rsidRPr="00162DBC">
              <w:t>tructions, containment of waste within designated recovery area, and adequate access and availability of space for recovery.</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1.4</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BoldandItalics"/>
              </w:rPr>
              <w:t>Resources for recovery</w:t>
            </w:r>
            <w:r w:rsidRPr="00162DBC">
              <w:t xml:space="preserve"> are sorted in </w:t>
            </w:r>
            <w:r w:rsidRPr="00162DBC">
              <w:rPr>
                <w:rStyle w:val="BoldandItalics"/>
              </w:rPr>
              <w:t>waste streams</w:t>
            </w:r>
            <w:r w:rsidRPr="00162DBC">
              <w:t>.</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1.5</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BoldandItalics"/>
              </w:rPr>
              <w:t>Hazardous waste</w:t>
            </w:r>
            <w:r w:rsidRPr="00162DBC">
              <w:t xml:space="preserve"> is identified and contained according to organisational requirements, and OHS regulations and other legislation and codes.</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1.6</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BoldandItalics"/>
              </w:rPr>
              <w:t>Non-conforming waste</w:t>
            </w:r>
            <w:r w:rsidRPr="00162DBC">
              <w:t xml:space="preserve"> is segregated and properly contained prior to disposal.</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1.7</w:t>
            </w:r>
          </w:p>
        </w:tc>
        <w:tc>
          <w:tcPr>
            <w:tcW w:w="561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rPr>
                <w:rStyle w:val="BoldandItalics"/>
              </w:rPr>
              <w:t>Segregated waste</w:t>
            </w:r>
            <w:r w:rsidRPr="00162DBC">
              <w:t xml:space="preserve"> is inspected under the g</w:t>
            </w:r>
            <w:r w:rsidRPr="00162DBC">
              <w:t>uidance of appropriate personnel to ensure compliance with resource recovery requirements.</w:t>
            </w:r>
          </w:p>
        </w:tc>
      </w:tr>
    </w:tbl>
    <w:p w:rsidR="00000000" w:rsidRPr="00162DBC" w:rsidP="00162DBC">
      <w:pPr>
        <w:pStyle w:val="BodyText"/>
      </w:pPr>
    </w:p>
    <w:tbl>
      <w:tblPr>
        <w:tblW w:w="0" w:type="auto"/>
        <w:tblLayout w:type="fixed"/>
        <w:tblCellMar>
          <w:left w:w="62" w:type="dxa"/>
          <w:right w:w="62" w:type="dxa"/>
        </w:tblCellMar>
        <w:tblLook w:val="0000"/>
      </w:tblPr>
      <w:tblGrid>
        <w:gridCol w:w="678"/>
        <w:gridCol w:w="1962"/>
        <w:gridCol w:w="770"/>
        <w:gridCol w:w="5610"/>
      </w:tblGrid>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2</w:t>
            </w:r>
          </w:p>
        </w:tc>
        <w:tc>
          <w:tcPr>
            <w:tcW w:w="1962" w:type="dxa"/>
            <w:vMerge w:val="restart"/>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Assist with shut-down and clean up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2.1</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Equipment is shut down according to organisational procedures and within limits of own responsibility.</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2.2</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BoldandItalics"/>
              </w:rPr>
              <w:t>Work area</w:t>
            </w:r>
            <w:r w:rsidRPr="00162DBC">
              <w:t xml:space="preserve"> and equipment are cleaned to ensure safe and effective future operation, according to organisational requirements.</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2.3</w:t>
            </w:r>
          </w:p>
        </w:tc>
        <w:tc>
          <w:tcPr>
            <w:tcW w:w="561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BoldandItalics"/>
              </w:rPr>
              <w:t>Emergency and personal protective equipment</w:t>
            </w:r>
            <w:r w:rsidRPr="00162DBC">
              <w:t xml:space="preserve"> (PPE) is checked for damage prior to ensuring that clean and undamaged equipment</w:t>
            </w:r>
            <w:r w:rsidRPr="00162DBC">
              <w:t xml:space="preserve"> is stored.</w:t>
            </w:r>
          </w:p>
        </w:tc>
      </w:tr>
      <w:tr w:rsidTr="00162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2.4</w:t>
            </w:r>
          </w:p>
        </w:tc>
        <w:tc>
          <w:tcPr>
            <w:tcW w:w="5610" w:type="dxa"/>
            <w:tcBorders>
              <w:top w:val="nil"/>
              <w:left w:val="nil"/>
              <w:bottom w:val="nil"/>
              <w:right w:val="nil"/>
            </w:tcBorders>
            <w:tcMar>
              <w:top w:w="0" w:type="dxa"/>
              <w:left w:w="62" w:type="dxa"/>
              <w:bottom w:w="0" w:type="dxa"/>
              <w:right w:w="62" w:type="dxa"/>
            </w:tcMar>
          </w:tcPr>
          <w:p w:rsidR="00000000" w:rsidRPr="00162DBC" w:rsidP="00162DBC">
            <w:pPr>
              <w:pStyle w:val="BodyText"/>
            </w:pPr>
            <w:r w:rsidRPr="00162DBC">
              <w:t>Damaged equipment is rectified where possible or reported according to organisational requirements.</w:t>
            </w:r>
          </w:p>
        </w:tc>
      </w:tr>
    </w:tbl>
    <w:p w:rsidR="0018499F" w:rsidP="00162DBC">
      <w:pPr>
        <w:pStyle w:val="BodyText"/>
      </w:pPr>
    </w:p>
    <w:p w:rsidR="0018499F" w:rsidP="00162DBC">
      <w:pPr>
        <w:pStyle w:val="BodyText"/>
      </w:pPr>
    </w:p>
    <w:p w:rsidR="00000000" w:rsidRPr="00162DBC" w:rsidP="00162DBC">
      <w:pPr>
        <w:pStyle w:val="Heading1"/>
      </w:pPr>
      <w:bookmarkStart w:id="9" w:name="O_374679"/>
      <w:bookmarkEnd w:id="9"/>
      <w:r w:rsidRPr="00162DBC">
        <w:t>Required Skills and Knowledge</w:t>
      </w:r>
    </w:p>
    <w:tbl>
      <w:tblPr>
        <w:tblW w:w="9354" w:type="dxa"/>
        <w:tblLayout w:type="fixed"/>
        <w:tblCellMar>
          <w:left w:w="62" w:type="dxa"/>
          <w:right w:w="62" w:type="dxa"/>
        </w:tblCellMar>
        <w:tblLook w:val="0000"/>
      </w:tblPr>
      <w:tblGrid>
        <w:gridCol w:w="9354"/>
      </w:tblGrid>
      <w:tr w:rsidTr="00162DB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t>This section describes the skills and knowledge required for this unit.</w:t>
            </w:r>
          </w:p>
        </w:tc>
      </w:tr>
      <w:tr w:rsidTr="00162DB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SpecialBold"/>
              </w:rPr>
              <w:t>Required skills</w:t>
            </w:r>
          </w:p>
        </w:tc>
      </w:tr>
      <w:tr w:rsidTr="00162DB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2DBC" w:rsidP="00162DBC">
            <w:pPr>
              <w:pStyle w:val="ListBullet"/>
            </w:pPr>
            <w:r w:rsidRPr="00162DBC">
              <w:t>oral communication skills to:</w:t>
            </w:r>
          </w:p>
          <w:p w:rsidR="00000000" w:rsidRPr="00162DBC" w:rsidP="00162DBC">
            <w:pPr>
              <w:pStyle w:val="ListBullet2"/>
            </w:pPr>
            <w:r w:rsidRPr="00162DBC">
              <w:t>ask questions</w:t>
            </w:r>
          </w:p>
          <w:p w:rsidR="00000000" w:rsidRPr="00162DBC" w:rsidP="00162DBC">
            <w:pPr>
              <w:pStyle w:val="ListBullet2"/>
            </w:pPr>
            <w:r w:rsidRPr="00162DBC">
              <w:t>follow instructions</w:t>
            </w:r>
          </w:p>
          <w:p w:rsidR="00000000" w:rsidRPr="00162DBC" w:rsidP="00162DBC">
            <w:pPr>
              <w:pStyle w:val="ListBullet2"/>
            </w:pPr>
            <w:r w:rsidRPr="00162DBC">
              <w:t>provide information</w:t>
            </w:r>
          </w:p>
          <w:p w:rsidR="00000000" w:rsidRPr="00162DBC" w:rsidP="00162DBC">
            <w:pPr>
              <w:pStyle w:val="ListBullet"/>
            </w:pPr>
            <w:r w:rsidRPr="00162DBC">
              <w:t>self-management skills to:</w:t>
            </w:r>
          </w:p>
          <w:p w:rsidR="00000000" w:rsidRPr="00162DBC" w:rsidP="00162DBC">
            <w:pPr>
              <w:pStyle w:val="ListBullet2"/>
            </w:pPr>
            <w:r w:rsidRPr="00162DBC">
              <w:t>prioritise duties</w:t>
            </w:r>
          </w:p>
          <w:p w:rsidR="00000000" w:rsidRPr="00162DBC" w:rsidP="00162DBC">
            <w:pPr>
              <w:pStyle w:val="ListBullet2"/>
            </w:pPr>
            <w:r w:rsidRPr="00162DBC">
              <w:t>conduct work practices safely and efficiently</w:t>
            </w:r>
          </w:p>
          <w:p w:rsidR="00000000" w:rsidRPr="00162DBC" w:rsidP="00162DBC">
            <w:pPr>
              <w:pStyle w:val="ListBullet2"/>
            </w:pPr>
            <w:r w:rsidRPr="00162DBC">
              <w:t>identify hazards and risks</w:t>
            </w:r>
          </w:p>
          <w:p w:rsidR="00000000" w:rsidRPr="00162DBC" w:rsidP="00162DBC">
            <w:pPr>
              <w:pStyle w:val="ListBullet2"/>
            </w:pPr>
            <w:r w:rsidRPr="00162DBC">
              <w:t>plan to undertake routine tasks</w:t>
            </w:r>
          </w:p>
          <w:p w:rsidR="00000000" w:rsidRPr="00162DBC" w:rsidP="00162DBC">
            <w:pPr>
              <w:pStyle w:val="ListBullet2"/>
            </w:pPr>
            <w:r w:rsidRPr="00162DBC">
              <w:t>use emergency and PPE</w:t>
            </w:r>
          </w:p>
          <w:p w:rsidR="00000000" w:rsidRPr="00162DBC" w:rsidP="00162DBC">
            <w:pPr>
              <w:pStyle w:val="ListBullet2"/>
            </w:pPr>
            <w:r w:rsidRPr="00162DBC">
              <w:t>work in confined areas</w:t>
            </w:r>
          </w:p>
          <w:p w:rsidR="00000000" w:rsidRPr="00162DBC" w:rsidP="00162DBC">
            <w:pPr>
              <w:pStyle w:val="ListBullet"/>
            </w:pPr>
            <w:r w:rsidRPr="00162DBC">
              <w:t>literacy skills to:</w:t>
            </w:r>
          </w:p>
          <w:p w:rsidR="00000000" w:rsidRPr="00162DBC" w:rsidP="00162DBC">
            <w:pPr>
              <w:pStyle w:val="ListBullet2"/>
            </w:pPr>
            <w:r w:rsidRPr="00162DBC">
              <w:t>report on resource recovery outcomes</w:t>
            </w:r>
          </w:p>
          <w:p w:rsidR="00000000" w:rsidRPr="00162DBC" w:rsidP="00162DBC">
            <w:pPr>
              <w:pStyle w:val="ListBullet2"/>
            </w:pPr>
            <w:r w:rsidRPr="00162DBC">
              <w:t>keep records and documentation</w:t>
            </w:r>
          </w:p>
          <w:p w:rsidR="00000000" w:rsidRPr="00162DBC" w:rsidP="00162DBC">
            <w:pPr>
              <w:pStyle w:val="ListBullet2"/>
            </w:pPr>
            <w:r w:rsidRPr="00162DBC">
              <w:t>read and interpret:</w:t>
            </w:r>
          </w:p>
          <w:p w:rsidR="00000000" w:rsidRPr="00162DBC" w:rsidP="00162DBC">
            <w:pPr>
              <w:pStyle w:val="ListBullet3"/>
            </w:pPr>
            <w:r w:rsidRPr="00162DBC">
              <w:t>job sheets</w:t>
            </w:r>
          </w:p>
          <w:p w:rsidR="00000000" w:rsidRPr="00162DBC" w:rsidP="00162DBC">
            <w:pPr>
              <w:pStyle w:val="ListBullet3"/>
            </w:pPr>
            <w:r w:rsidRPr="00162DBC">
              <w:t>work requirements and material safety data sheets (MSDS)</w:t>
            </w:r>
          </w:p>
          <w:p w:rsidR="00000000" w:rsidRPr="00162DBC" w:rsidP="00162DBC">
            <w:pPr>
              <w:pStyle w:val="ListBullet"/>
            </w:pPr>
            <w:r w:rsidRPr="00162DBC">
              <w:t xml:space="preserve">analytical skills to: </w:t>
            </w:r>
          </w:p>
          <w:p w:rsidR="00000000" w:rsidRPr="00162DBC" w:rsidP="00162DBC">
            <w:pPr>
              <w:pStyle w:val="ListBullet2"/>
            </w:pPr>
            <w:r w:rsidRPr="00162DBC">
              <w:t>segregate waste types, including potentially hazardous waste</w:t>
            </w:r>
          </w:p>
          <w:p w:rsidR="00000000" w:rsidP="00162DBC">
            <w:pPr>
              <w:pStyle w:val="ListBullet2"/>
              <w:rPr>
                <w:lang w:val="en-NZ"/>
              </w:rPr>
            </w:pPr>
            <w:r w:rsidRPr="00162DBC">
              <w:t>segregate valuable resources in composite materials</w:t>
            </w:r>
          </w:p>
        </w:tc>
      </w:tr>
      <w:tr w:rsidTr="00162DB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DBC">
            <w:pPr>
              <w:pStyle w:val="BodyText"/>
              <w:rPr>
                <w:lang w:val="en-NZ"/>
              </w:rPr>
            </w:pPr>
            <w:r w:rsidRPr="00162DBC">
              <w:rPr>
                <w:rStyle w:val="SpecialBold"/>
              </w:rPr>
              <w:t>Required knowledge</w:t>
            </w:r>
          </w:p>
        </w:tc>
      </w:tr>
      <w:tr w:rsidTr="00162DB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2DBC" w:rsidP="00162DBC">
            <w:pPr>
              <w:pStyle w:val="ListBullet"/>
            </w:pPr>
            <w:r w:rsidRPr="00162DBC">
              <w:t>basic knowledge of plant and equipment in order to select, operate and clean it</w:t>
            </w:r>
          </w:p>
          <w:p w:rsidR="00000000" w:rsidRPr="00162DBC" w:rsidP="00162DBC">
            <w:pPr>
              <w:pStyle w:val="ListBullet"/>
            </w:pPr>
            <w:r w:rsidRPr="00162DBC">
              <w:t>basic understanding of service requiremen</w:t>
            </w:r>
            <w:r w:rsidRPr="00162DBC">
              <w:t>ts for resource recovery, including:</w:t>
            </w:r>
          </w:p>
          <w:p w:rsidR="00000000" w:rsidRPr="00162DBC" w:rsidP="00162DBC">
            <w:pPr>
              <w:pStyle w:val="ListBullet2"/>
            </w:pPr>
            <w:r w:rsidRPr="00162DBC">
              <w:t>client requirements</w:t>
            </w:r>
          </w:p>
          <w:p w:rsidR="00000000" w:rsidRPr="00162DBC" w:rsidP="00162DBC">
            <w:pPr>
              <w:pStyle w:val="ListBullet2"/>
            </w:pPr>
            <w:r w:rsidRPr="00162DBC">
              <w:t>duty of care</w:t>
            </w:r>
          </w:p>
          <w:p w:rsidR="00000000" w:rsidRPr="00162DBC" w:rsidP="00162DBC">
            <w:pPr>
              <w:pStyle w:val="ListBullet2"/>
            </w:pPr>
            <w:r w:rsidRPr="00162DBC">
              <w:t>organisational requirements</w:t>
            </w:r>
          </w:p>
          <w:p w:rsidR="00000000" w:rsidRPr="00162DBC" w:rsidP="00162DBC">
            <w:pPr>
              <w:pStyle w:val="ListBullet2"/>
            </w:pPr>
            <w:r w:rsidRPr="00162DBC">
              <w:t>reporting requirements</w:t>
            </w:r>
          </w:p>
          <w:p w:rsidR="00000000" w:rsidRPr="00162DBC" w:rsidP="00162DBC">
            <w:pPr>
              <w:pStyle w:val="ListBullet2"/>
            </w:pPr>
            <w:r w:rsidRPr="00162DBC">
              <w:t>waste management options</w:t>
            </w:r>
          </w:p>
          <w:p w:rsidR="00000000" w:rsidRPr="00162DBC" w:rsidP="00162DBC">
            <w:pPr>
              <w:pStyle w:val="ListBullet2"/>
            </w:pPr>
            <w:r w:rsidRPr="00162DBC">
              <w:t>waste management hierarchy</w:t>
            </w:r>
          </w:p>
          <w:p w:rsidR="00000000" w:rsidRPr="00162DBC" w:rsidP="00162DBC">
            <w:pPr>
              <w:pStyle w:val="ListBullet"/>
            </w:pPr>
            <w:r w:rsidRPr="00162DBC">
              <w:t>resource recovery options relating to:</w:t>
            </w:r>
          </w:p>
          <w:p w:rsidR="00000000" w:rsidRPr="00162DBC" w:rsidP="00162DBC">
            <w:pPr>
              <w:pStyle w:val="ListBullet2"/>
            </w:pPr>
            <w:r w:rsidRPr="00162DBC">
              <w:t>valuable resources within materials</w:t>
            </w:r>
          </w:p>
          <w:p w:rsidR="00000000" w:rsidRPr="00162DBC" w:rsidP="00162DBC">
            <w:pPr>
              <w:pStyle w:val="ListBullet2"/>
            </w:pPr>
            <w:r w:rsidRPr="00162DBC">
              <w:t>potential resources to be recovered</w:t>
            </w:r>
          </w:p>
          <w:p w:rsidR="00000000" w:rsidRPr="00162DBC" w:rsidP="00162DBC">
            <w:pPr>
              <w:pStyle w:val="ListBullet2"/>
            </w:pPr>
            <w:r w:rsidRPr="00162DBC">
              <w:t>timeframe to recover resources</w:t>
            </w:r>
          </w:p>
          <w:p w:rsidR="00000000" w:rsidRPr="00162DBC" w:rsidP="00162DBC">
            <w:pPr>
              <w:pStyle w:val="ListBullet2"/>
            </w:pPr>
            <w:r w:rsidRPr="00162DBC">
              <w:t>waste types, streams and characteristics</w:t>
            </w:r>
          </w:p>
          <w:p w:rsidR="00000000" w:rsidRPr="00162DBC" w:rsidP="00162DBC">
            <w:pPr>
              <w:pStyle w:val="ListBullet2"/>
            </w:pPr>
            <w:r w:rsidRPr="00162DBC">
              <w:t>legislation, environmental regulations and industry standards</w:t>
            </w:r>
          </w:p>
          <w:p w:rsidR="00000000" w:rsidRPr="00162DBC" w:rsidP="00162DBC">
            <w:pPr>
              <w:pStyle w:val="ListBullet"/>
            </w:pPr>
            <w:r w:rsidRPr="00162DBC">
              <w:t>procedures for containing segregated waste types, including containment and isolation</w:t>
            </w:r>
            <w:r w:rsidRPr="00162DBC">
              <w:t xml:space="preserve"> of hazardous waste</w:t>
            </w:r>
          </w:p>
          <w:p w:rsidR="00000000" w:rsidRPr="00162DBC" w:rsidP="00162DBC">
            <w:pPr>
              <w:pStyle w:val="ListBullet"/>
            </w:pPr>
            <w:r w:rsidRPr="00162DBC">
              <w:t>OHS requirements relating to:</w:t>
            </w:r>
          </w:p>
          <w:p w:rsidR="00000000" w:rsidRPr="00162DBC" w:rsidP="00162DBC">
            <w:pPr>
              <w:pStyle w:val="ListBullet2"/>
            </w:pPr>
            <w:r w:rsidRPr="00162DBC">
              <w:t>OHS hierarchy of control</w:t>
            </w:r>
          </w:p>
          <w:p w:rsidR="00000000" w:rsidRPr="00162DBC" w:rsidP="00162DBC">
            <w:pPr>
              <w:pStyle w:val="ListBullet2"/>
            </w:pPr>
            <w:r w:rsidRPr="00162DBC">
              <w:t>potential hazards and risks in waste segregation and resource recovery</w:t>
            </w:r>
          </w:p>
          <w:p w:rsidR="00000000" w:rsidRPr="00162DBC" w:rsidP="00162DBC">
            <w:pPr>
              <w:pStyle w:val="ListBullet2"/>
            </w:pPr>
            <w:r w:rsidRPr="00162DBC">
              <w:t>emergency response procedures</w:t>
            </w:r>
          </w:p>
          <w:p w:rsidR="00000000" w:rsidRPr="00162DBC" w:rsidP="00162DBC">
            <w:pPr>
              <w:pStyle w:val="ListBullet"/>
            </w:pPr>
            <w:r w:rsidRPr="00162DBC">
              <w:t>basic understanding of environmental issues relating to:</w:t>
            </w:r>
          </w:p>
          <w:p w:rsidR="00000000" w:rsidRPr="00162DBC" w:rsidP="00162DBC">
            <w:pPr>
              <w:pStyle w:val="ListBullet2"/>
            </w:pPr>
            <w:r w:rsidRPr="00162DBC">
              <w:t>biodiversity</w:t>
            </w:r>
          </w:p>
          <w:p w:rsidR="00000000" w:rsidRPr="00162DBC" w:rsidP="00162DBC">
            <w:pPr>
              <w:pStyle w:val="ListBullet2"/>
            </w:pPr>
            <w:r w:rsidRPr="00162DBC">
              <w:t>climate change</w:t>
            </w:r>
          </w:p>
          <w:p w:rsidR="00000000" w:rsidRPr="00162DBC" w:rsidP="00162DBC">
            <w:pPr>
              <w:pStyle w:val="ListBullet2"/>
            </w:pPr>
            <w:r w:rsidRPr="00162DBC">
              <w:t>composting</w:t>
            </w:r>
          </w:p>
          <w:p w:rsidR="00000000" w:rsidRPr="00162DBC" w:rsidP="00162DBC">
            <w:pPr>
              <w:pStyle w:val="ListBullet2"/>
            </w:pPr>
            <w:r w:rsidRPr="00162DBC">
              <w:t>conservation</w:t>
            </w:r>
          </w:p>
          <w:p w:rsidR="00000000" w:rsidRPr="00162DBC" w:rsidP="00162DBC">
            <w:pPr>
              <w:pStyle w:val="ListBullet2"/>
            </w:pPr>
            <w:r w:rsidRPr="00162DBC">
              <w:t>eco-products</w:t>
            </w:r>
          </w:p>
          <w:p w:rsidR="00000000" w:rsidRPr="00162DBC" w:rsidP="00162DBC">
            <w:pPr>
              <w:pStyle w:val="ListBullet2"/>
            </w:pPr>
            <w:r w:rsidRPr="00162DBC">
              <w:t>environmental regulations</w:t>
            </w:r>
          </w:p>
          <w:p w:rsidR="00000000" w:rsidRPr="00162DBC" w:rsidP="00162DBC">
            <w:pPr>
              <w:pStyle w:val="ListBullet2"/>
            </w:pPr>
            <w:r w:rsidRPr="00162DBC">
              <w:t xml:space="preserve">life cycle of products: re-new, re-use and recycle </w:t>
            </w:r>
          </w:p>
          <w:p w:rsidR="00000000" w:rsidRPr="00162DBC" w:rsidP="00162DBC">
            <w:pPr>
              <w:pStyle w:val="ListBullet2"/>
            </w:pPr>
            <w:r w:rsidRPr="00162DBC">
              <w:t>renewable energy</w:t>
            </w:r>
          </w:p>
        </w:tc>
      </w:tr>
    </w:tbl>
    <w:p w:rsidR="00000000" w:rsidRPr="00162DBC" w:rsidP="00162DBC">
      <w:pPr>
        <w:pStyle w:val="BodyText"/>
      </w:pPr>
    </w:p>
    <w:p w:rsidR="00000000" w:rsidRPr="00162DBC" w:rsidP="00162DBC">
      <w:pPr>
        <w:pStyle w:val="AllowPageBreak"/>
      </w:pPr>
    </w:p>
    <w:p w:rsidR="00000000" w:rsidRPr="00162DBC" w:rsidP="00162DBC">
      <w:pPr>
        <w:pStyle w:val="Heading1"/>
      </w:pPr>
      <w:bookmarkStart w:id="10" w:name="O_374680"/>
      <w:bookmarkEnd w:id="10"/>
      <w:r w:rsidRPr="00162DBC">
        <w:t>Evidence Guide</w:t>
      </w:r>
    </w:p>
    <w:tbl>
      <w:tblPr>
        <w:tblW w:w="9462" w:type="dxa"/>
        <w:tblLayout w:type="fixed"/>
        <w:tblCellMar>
          <w:left w:w="62" w:type="dxa"/>
          <w:right w:w="62" w:type="dxa"/>
        </w:tblCellMar>
        <w:tblLook w:val="0000"/>
      </w:tblPr>
      <w:tblGrid>
        <w:gridCol w:w="2700"/>
        <w:gridCol w:w="6762"/>
      </w:tblGrid>
      <w:tr w:rsidTr="00162DB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2DBC">
            <w:pPr>
              <w:pStyle w:val="BodyText"/>
              <w:rPr>
                <w:lang w:val="en-NZ"/>
              </w:rPr>
            </w:pPr>
            <w:r w:rsidRPr="00162DBC">
              <w:t>The evidence guide provides advice on assessment and must be re</w:t>
            </w:r>
            <w:r w:rsidRPr="00162DBC">
              <w:t>ad in conjunction with the performance criteria, required skills and knowledge, range statement and the Assessment Guidelines for the Training Package.</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t>This unit of competency is ideally assessed in the workplace while participants are undertaking resource recovery activities.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BodyText"/>
            </w:pPr>
            <w:r w:rsidRPr="00162DBC">
              <w:t>A person who demonstrates competency</w:t>
            </w:r>
            <w:r w:rsidRPr="00162DBC">
              <w:t xml:space="preserve"> in this unit must be able to provide evidence of the required skills and knowledge specified in this unit.</w:t>
            </w:r>
          </w:p>
          <w:p w:rsidR="00000000" w:rsidRPr="00162DBC" w:rsidP="00162DBC">
            <w:pPr>
              <w:pStyle w:val="BodyText"/>
            </w:pPr>
            <w:r w:rsidRPr="00162DBC">
              <w:t xml:space="preserve">In particular the person should demonstrate the ability to: </w:t>
            </w:r>
          </w:p>
          <w:p w:rsidR="00000000" w:rsidRPr="00162DBC" w:rsidP="00162DBC">
            <w:pPr>
              <w:pStyle w:val="ListBullet"/>
            </w:pPr>
            <w:r w:rsidRPr="00162DBC">
              <w:t>assist with waste recovery activity requirements through observation, and by following</w:t>
            </w:r>
            <w:r w:rsidRPr="00162DBC">
              <w:t xml:space="preserve"> job sheets and work plans </w:t>
            </w:r>
          </w:p>
          <w:p w:rsidR="00000000" w:rsidRPr="00162DBC" w:rsidP="00162DBC">
            <w:pPr>
              <w:pStyle w:val="ListBullet"/>
            </w:pPr>
            <w:r w:rsidRPr="00162DBC">
              <w:t>organise work areas and conduct waste recovery</w:t>
            </w:r>
          </w:p>
          <w:p w:rsidR="00000000" w:rsidP="00162DBC">
            <w:pPr>
              <w:pStyle w:val="ListBullet"/>
              <w:rPr>
                <w:lang w:val="en-NZ"/>
              </w:rPr>
            </w:pPr>
            <w:r w:rsidRPr="00162DBC">
              <w:t xml:space="preserve">apply OHS requirements. </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BodyText"/>
            </w:pPr>
            <w:r w:rsidRPr="00162DBC">
              <w:t>Assessment of essential underpinning knowledge may be conducted in an off-site context.</w:t>
            </w:r>
          </w:p>
          <w:p w:rsidR="00000000" w:rsidRPr="00162DBC" w:rsidP="00162DBC">
            <w:pPr>
              <w:pStyle w:val="BodyText"/>
            </w:pPr>
            <w:r w:rsidRPr="00162DBC">
              <w:t>Resource implications for assessment include:</w:t>
            </w:r>
          </w:p>
          <w:p w:rsidR="00000000" w:rsidRPr="00162DBC" w:rsidP="00162DBC">
            <w:pPr>
              <w:pStyle w:val="ListBullet"/>
            </w:pPr>
            <w:r w:rsidRPr="00162DBC">
              <w:t>job sheets, work plans and approved specifications</w:t>
            </w:r>
          </w:p>
          <w:p w:rsidR="00000000" w:rsidRPr="00162DBC" w:rsidP="00162DBC">
            <w:pPr>
              <w:pStyle w:val="ListBullet"/>
            </w:pPr>
            <w:r w:rsidRPr="00162DBC">
              <w:t>waste assessment forms and results</w:t>
            </w:r>
          </w:p>
          <w:p w:rsidR="00000000" w:rsidRPr="00162DBC" w:rsidP="00162DBC">
            <w:pPr>
              <w:pStyle w:val="ListBullet"/>
            </w:pPr>
            <w:r w:rsidRPr="00162DBC">
              <w:t>waste generator’s report on waste types and volumes</w:t>
            </w:r>
          </w:p>
          <w:p w:rsidR="00000000" w:rsidP="00162DBC">
            <w:pPr>
              <w:pStyle w:val="ListBullet"/>
              <w:rPr>
                <w:lang w:val="en-NZ"/>
              </w:rPr>
            </w:pPr>
            <w:r w:rsidRPr="00162DBC">
              <w:t>organisational policies, procedures, forms and procedure manuals.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t>Meth</w:t>
            </w:r>
            <w:r w:rsidRPr="00162DBC">
              <w:t>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BodyText"/>
            </w:pPr>
            <w:r w:rsidRPr="00162DBC">
              <w:t>The process of assisting with resource recovery must comply with industry expectations in the particular client environment. If the environment is narrowly defined or is not representative of industry needs, it may be necessary to refer to</w:t>
            </w:r>
            <w:r w:rsidRPr="00162DBC">
              <w:t xml:space="preserve"> portfolio case studies to assess competency in resource recovery.</w:t>
            </w:r>
          </w:p>
          <w:p w:rsidR="00000000" w:rsidRPr="00162DBC" w:rsidP="00162DBC">
            <w:pPr>
              <w:pStyle w:val="BodyText"/>
            </w:pPr>
            <w:r w:rsidRPr="00162DBC">
              <w:t>Assessment methods must:</w:t>
            </w:r>
          </w:p>
          <w:p w:rsidR="00000000" w:rsidRPr="00162DBC" w:rsidP="00162DBC">
            <w:pPr>
              <w:pStyle w:val="ListBullet"/>
            </w:pPr>
            <w:r w:rsidRPr="00162DBC">
              <w:t>satisfy the endorsed Assessment Guidelines of the Property Services Training Package</w:t>
            </w:r>
          </w:p>
          <w:p w:rsidR="00000000" w:rsidRPr="00162DBC" w:rsidP="00162DBC">
            <w:pPr>
              <w:pStyle w:val="ListBullet"/>
            </w:pPr>
            <w:r w:rsidRPr="00162DBC">
              <w:t>include direct observation of tasks in real or simulated work conditions, with</w:t>
            </w:r>
            <w:r w:rsidRPr="00162DBC">
              <w:t xml:space="preserve"> verbal and written questioning to confirm the ability to consistently identify and correctly interpret the essential underpinning knowledge required for practical application</w:t>
            </w:r>
          </w:p>
          <w:p w:rsidR="00000000" w:rsidRPr="00162DBC" w:rsidP="00162DBC">
            <w:pPr>
              <w:pStyle w:val="ListBullet"/>
            </w:pPr>
            <w:r w:rsidRPr="00162DBC">
              <w:t>reinforce the integration of employability skills with workplace tasks and job roles</w:t>
            </w:r>
          </w:p>
          <w:p w:rsidR="00000000" w:rsidRPr="00162DBC" w:rsidP="00162DBC">
            <w:pPr>
              <w:pStyle w:val="ListBullet"/>
            </w:pPr>
            <w:r w:rsidRPr="00162DBC">
              <w:t>confirm that competency is verified and able to be transferred to other circumstances and environments.</w:t>
            </w:r>
          </w:p>
          <w:p w:rsidR="00000000" w:rsidRPr="00162DBC" w:rsidP="00162DBC">
            <w:pPr>
              <w:pStyle w:val="BodyText"/>
            </w:pPr>
            <w:r w:rsidRPr="00162DBC">
              <w:t>This unit could be assessed on its own or in combination with other</w:t>
            </w:r>
            <w:r w:rsidRPr="00162DBC">
              <w:t xml:space="preserve"> units of competency relevant to the job function. For example:</w:t>
            </w:r>
          </w:p>
          <w:p w:rsidR="00000000" w:rsidRPr="00162DBC" w:rsidP="00162DBC">
            <w:pPr>
              <w:pStyle w:val="ListBullet"/>
            </w:pPr>
            <w:r w:rsidRPr="00162DBC">
              <w:t>CPPCMN3001B Participate in environmentally sustainable work practices</w:t>
            </w:r>
          </w:p>
          <w:p w:rsidR="00000000" w:rsidP="00162DBC">
            <w:pPr>
              <w:pStyle w:val="ListBullet"/>
              <w:rPr>
                <w:lang w:val="en-NZ"/>
              </w:rPr>
            </w:pPr>
            <w:r w:rsidRPr="00162DBC">
              <w:t>CPPWMT3044A Identify wastes and hazards.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BodyText"/>
            </w:pPr>
            <w:r w:rsidRPr="00162DBC">
              <w:t>Reasonable adjustments for people with disa</w:t>
            </w:r>
            <w:r w:rsidRPr="00162DBC">
              <w:t>bilities must be made to assessment processes where required. This could include access to modified equipment and other physical resources, and the provision of appropriate assessment support.</w:t>
            </w:r>
          </w:p>
          <w:p w:rsidR="00000000" w:rsidRPr="00162DBC" w:rsidP="00162DBC">
            <w:pPr>
              <w:pStyle w:val="BodyText"/>
            </w:pPr>
            <w:r w:rsidRPr="00162DBC">
              <w:t>Assessment processes and techniques should as far as is practic</w:t>
            </w:r>
            <w:r w:rsidRPr="00162DBC">
              <w:t>al take into account the language, literacy and numeracy capacity of the candidate in relation to the competency being assessed.</w:t>
            </w:r>
          </w:p>
        </w:tc>
      </w:tr>
    </w:tbl>
    <w:p w:rsidR="0018499F" w:rsidP="00162DBC">
      <w:pPr>
        <w:pStyle w:val="BodyText"/>
      </w:pPr>
    </w:p>
    <w:p w:rsidR="0018499F" w:rsidP="00162DBC">
      <w:pPr>
        <w:pStyle w:val="BodyText"/>
      </w:pPr>
    </w:p>
    <w:p w:rsidR="00000000" w:rsidRPr="00162DBC" w:rsidP="00162DBC">
      <w:pPr>
        <w:pStyle w:val="Heading1"/>
      </w:pPr>
      <w:bookmarkStart w:id="11" w:name="O_374681"/>
      <w:bookmarkEnd w:id="11"/>
      <w:r w:rsidRPr="00162DBC">
        <w:t>Range Statement</w:t>
      </w:r>
    </w:p>
    <w:tbl>
      <w:tblPr>
        <w:tblW w:w="9462" w:type="dxa"/>
        <w:tblLayout w:type="fixed"/>
        <w:tblCellMar>
          <w:left w:w="62" w:type="dxa"/>
          <w:right w:w="62" w:type="dxa"/>
        </w:tblCellMar>
        <w:tblLook w:val="0000"/>
      </w:tblPr>
      <w:tblGrid>
        <w:gridCol w:w="2700"/>
        <w:gridCol w:w="6762"/>
      </w:tblGrid>
      <w:tr w:rsidTr="00162DB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2DBC">
            <w:pPr>
              <w:pStyle w:val="BodyText"/>
              <w:rPr>
                <w:lang w:val="en-NZ"/>
              </w:rPr>
            </w:pPr>
            <w:r w:rsidRPr="00162DBC">
              <w:t>The range statement relates to the unit of competency as a whole. It allows for different work environments and situations that may affect performance. Bold italicised wording, if used in the performance criteria, is detailed below. Essential operating con</w:t>
            </w:r>
            <w:r w:rsidRPr="00162DBC">
              <w:t>ditions that may be present with training and assessment (depending on the work situation, needs of the candidate, accessibility of the item, and local industry and regional contexts) may also be included.</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Potential hazards and risks</w:t>
            </w:r>
            <w:r w:rsidRPr="00162DBC">
              <w:rPr>
                <w:rStyle w:val="SpecialBold"/>
              </w:rPr>
              <w:t xml:space="preserve"> are </w:t>
            </w:r>
            <w:r w:rsidRPr="00162DBC">
              <w:t>those identified</w:t>
            </w:r>
            <w:r w:rsidRPr="00162DBC">
              <w:t xml:space="preserve">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damage to plant, vehicle or property</w:t>
            </w:r>
          </w:p>
          <w:p w:rsidR="00000000" w:rsidRPr="00162DBC" w:rsidP="00162DBC">
            <w:pPr>
              <w:pStyle w:val="ListBullet"/>
            </w:pPr>
            <w:r w:rsidRPr="00162DBC">
              <w:t>harm to the environment</w:t>
            </w:r>
          </w:p>
          <w:p w:rsidR="00000000" w:rsidRPr="00162DBC" w:rsidP="00162DBC">
            <w:pPr>
              <w:pStyle w:val="ListBullet"/>
            </w:pPr>
            <w:r w:rsidRPr="00162DBC">
              <w:t>illness or injury to employees, contractors or the public</w:t>
            </w:r>
          </w:p>
          <w:p w:rsidR="00000000" w:rsidP="00162DBC">
            <w:pPr>
              <w:pStyle w:val="ListBullet"/>
              <w:rPr>
                <w:lang w:val="en-NZ"/>
              </w:rPr>
            </w:pPr>
            <w:r w:rsidRPr="00162DBC">
              <w:t>injuries resulting from manual handling and repetitive work.</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Hazards and risks</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biological waste</w:t>
            </w:r>
          </w:p>
          <w:p w:rsidR="00000000" w:rsidRPr="00162DBC" w:rsidP="00162DBC">
            <w:pPr>
              <w:pStyle w:val="ListBullet"/>
            </w:pPr>
            <w:r w:rsidRPr="00162DBC">
              <w:t>broken glass</w:t>
            </w:r>
          </w:p>
          <w:p w:rsidR="00000000" w:rsidRPr="00162DBC" w:rsidP="00162DBC">
            <w:pPr>
              <w:pStyle w:val="ListBullet"/>
            </w:pPr>
            <w:r w:rsidRPr="00162DBC">
              <w:t>broken metal</w:t>
            </w:r>
          </w:p>
          <w:p w:rsidR="00000000" w:rsidRPr="00162DBC" w:rsidP="00162DBC">
            <w:pPr>
              <w:pStyle w:val="ListBullet"/>
            </w:pPr>
            <w:r w:rsidRPr="00162DBC">
              <w:t>compaction equipment</w:t>
            </w:r>
          </w:p>
          <w:p w:rsidR="00000000" w:rsidRPr="00162DBC" w:rsidP="00162DBC">
            <w:pPr>
              <w:pStyle w:val="ListBullet"/>
            </w:pPr>
            <w:r w:rsidRPr="00162DBC">
              <w:t>contamination</w:t>
            </w:r>
          </w:p>
          <w:p w:rsidR="00000000" w:rsidRPr="00162DBC" w:rsidP="00162DBC">
            <w:pPr>
              <w:pStyle w:val="ListBullet"/>
            </w:pPr>
            <w:r w:rsidRPr="00162DBC">
              <w:t>debris</w:t>
            </w:r>
          </w:p>
          <w:p w:rsidR="00000000" w:rsidRPr="00162DBC" w:rsidP="00162DBC">
            <w:pPr>
              <w:pStyle w:val="ListBullet"/>
            </w:pPr>
            <w:r w:rsidRPr="00162DBC">
              <w:t>dust</w:t>
            </w:r>
          </w:p>
          <w:p w:rsidR="00000000" w:rsidRPr="00162DBC" w:rsidP="00162DBC">
            <w:pPr>
              <w:pStyle w:val="ListBullet"/>
            </w:pPr>
            <w:r w:rsidRPr="00162DBC">
              <w:t>fire</w:t>
            </w:r>
          </w:p>
          <w:p w:rsidR="00000000" w:rsidRPr="00162DBC" w:rsidP="00162DBC">
            <w:pPr>
              <w:pStyle w:val="ListBullet"/>
            </w:pPr>
            <w:r w:rsidRPr="00162DBC">
              <w:t>gases and fumes</w:t>
            </w:r>
          </w:p>
          <w:p w:rsidR="00000000" w:rsidRPr="00162DBC" w:rsidP="00162DBC">
            <w:pPr>
              <w:pStyle w:val="ListBullet"/>
            </w:pPr>
            <w:r w:rsidRPr="00162DBC">
              <w:t>hazardous waste (e.g. sharps)</w:t>
            </w:r>
          </w:p>
          <w:p w:rsidR="00000000" w:rsidRPr="00162DBC" w:rsidP="00162DBC">
            <w:pPr>
              <w:pStyle w:val="ListBullet"/>
            </w:pPr>
            <w:r w:rsidRPr="00162DBC">
              <w:t>narrow driveways</w:t>
            </w:r>
          </w:p>
          <w:p w:rsidR="00000000" w:rsidRPr="00162DBC" w:rsidP="00162DBC">
            <w:pPr>
              <w:pStyle w:val="ListBullet"/>
            </w:pPr>
            <w:r w:rsidRPr="00162DBC">
              <w:t>other vehicles and equipment</w:t>
            </w:r>
          </w:p>
          <w:p w:rsidR="00000000" w:rsidRPr="00162DBC" w:rsidP="00162DBC">
            <w:pPr>
              <w:pStyle w:val="ListBullet"/>
            </w:pPr>
            <w:r w:rsidRPr="00162DBC">
              <w:t>overhanging signs</w:t>
            </w:r>
          </w:p>
          <w:p w:rsidR="00000000" w:rsidRPr="00162DBC" w:rsidP="00162DBC">
            <w:pPr>
              <w:pStyle w:val="ListBullet"/>
            </w:pPr>
            <w:r w:rsidRPr="00162DBC">
              <w:t>projectiles</w:t>
            </w:r>
          </w:p>
          <w:p w:rsidR="00000000" w:rsidRPr="00162DBC" w:rsidP="00162DBC">
            <w:pPr>
              <w:pStyle w:val="ListBullet"/>
            </w:pPr>
            <w:r w:rsidRPr="00162DBC">
              <w:t>spark-producing equipment</w:t>
            </w:r>
          </w:p>
          <w:p w:rsidR="00000000" w:rsidRPr="00162DBC" w:rsidP="00162DBC">
            <w:pPr>
              <w:pStyle w:val="ListBullet"/>
            </w:pPr>
            <w:r w:rsidRPr="00162DBC">
              <w:t>unguarded conveyor belts</w:t>
            </w:r>
          </w:p>
          <w:p w:rsidR="00000000" w:rsidP="00162DBC">
            <w:pPr>
              <w:pStyle w:val="ListBullet"/>
              <w:rPr>
                <w:lang w:val="en-NZ"/>
              </w:rPr>
            </w:pPr>
            <w:r w:rsidRPr="00162DBC">
              <w:t>weather.</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Organisational requirements</w:t>
            </w:r>
            <w:r w:rsidRPr="00162DBC">
              <w:t xml:space="preserve"> 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briefing papers</w:t>
            </w:r>
          </w:p>
          <w:p w:rsidR="00000000" w:rsidRPr="00162DBC" w:rsidP="00162DBC">
            <w:pPr>
              <w:pStyle w:val="ListBullet"/>
            </w:pPr>
            <w:r w:rsidRPr="00162DBC">
              <w:t>job sheets</w:t>
            </w:r>
          </w:p>
          <w:p w:rsidR="00000000" w:rsidRPr="00162DBC" w:rsidP="00162DBC">
            <w:pPr>
              <w:pStyle w:val="ListBullet"/>
            </w:pPr>
            <w:r w:rsidRPr="00162DBC">
              <w:t>letters</w:t>
            </w:r>
          </w:p>
          <w:p w:rsidR="00000000" w:rsidRPr="00162DBC" w:rsidP="00162DBC">
            <w:pPr>
              <w:pStyle w:val="ListBullet"/>
            </w:pPr>
            <w:r w:rsidRPr="00162DBC">
              <w:t>memos</w:t>
            </w:r>
          </w:p>
          <w:p w:rsidR="00000000" w:rsidRPr="00162DBC" w:rsidP="00162DBC">
            <w:pPr>
              <w:pStyle w:val="ListBullet"/>
            </w:pPr>
            <w:r w:rsidRPr="00162DBC">
              <w:t>operations manuals</w:t>
            </w:r>
          </w:p>
          <w:p w:rsidR="00000000" w:rsidRPr="00162DBC" w:rsidP="00162DBC">
            <w:pPr>
              <w:pStyle w:val="ListBullet"/>
            </w:pPr>
            <w:r w:rsidRPr="00162DBC">
              <w:t>quality assurance documents</w:t>
            </w:r>
          </w:p>
          <w:p w:rsidR="00000000" w:rsidRPr="00162DBC" w:rsidP="00162DBC">
            <w:pPr>
              <w:pStyle w:val="ListBullet"/>
            </w:pPr>
            <w:r w:rsidRPr="00162DBC">
              <w:t>tender and contract documents</w:t>
            </w:r>
          </w:p>
          <w:p w:rsidR="00000000" w:rsidRPr="00162DBC" w:rsidP="00162DBC">
            <w:pPr>
              <w:pStyle w:val="ListBullet"/>
            </w:pPr>
            <w:r w:rsidRPr="00162DBC">
              <w:t>verbal or written instructions</w:t>
            </w:r>
          </w:p>
          <w:p w:rsidR="00000000" w:rsidP="00162DBC">
            <w:pPr>
              <w:pStyle w:val="ListBullet"/>
              <w:rPr>
                <w:lang w:val="en-NZ"/>
              </w:rPr>
            </w:pPr>
            <w:r w:rsidRPr="00162DBC">
              <w:t>work proc</w:t>
            </w:r>
            <w:r w:rsidRPr="00162DBC">
              <w:t>edures.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Legislation and codes</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codes, including:</w:t>
            </w:r>
          </w:p>
          <w:p w:rsidR="00000000" w:rsidRPr="00162DBC" w:rsidP="00162DBC">
            <w:pPr>
              <w:pStyle w:val="ListBullet2"/>
            </w:pPr>
            <w:r w:rsidRPr="00162DBC">
              <w:t>Australian Code for the Transport of Dangerous Goods by Road and Rail</w:t>
            </w:r>
          </w:p>
          <w:p w:rsidR="00000000" w:rsidRPr="00162DBC" w:rsidP="00162DBC">
            <w:pPr>
              <w:pStyle w:val="ListBullet2"/>
            </w:pPr>
            <w:r w:rsidRPr="00162DBC">
              <w:t>industry</w:t>
            </w:r>
          </w:p>
          <w:p w:rsidR="00000000" w:rsidRPr="00162DBC" w:rsidP="00162DBC">
            <w:pPr>
              <w:pStyle w:val="ListBullet"/>
            </w:pPr>
            <w:r w:rsidRPr="00162DBC">
              <w:t>commonwealth, state and territory legislation, including:</w:t>
            </w:r>
          </w:p>
          <w:p w:rsidR="00000000" w:rsidRPr="00162DBC" w:rsidP="00162DBC">
            <w:pPr>
              <w:pStyle w:val="ListBullet2"/>
            </w:pPr>
            <w:r w:rsidRPr="00162DBC">
              <w:t>anti-discrimination</w:t>
            </w:r>
          </w:p>
          <w:p w:rsidR="00000000" w:rsidRPr="00162DBC" w:rsidP="00162DBC">
            <w:pPr>
              <w:pStyle w:val="ListBullet2"/>
            </w:pPr>
            <w:r w:rsidRPr="00162DBC">
              <w:t>environmental protection</w:t>
            </w:r>
          </w:p>
          <w:p w:rsidR="00000000" w:rsidRPr="00162DBC" w:rsidP="00162DBC">
            <w:pPr>
              <w:pStyle w:val="ListBullet2"/>
            </w:pPr>
            <w:r w:rsidRPr="00162DBC">
              <w:t>equal employment opportunity</w:t>
            </w:r>
          </w:p>
          <w:p w:rsidR="00000000" w:rsidRPr="00162DBC" w:rsidP="00162DBC">
            <w:pPr>
              <w:pStyle w:val="ListBullet2"/>
            </w:pPr>
            <w:r w:rsidRPr="00162DBC">
              <w:t>freedom of information</w:t>
            </w:r>
          </w:p>
          <w:p w:rsidR="00000000" w:rsidRPr="00162DBC" w:rsidP="00162DBC">
            <w:pPr>
              <w:pStyle w:val="ListBullet2"/>
            </w:pPr>
            <w:r w:rsidRPr="00162DBC">
              <w:t>industrial</w:t>
            </w:r>
          </w:p>
          <w:p w:rsidR="00000000" w:rsidRPr="00162DBC" w:rsidP="00162DBC">
            <w:pPr>
              <w:pStyle w:val="ListBullet2"/>
            </w:pPr>
            <w:r w:rsidRPr="00162DBC">
              <w:t>OHS</w:t>
            </w:r>
          </w:p>
          <w:p w:rsidR="00000000" w:rsidRPr="00162DBC" w:rsidP="00162DBC">
            <w:pPr>
              <w:pStyle w:val="ListBullet2"/>
            </w:pPr>
            <w:r w:rsidRPr="00162DBC">
              <w:t>trade practices</w:t>
            </w:r>
          </w:p>
          <w:p w:rsidR="00000000" w:rsidP="00162DBC">
            <w:pPr>
              <w:pStyle w:val="ListBullet"/>
              <w:rPr>
                <w:lang w:val="en-NZ"/>
              </w:rPr>
            </w:pPr>
            <w:r w:rsidRPr="00162DBC">
              <w:t>road laws.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Resources for recovery</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gases, including methane</w:t>
            </w:r>
          </w:p>
          <w:p w:rsidR="00000000" w:rsidRPr="00162DBC" w:rsidP="00162DBC">
            <w:pPr>
              <w:pStyle w:val="ListBullet"/>
            </w:pPr>
            <w:r w:rsidRPr="00162DBC">
              <w:t>metals</w:t>
            </w:r>
          </w:p>
          <w:p w:rsidR="00000000" w:rsidRPr="00162DBC" w:rsidP="00162DBC">
            <w:pPr>
              <w:pStyle w:val="ListBullet"/>
            </w:pPr>
            <w:r w:rsidRPr="00162DBC">
              <w:t>plastics</w:t>
            </w:r>
          </w:p>
          <w:p w:rsidR="00000000" w:rsidRPr="00162DBC" w:rsidP="00162DBC">
            <w:pPr>
              <w:pStyle w:val="ListBullet"/>
            </w:pPr>
            <w:r w:rsidRPr="00162DBC">
              <w:t>paper, cardboard and associated products</w:t>
            </w:r>
          </w:p>
          <w:p w:rsidR="00000000" w:rsidP="00162DBC">
            <w:pPr>
              <w:pStyle w:val="ListBullet"/>
              <w:rPr>
                <w:lang w:val="en-NZ"/>
              </w:rPr>
            </w:pPr>
            <w:r w:rsidRPr="00162DBC">
              <w:t>reusable liquids, including cooking oils.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Waste stream</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construction and demolition waste</w:t>
            </w:r>
          </w:p>
          <w:p w:rsidR="00000000" w:rsidRPr="00162DBC" w:rsidP="00162DBC">
            <w:pPr>
              <w:pStyle w:val="ListBullet"/>
            </w:pPr>
            <w:r w:rsidRPr="00162DBC">
              <w:t>dangerous goods</w:t>
            </w:r>
          </w:p>
          <w:p w:rsidR="00000000" w:rsidRPr="00162DBC" w:rsidP="00162DBC">
            <w:pPr>
              <w:pStyle w:val="ListBullet"/>
            </w:pPr>
            <w:r w:rsidRPr="00162DBC">
              <w:t>green waste</w:t>
            </w:r>
          </w:p>
          <w:p w:rsidR="00000000" w:rsidRPr="00162DBC" w:rsidP="00162DBC">
            <w:pPr>
              <w:pStyle w:val="ListBullet"/>
            </w:pPr>
            <w:r w:rsidRPr="00162DBC">
              <w:t>hazardous substances</w:t>
            </w:r>
          </w:p>
          <w:p w:rsidR="00000000" w:rsidP="00162DBC">
            <w:pPr>
              <w:pStyle w:val="ListBullet"/>
              <w:rPr>
                <w:lang w:val="en-NZ"/>
              </w:rPr>
            </w:pPr>
            <w:r w:rsidRPr="00162DBC">
              <w:t>municipal waste.</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Hazardous waste</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all waste depending on the condition, environment and personal exposure</w:t>
            </w:r>
          </w:p>
          <w:p w:rsidR="00000000" w:rsidRPr="00162DBC" w:rsidP="00162DBC">
            <w:pPr>
              <w:pStyle w:val="ListBullet"/>
            </w:pPr>
            <w:r w:rsidRPr="00162DBC">
              <w:t>biological products</w:t>
            </w:r>
          </w:p>
          <w:p w:rsidR="00000000" w:rsidRPr="00162DBC" w:rsidP="00162DBC">
            <w:pPr>
              <w:pStyle w:val="ListBullet"/>
            </w:pPr>
            <w:r w:rsidRPr="00162DBC">
              <w:t>blood products</w:t>
            </w:r>
          </w:p>
          <w:p w:rsidR="00000000" w:rsidRPr="00162DBC" w:rsidP="00162DBC">
            <w:pPr>
              <w:pStyle w:val="ListBullet"/>
            </w:pPr>
            <w:r w:rsidRPr="00162DBC">
              <w:t>broken metal</w:t>
            </w:r>
          </w:p>
          <w:p w:rsidR="00000000" w:rsidRPr="00162DBC" w:rsidP="00162DBC">
            <w:pPr>
              <w:pStyle w:val="ListBullet"/>
            </w:pPr>
            <w:r w:rsidRPr="00162DBC">
              <w:t>chemicals</w:t>
            </w:r>
          </w:p>
          <w:p w:rsidR="00000000" w:rsidRPr="00162DBC" w:rsidP="00162DBC">
            <w:pPr>
              <w:pStyle w:val="ListBullet"/>
            </w:pPr>
            <w:r w:rsidRPr="00162DBC">
              <w:t>electrical wiring</w:t>
            </w:r>
          </w:p>
          <w:p w:rsidR="00000000" w:rsidRPr="00162DBC" w:rsidP="00162DBC">
            <w:pPr>
              <w:pStyle w:val="ListBullet"/>
            </w:pPr>
            <w:r w:rsidRPr="00162DBC">
              <w:t>gases or fumes</w:t>
            </w:r>
          </w:p>
          <w:p w:rsidR="00000000" w:rsidRPr="00162DBC" w:rsidP="00162DBC">
            <w:pPr>
              <w:pStyle w:val="ListBullet"/>
            </w:pPr>
            <w:r w:rsidRPr="00162DBC">
              <w:t>glass</w:t>
            </w:r>
          </w:p>
          <w:p w:rsidR="00000000" w:rsidRPr="00162DBC" w:rsidP="00162DBC">
            <w:pPr>
              <w:pStyle w:val="ListBullet"/>
            </w:pPr>
            <w:r w:rsidRPr="00162DBC">
              <w:t>hospital waste</w:t>
            </w:r>
          </w:p>
          <w:p w:rsidR="00000000" w:rsidRPr="00162DBC" w:rsidP="00162DBC">
            <w:pPr>
              <w:pStyle w:val="ListBullet"/>
            </w:pPr>
            <w:r w:rsidRPr="00162DBC">
              <w:t>leaking containers</w:t>
            </w:r>
          </w:p>
          <w:p w:rsidR="00000000" w:rsidRPr="00162DBC" w:rsidP="00162DBC">
            <w:pPr>
              <w:pStyle w:val="ListBullet"/>
            </w:pPr>
            <w:r w:rsidRPr="00162DBC">
              <w:t>needles and syringes</w:t>
            </w:r>
          </w:p>
          <w:p w:rsidR="00000000" w:rsidP="00162DBC">
            <w:pPr>
              <w:pStyle w:val="ListBullet"/>
              <w:rPr>
                <w:lang w:val="en-NZ"/>
              </w:rPr>
            </w:pPr>
            <w:r w:rsidRPr="00162DBC">
              <w:t>oil and petrol.</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Non-conforming waste</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contamination</w:t>
            </w:r>
          </w:p>
          <w:p w:rsidR="00000000" w:rsidRPr="00162DBC" w:rsidP="00162DBC">
            <w:pPr>
              <w:pStyle w:val="ListBullet"/>
            </w:pPr>
            <w:r w:rsidRPr="00162DBC">
              <w:t>hazardous material and dangerous wastes</w:t>
            </w:r>
          </w:p>
          <w:p w:rsidR="00000000" w:rsidP="00162DBC">
            <w:pPr>
              <w:pStyle w:val="ListBullet"/>
              <w:rPr>
                <w:lang w:val="en-NZ"/>
              </w:rPr>
            </w:pPr>
            <w:r w:rsidRPr="00162DBC">
              <w:t>inferior quality and unacceptable waste streams.</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Segregated waste</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chemical waste</w:t>
            </w:r>
          </w:p>
          <w:p w:rsidR="00000000" w:rsidRPr="00162DBC" w:rsidP="00162DBC">
            <w:pPr>
              <w:pStyle w:val="ListBullet"/>
            </w:pPr>
            <w:r w:rsidRPr="00162DBC">
              <w:t>construction and demolition material</w:t>
            </w:r>
          </w:p>
          <w:p w:rsidR="00000000" w:rsidRPr="00162DBC" w:rsidP="00162DBC">
            <w:pPr>
              <w:pStyle w:val="ListBullet"/>
            </w:pPr>
            <w:r w:rsidRPr="00162DBC">
              <w:t>dangerous goods</w:t>
            </w:r>
          </w:p>
          <w:p w:rsidR="00000000" w:rsidRPr="00162DBC" w:rsidP="00162DBC">
            <w:pPr>
              <w:pStyle w:val="ListBullet"/>
            </w:pPr>
            <w:r w:rsidRPr="00162DBC">
              <w:t>green waste</w:t>
            </w:r>
          </w:p>
          <w:p w:rsidR="00000000" w:rsidRPr="00162DBC" w:rsidP="00162DBC">
            <w:pPr>
              <w:pStyle w:val="ListBullet"/>
            </w:pPr>
            <w:r w:rsidRPr="00162DBC">
              <w:t>hazardous waste</w:t>
            </w:r>
          </w:p>
          <w:p w:rsidR="00000000" w:rsidRPr="00162DBC" w:rsidP="00162DBC">
            <w:pPr>
              <w:pStyle w:val="ListBullet"/>
            </w:pPr>
            <w:r w:rsidRPr="00162DBC">
              <w:t>municipal waste</w:t>
            </w:r>
          </w:p>
          <w:p w:rsidR="00000000" w:rsidRPr="00162DBC" w:rsidP="00162DBC">
            <w:pPr>
              <w:pStyle w:val="ListBullet"/>
            </w:pPr>
            <w:r w:rsidRPr="00162DBC">
              <w:t>prescribed waste</w:t>
            </w:r>
          </w:p>
          <w:p w:rsidR="00000000" w:rsidRPr="00162DBC" w:rsidP="00162DBC">
            <w:pPr>
              <w:pStyle w:val="ListBullet"/>
            </w:pPr>
            <w:r w:rsidRPr="00162DBC">
              <w:t>putrescibles</w:t>
            </w:r>
          </w:p>
          <w:p w:rsidR="00000000" w:rsidRPr="00162DBC" w:rsidP="00162DBC">
            <w:pPr>
              <w:pStyle w:val="ListBullet"/>
            </w:pPr>
            <w:r w:rsidRPr="00162DBC">
              <w:t>quarantine waste</w:t>
            </w:r>
          </w:p>
          <w:p w:rsidR="00000000" w:rsidRPr="00162DBC" w:rsidP="00162DBC">
            <w:pPr>
              <w:pStyle w:val="ListBullet"/>
            </w:pPr>
            <w:r w:rsidRPr="00162DBC">
              <w:t>recyclable liquid</w:t>
            </w:r>
          </w:p>
          <w:p w:rsidR="00000000" w:rsidRPr="00162DBC" w:rsidP="00162DBC">
            <w:pPr>
              <w:pStyle w:val="ListBullet"/>
            </w:pPr>
            <w:r w:rsidRPr="00162DBC">
              <w:t>regulated waste</w:t>
            </w:r>
          </w:p>
          <w:p w:rsidR="00000000" w:rsidP="00162DBC">
            <w:pPr>
              <w:pStyle w:val="ListBullet"/>
              <w:rPr>
                <w:lang w:val="en-NZ"/>
              </w:rPr>
            </w:pPr>
            <w:r w:rsidRPr="00162DBC">
              <w:t>solid inert waste.</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Work area</w:t>
            </w:r>
            <w:r w:rsidRPr="00162D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landfill</w:t>
            </w:r>
          </w:p>
          <w:p w:rsidR="00000000" w:rsidRPr="00162DBC" w:rsidP="00162DBC">
            <w:pPr>
              <w:pStyle w:val="ListBullet"/>
            </w:pPr>
            <w:r w:rsidRPr="00162DBC">
              <w:t>materials-recovery facility</w:t>
            </w:r>
          </w:p>
          <w:p w:rsidR="00000000" w:rsidRPr="00162DBC" w:rsidP="00162DBC">
            <w:pPr>
              <w:pStyle w:val="ListBullet"/>
            </w:pPr>
            <w:r w:rsidRPr="00162DBC">
              <w:t>processing plant</w:t>
            </w:r>
          </w:p>
          <w:p w:rsidR="00000000" w:rsidRPr="00162DBC" w:rsidP="00162DBC">
            <w:pPr>
              <w:pStyle w:val="ListBullet"/>
            </w:pPr>
            <w:r w:rsidRPr="00162DBC">
              <w:t>transfer station</w:t>
            </w:r>
          </w:p>
          <w:p w:rsidR="00000000" w:rsidRPr="00162DBC" w:rsidP="00162DBC">
            <w:pPr>
              <w:pStyle w:val="ListBullet"/>
            </w:pPr>
            <w:r w:rsidRPr="00162DBC">
              <w:t>treatment plant</w:t>
            </w:r>
          </w:p>
          <w:p w:rsidR="00000000" w:rsidP="00162DBC">
            <w:pPr>
              <w:pStyle w:val="ListBullet"/>
              <w:rPr>
                <w:lang w:val="en-NZ"/>
              </w:rPr>
            </w:pPr>
            <w:r w:rsidRPr="00162DBC">
              <w:t xml:space="preserve">waste generator site. </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Emergency and personal protective equipment</w:t>
            </w:r>
            <w:r w:rsidRPr="00162DBC">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communications equipment</w:t>
            </w:r>
          </w:p>
          <w:p w:rsidR="00000000" w:rsidRPr="00162DBC" w:rsidP="00162DBC">
            <w:pPr>
              <w:pStyle w:val="ListBullet"/>
            </w:pPr>
            <w:r w:rsidRPr="00162DBC">
              <w:t>eye protection, such as goggles and protective glasses</w:t>
            </w:r>
          </w:p>
          <w:p w:rsidR="00000000" w:rsidRPr="00162DBC" w:rsidP="00162DBC">
            <w:pPr>
              <w:pStyle w:val="ListBullet"/>
            </w:pPr>
            <w:r w:rsidRPr="00162DBC">
              <w:t>eyewash kit</w:t>
            </w:r>
          </w:p>
          <w:p w:rsidR="00000000" w:rsidRPr="00162DBC" w:rsidP="00162DBC">
            <w:pPr>
              <w:pStyle w:val="ListBullet"/>
            </w:pPr>
            <w:r w:rsidRPr="00162DBC">
              <w:t>fire extinguisher</w:t>
            </w:r>
          </w:p>
          <w:p w:rsidR="00000000" w:rsidRPr="00162DBC" w:rsidP="00162DBC">
            <w:pPr>
              <w:pStyle w:val="ListBullet"/>
            </w:pPr>
            <w:r w:rsidRPr="00162DBC">
              <w:t>first aid kit</w:t>
            </w:r>
          </w:p>
          <w:p w:rsidR="00000000" w:rsidRPr="00162DBC" w:rsidP="00162DBC">
            <w:pPr>
              <w:pStyle w:val="ListBullet"/>
            </w:pPr>
            <w:r w:rsidRPr="00162DBC">
              <w:t>footwear</w:t>
            </w:r>
          </w:p>
          <w:p w:rsidR="00000000" w:rsidRPr="00162DBC" w:rsidP="00162DBC">
            <w:pPr>
              <w:pStyle w:val="ListBullet"/>
            </w:pPr>
            <w:r w:rsidRPr="00162DBC">
              <w:t>gloves</w:t>
            </w:r>
          </w:p>
          <w:p w:rsidR="00000000" w:rsidP="00162DBC">
            <w:pPr>
              <w:pStyle w:val="ListBullet"/>
              <w:rPr>
                <w:lang w:val="en-NZ"/>
              </w:rPr>
            </w:pPr>
            <w:r w:rsidRPr="00162DBC">
              <w:t>overalls and personal protective clothing.</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Emergency and personal protective equipment</w:t>
            </w:r>
            <w:r w:rsidRPr="00162DBC">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breathing apparatus</w:t>
            </w:r>
          </w:p>
          <w:p w:rsidR="00000000" w:rsidRPr="00162DBC" w:rsidP="00162DBC">
            <w:pPr>
              <w:pStyle w:val="ListBullet"/>
            </w:pPr>
            <w:r w:rsidRPr="00162DBC">
              <w:t>emergency procedure guides</w:t>
            </w:r>
          </w:p>
          <w:p w:rsidR="00000000" w:rsidRPr="00162DBC" w:rsidP="00162DBC">
            <w:pPr>
              <w:pStyle w:val="ListBullet"/>
            </w:pPr>
            <w:r w:rsidRPr="00162DBC">
              <w:t>face shields or masks</w:t>
            </w:r>
          </w:p>
          <w:p w:rsidR="00000000" w:rsidRPr="00162DBC" w:rsidP="00162DBC">
            <w:pPr>
              <w:pStyle w:val="ListBullet"/>
            </w:pPr>
            <w:r w:rsidRPr="00162DBC">
              <w:t>hard hats</w:t>
            </w:r>
          </w:p>
          <w:p w:rsidR="00000000" w:rsidRPr="00162DBC" w:rsidP="00162DBC">
            <w:pPr>
              <w:pStyle w:val="ListBullet"/>
            </w:pPr>
            <w:r w:rsidRPr="00162DBC">
              <w:t>hearing protection</w:t>
            </w:r>
          </w:p>
          <w:p w:rsidR="00000000" w:rsidRPr="00162DBC" w:rsidP="00162DBC">
            <w:pPr>
              <w:pStyle w:val="ListBullet"/>
            </w:pPr>
            <w:r w:rsidRPr="00162DBC">
              <w:t>MSDS</w:t>
            </w:r>
          </w:p>
          <w:p w:rsidR="00000000" w:rsidP="00162DBC">
            <w:pPr>
              <w:pStyle w:val="ListBullet"/>
              <w:rPr>
                <w:lang w:val="en-NZ"/>
              </w:rPr>
            </w:pPr>
            <w:r w:rsidRPr="00162DBC">
              <w:t>spill kit.</w:t>
            </w:r>
          </w:p>
        </w:tc>
      </w:tr>
      <w:tr w:rsidTr="00162D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DBC">
            <w:pPr>
              <w:pStyle w:val="BodyText"/>
              <w:rPr>
                <w:lang w:val="en-NZ"/>
              </w:rPr>
            </w:pPr>
            <w:r w:rsidRPr="00162DBC">
              <w:rPr>
                <w:rStyle w:val="BoldandItalics"/>
              </w:rPr>
              <w:t>Personal protective equipment</w:t>
            </w:r>
            <w:r w:rsidRPr="00162DBC">
              <w:t xml:space="preserve"> 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DBC" w:rsidP="00162DBC">
            <w:pPr>
              <w:pStyle w:val="ListBullet"/>
            </w:pPr>
            <w:r w:rsidRPr="00162DBC">
              <w:t>cleaned and fitted according to organisational requirements, manufacturer specifications and OHS requ</w:t>
            </w:r>
            <w:r w:rsidRPr="00162DBC">
              <w:t>irements</w:t>
            </w:r>
          </w:p>
          <w:p w:rsidR="00000000" w:rsidRPr="00162DBC" w:rsidP="00162DBC">
            <w:pPr>
              <w:pStyle w:val="ListBullet"/>
            </w:pPr>
            <w:r w:rsidRPr="00162DBC">
              <w:t xml:space="preserve">worn according to organisational requirements </w:t>
            </w:r>
          </w:p>
          <w:p w:rsidR="00000000" w:rsidRPr="00162DBC" w:rsidP="00162DBC">
            <w:pPr>
              <w:pStyle w:val="ListBullet"/>
            </w:pPr>
            <w:r w:rsidRPr="00162DBC">
              <w:t>stored according to organisational requirements.</w:t>
            </w:r>
          </w:p>
        </w:tc>
      </w:tr>
    </w:tbl>
    <w:p w:rsidR="00000000" w:rsidRPr="00162DBC" w:rsidP="00162DBC">
      <w:pPr>
        <w:pStyle w:val="BodyText"/>
      </w:pPr>
    </w:p>
    <w:p w:rsidR="00000000" w:rsidRPr="00162DBC" w:rsidP="00162DBC">
      <w:pPr>
        <w:pStyle w:val="AllowPageBreak"/>
      </w:pPr>
    </w:p>
    <w:p w:rsidR="00000000" w:rsidRPr="00162DBC" w:rsidP="00162DBC">
      <w:pPr>
        <w:pStyle w:val="Heading1"/>
      </w:pPr>
      <w:bookmarkStart w:id="12" w:name="O_374682"/>
      <w:bookmarkEnd w:id="12"/>
      <w:r w:rsidRPr="00162DBC">
        <w:t>Unit Sector(s)</w:t>
      </w:r>
    </w:p>
    <w:p w:rsidR="00000000" w:rsidRPr="00162DBC" w:rsidP="00162DBC">
      <w:pPr>
        <w:pStyle w:val="BodyText"/>
      </w:pPr>
      <w:r w:rsidRPr="00162DBC">
        <w:t>Waste management</w:t>
      </w:r>
    </w:p>
    <w:p w:rsidR="00000000" w:rsidRPr="00162DBC" w:rsidP="00162DBC">
      <w:pPr>
        <w:pStyle w:val="AllowPageBreak"/>
      </w:pPr>
    </w:p>
    <w:p w:rsidR="00000000" w:rsidRPr="00162DBC" w:rsidP="00162DBC">
      <w:pPr>
        <w:pStyle w:val="Heading1"/>
      </w:pPr>
      <w:bookmarkStart w:id="13" w:name="O_374683"/>
      <w:bookmarkEnd w:id="13"/>
      <w:r w:rsidRPr="00162DBC">
        <w:t>Custom Content Section</w:t>
      </w:r>
    </w:p>
    <w:p w:rsidR="00000000" w:rsidRPr="00162DBC" w:rsidP="00162DBC">
      <w:pPr>
        <w:pStyle w:val="BodyText"/>
      </w:pPr>
      <w:r w:rsidRPr="00162DBC">
        <w:t>Not applicable.</w:t>
      </w:r>
    </w:p>
    <w:p w:rsidR="00000000" w:rsidRPr="00162DBC" w:rsidP="00162DBC"/>
    <w:sectPr w:rsidSect="00162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99F" w:rsidP="00184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9F" w:rsidP="00162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499F" w:rsidP="00162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8499F" w:rsidP="00162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99F" w:rsidP="001849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9F" w:rsidP="00162DBC">
    <w:pPr>
      <w:pStyle w:val="Header"/>
      <w:framePr w:wrap="around"/>
    </w:pPr>
    <w:r>
      <w:fldChar w:fldCharType="begin"/>
    </w:r>
    <w:r>
      <w:instrText xml:space="preserve"> TITLE   \* MERGEFORMAT </w:instrText>
    </w:r>
    <w:r>
      <w:fldChar w:fldCharType="separate"/>
    </w:r>
    <w:r>
      <w:t>CPPWMT2047A Assist with resource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499F" w:rsidP="00162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A7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A5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2A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DBC"/>
    <w:pPr>
      <w:spacing w:before="360" w:after="60"/>
      <w:outlineLvl w:val="0"/>
    </w:pPr>
    <w:rPr>
      <w:sz w:val="32"/>
    </w:rPr>
  </w:style>
  <w:style w:type="paragraph" w:styleId="Heading2">
    <w:name w:val="heading 2"/>
    <w:basedOn w:val="HeadingBase"/>
    <w:next w:val="BodyText"/>
    <w:link w:val="Heading2Char"/>
    <w:qFormat/>
    <w:rsid w:val="00162DBC"/>
    <w:pPr>
      <w:keepLines/>
      <w:spacing w:before="240" w:after="120"/>
      <w:outlineLvl w:val="1"/>
    </w:pPr>
    <w:rPr>
      <w:sz w:val="28"/>
      <w:szCs w:val="40"/>
    </w:rPr>
  </w:style>
  <w:style w:type="paragraph" w:styleId="Heading3">
    <w:name w:val="heading 3"/>
    <w:basedOn w:val="HeadingBase"/>
    <w:next w:val="BodyText"/>
    <w:link w:val="Heading3Char"/>
    <w:qFormat/>
    <w:rsid w:val="00162DBC"/>
    <w:pPr>
      <w:spacing w:before="180" w:after="120"/>
      <w:outlineLvl w:val="2"/>
    </w:pPr>
    <w:rPr>
      <w:spacing w:val="-10"/>
      <w:kern w:val="32"/>
    </w:rPr>
  </w:style>
  <w:style w:type="paragraph" w:styleId="Heading4">
    <w:name w:val="heading 4"/>
    <w:basedOn w:val="HeadingBase"/>
    <w:next w:val="BodyText"/>
    <w:link w:val="Heading4Char"/>
    <w:qFormat/>
    <w:rsid w:val="00162DBC"/>
    <w:pPr>
      <w:spacing w:before="160" w:after="120"/>
      <w:outlineLvl w:val="3"/>
    </w:pPr>
    <w:rPr>
      <w:sz w:val="22"/>
    </w:rPr>
  </w:style>
  <w:style w:type="paragraph" w:styleId="Heading5">
    <w:name w:val="heading 5"/>
    <w:basedOn w:val="HeadingBase"/>
    <w:next w:val="Normal"/>
    <w:link w:val="Heading5Char"/>
    <w:qFormat/>
    <w:rsid w:val="00162DBC"/>
    <w:pPr>
      <w:spacing w:before="80"/>
      <w:outlineLvl w:val="4"/>
    </w:pPr>
    <w:rPr>
      <w:color w:val="918585"/>
      <w:sz w:val="20"/>
    </w:rPr>
  </w:style>
  <w:style w:type="paragraph" w:styleId="Heading6">
    <w:name w:val="heading 6"/>
    <w:basedOn w:val="HeadingBase"/>
    <w:next w:val="Normal"/>
    <w:link w:val="Heading6Char"/>
    <w:qFormat/>
    <w:rsid w:val="00162DBC"/>
    <w:pPr>
      <w:spacing w:before="60"/>
      <w:outlineLvl w:val="5"/>
    </w:pPr>
    <w:rPr>
      <w:color w:val="918585"/>
      <w:sz w:val="20"/>
    </w:rPr>
  </w:style>
  <w:style w:type="paragraph" w:styleId="Heading7">
    <w:name w:val="heading 7"/>
    <w:basedOn w:val="Normal"/>
    <w:next w:val="Normal"/>
    <w:link w:val="Heading7Char"/>
    <w:qFormat/>
    <w:rsid w:val="00162DBC"/>
    <w:pPr>
      <w:ind w:left="720"/>
      <w:outlineLvl w:val="6"/>
    </w:pPr>
    <w:rPr>
      <w:i/>
    </w:rPr>
  </w:style>
  <w:style w:type="paragraph" w:styleId="Heading8">
    <w:name w:val="heading 8"/>
    <w:basedOn w:val="Normal"/>
    <w:next w:val="Normal"/>
    <w:link w:val="Heading8Char"/>
    <w:qFormat/>
    <w:rsid w:val="00162DBC"/>
    <w:pPr>
      <w:ind w:left="720"/>
      <w:outlineLvl w:val="7"/>
    </w:pPr>
    <w:rPr>
      <w:i/>
    </w:rPr>
  </w:style>
  <w:style w:type="paragraph" w:styleId="Heading9">
    <w:name w:val="heading 9"/>
    <w:basedOn w:val="Normal"/>
    <w:next w:val="Normal"/>
    <w:link w:val="Heading9Char"/>
    <w:qFormat/>
    <w:rsid w:val="00162DBC"/>
    <w:pPr>
      <w:ind w:left="720"/>
      <w:outlineLvl w:val="8"/>
    </w:pPr>
    <w:rPr>
      <w:i/>
    </w:rPr>
  </w:style>
  <w:style w:type="character" w:default="1" w:styleId="DefaultParagraphFont">
    <w:name w:val="Default Paragraph Font"/>
    <w:uiPriority w:val="1"/>
    <w:unhideWhenUsed/>
    <w:rsid w:val="00162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DBC"/>
  </w:style>
  <w:style w:type="character" w:customStyle="1" w:styleId="Heading1Char">
    <w:name w:val="Heading 1 Char"/>
    <w:basedOn w:val="DefaultParagraphFont"/>
    <w:link w:val="Heading1"/>
    <w:rsid w:val="00162DBC"/>
    <w:rPr>
      <w:rFonts w:ascii="Times New Roman" w:eastAsia="Times New Roman" w:hAnsi="Times New Roman" w:cs="Times New Roman"/>
      <w:b/>
      <w:sz w:val="32"/>
      <w:szCs w:val="20"/>
      <w:lang w:eastAsia="en-US"/>
    </w:rPr>
  </w:style>
  <w:style w:type="paragraph" w:styleId="BodyText">
    <w:name w:val="Body Text"/>
    <w:basedOn w:val="Normal"/>
    <w:link w:val="BodyTextChar"/>
    <w:rsid w:val="00162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DBC"/>
    <w:rPr>
      <w:rFonts w:ascii="Times New Roman" w:eastAsia="Times New Roman" w:hAnsi="Times New Roman" w:cs="Times New Roman"/>
      <w:sz w:val="24"/>
      <w:lang w:val="en-US" w:eastAsia="en-US"/>
    </w:rPr>
  </w:style>
  <w:style w:type="paragraph" w:styleId="Footer">
    <w:name w:val="footer"/>
    <w:basedOn w:val="Normal"/>
    <w:link w:val="FooterChar"/>
    <w:rsid w:val="00162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DBC"/>
    <w:rPr>
      <w:rFonts w:ascii="Times New Roman" w:eastAsia="Times New Roman" w:hAnsi="Times New Roman" w:cs="Times New Roman"/>
      <w:sz w:val="16"/>
      <w:lang w:val="en-US" w:eastAsia="en-US"/>
    </w:rPr>
  </w:style>
  <w:style w:type="paragraph" w:styleId="ListBullet">
    <w:name w:val="List Bullet"/>
    <w:basedOn w:val="List"/>
    <w:rsid w:val="00162DBC"/>
    <w:pPr>
      <w:numPr>
        <w:numId w:val="14"/>
      </w:numPr>
      <w:tabs>
        <w:tab w:val="clear" w:pos="340"/>
      </w:tabs>
      <w:spacing w:before="40" w:after="40"/>
    </w:pPr>
  </w:style>
  <w:style w:type="character" w:customStyle="1" w:styleId="SpecialBold">
    <w:name w:val="Special Bold"/>
    <w:basedOn w:val="DefaultParagraphFont"/>
    <w:rsid w:val="00162DBC"/>
    <w:rPr>
      <w:b/>
      <w:spacing w:val="0"/>
    </w:rPr>
  </w:style>
  <w:style w:type="paragraph" w:styleId="ListBullet2">
    <w:name w:val="List Bullet 2"/>
    <w:basedOn w:val="List2"/>
    <w:rsid w:val="00162DBC"/>
    <w:pPr>
      <w:numPr>
        <w:numId w:val="15"/>
      </w:numPr>
      <w:tabs>
        <w:tab w:val="clear" w:pos="680"/>
      </w:tabs>
    </w:pPr>
  </w:style>
  <w:style w:type="paragraph" w:styleId="Header">
    <w:name w:val="header"/>
    <w:basedOn w:val="Normal"/>
    <w:link w:val="HeaderChar"/>
    <w:rsid w:val="00162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DBC"/>
    <w:pPr>
      <w:spacing w:before="240" w:after="120"/>
      <w:outlineLvl w:val="0"/>
    </w:pPr>
    <w:rPr>
      <w:rFonts w:ascii="Times New Roman" w:hAnsi="Times New Roman"/>
      <w:b/>
      <w:sz w:val="28"/>
    </w:rPr>
  </w:style>
  <w:style w:type="paragraph" w:customStyle="1" w:styleId="AllowPageBreak">
    <w:name w:val="AllowPageBreak"/>
    <w:rsid w:val="00162D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2DBC"/>
    <w:pPr>
      <w:numPr>
        <w:numId w:val="3"/>
      </w:numPr>
      <w:tabs>
        <w:tab w:val="clear" w:pos="1021"/>
      </w:tabs>
      <w:ind w:left="1037" w:hanging="357"/>
    </w:pPr>
  </w:style>
  <w:style w:type="character" w:customStyle="1" w:styleId="BoldandItalics">
    <w:name w:val="Bold and Italics"/>
    <w:qFormat/>
    <w:rsid w:val="00162DBC"/>
    <w:rPr>
      <w:b/>
      <w:i/>
      <w:u w:val="none"/>
    </w:rPr>
  </w:style>
  <w:style w:type="character" w:customStyle="1" w:styleId="Heading2Char">
    <w:name w:val="Heading 2 Char"/>
    <w:basedOn w:val="DefaultParagraphFont"/>
    <w:link w:val="Heading2"/>
    <w:rsid w:val="00162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DBC"/>
    <w:rPr>
      <w:rFonts w:ascii="Courier New" w:eastAsia="Times New Roman" w:hAnsi="Courier New" w:cs="Times New Roman"/>
      <w:i/>
      <w:szCs w:val="20"/>
      <w:lang w:val="en-US" w:eastAsia="en-US"/>
    </w:rPr>
  </w:style>
  <w:style w:type="paragraph" w:customStyle="1" w:styleId="HeadingBase">
    <w:name w:val="Heading Base"/>
    <w:rsid w:val="00162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DBC"/>
    <w:pPr>
      <w:tabs>
        <w:tab w:val="right" w:leader="dot" w:pos="9072"/>
      </w:tabs>
      <w:ind w:left="567"/>
    </w:pPr>
    <w:rPr>
      <w:szCs w:val="22"/>
    </w:rPr>
  </w:style>
  <w:style w:type="paragraph" w:customStyle="1" w:styleId="TOCBase">
    <w:name w:val="TOC Base"/>
    <w:rsid w:val="00162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DBC"/>
    <w:pPr>
      <w:tabs>
        <w:tab w:val="right" w:leader="dot" w:pos="9072"/>
      </w:tabs>
      <w:spacing w:before="40" w:after="40"/>
      <w:ind w:left="284"/>
    </w:pPr>
    <w:rPr>
      <w:rFonts w:ascii="Times New Roman" w:hAnsi="Times New Roman"/>
    </w:rPr>
  </w:style>
  <w:style w:type="paragraph" w:styleId="TOC1">
    <w:name w:val="toc 1"/>
    <w:basedOn w:val="TOCBase"/>
    <w:next w:val="Normal"/>
    <w:rsid w:val="00162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DBC"/>
    <w:pPr>
      <w:spacing w:before="5040"/>
      <w:jc w:val="center"/>
    </w:pPr>
    <w:rPr>
      <w:sz w:val="48"/>
      <w:szCs w:val="72"/>
      <w:lang w:val="en-US"/>
    </w:rPr>
  </w:style>
  <w:style w:type="character" w:customStyle="1" w:styleId="TitleChar">
    <w:name w:val="Title Char"/>
    <w:basedOn w:val="DefaultParagraphFont"/>
    <w:link w:val="Title"/>
    <w:rsid w:val="00162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DBC"/>
    <w:pPr>
      <w:tabs>
        <w:tab w:val="left" w:pos="3600"/>
        <w:tab w:val="left" w:pos="3958"/>
      </w:tabs>
    </w:pPr>
  </w:style>
  <w:style w:type="paragraph" w:styleId="List">
    <w:name w:val="List"/>
    <w:basedOn w:val="BodyText"/>
    <w:next w:val="BodyText"/>
    <w:rsid w:val="00162DBC"/>
    <w:pPr>
      <w:tabs>
        <w:tab w:val="left" w:pos="340"/>
      </w:tabs>
      <w:spacing w:before="60" w:after="60"/>
      <w:ind w:left="340" w:hanging="340"/>
    </w:pPr>
  </w:style>
  <w:style w:type="paragraph" w:customStyle="1" w:styleId="Note">
    <w:name w:val="Note"/>
    <w:basedOn w:val="BodyText"/>
    <w:rsid w:val="00162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DBC"/>
    <w:pPr>
      <w:framePr w:wrap="auto" w:hAnchor="text" w:y="6049"/>
    </w:pPr>
    <w:rPr>
      <w:color w:val="000000"/>
      <w:sz w:val="40"/>
    </w:rPr>
  </w:style>
  <w:style w:type="paragraph" w:customStyle="1" w:styleId="TOCTitle">
    <w:name w:val="TOCTitle"/>
    <w:basedOn w:val="Heading1"/>
    <w:rsid w:val="00162DBC"/>
    <w:pPr>
      <w:spacing w:after="240"/>
      <w:jc w:val="center"/>
      <w:outlineLvl w:val="9"/>
    </w:pPr>
    <w:rPr>
      <w:caps/>
    </w:rPr>
  </w:style>
  <w:style w:type="paragraph" w:customStyle="1" w:styleId="Version">
    <w:name w:val="Version"/>
    <w:rsid w:val="00162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DBC"/>
    <w:pPr>
      <w:keepNext w:val="0"/>
      <w:tabs>
        <w:tab w:val="right" w:pos="4176"/>
      </w:tabs>
      <w:ind w:left="198" w:hanging="198"/>
    </w:pPr>
    <w:rPr>
      <w:rFonts w:ascii="Garamond" w:hAnsi="Garamond"/>
    </w:rPr>
  </w:style>
  <w:style w:type="paragraph" w:styleId="IndexHeading">
    <w:name w:val="index heading"/>
    <w:basedOn w:val="Normal"/>
    <w:next w:val="Index1"/>
    <w:semiHidden/>
    <w:rsid w:val="00162DBC"/>
    <w:pPr>
      <w:spacing w:before="120" w:after="120"/>
    </w:pPr>
    <w:rPr>
      <w:rFonts w:ascii="Arial" w:hAnsi="Arial"/>
      <w:b/>
      <w:color w:val="918585"/>
      <w:sz w:val="24"/>
    </w:rPr>
  </w:style>
  <w:style w:type="paragraph" w:customStyle="1" w:styleId="Chapter">
    <w:name w:val="Chapter"/>
    <w:basedOn w:val="Normal"/>
    <w:rsid w:val="00162DBC"/>
    <w:pPr>
      <w:spacing w:before="240"/>
    </w:pPr>
    <w:rPr>
      <w:rFonts w:ascii="Times New Roman" w:hAnsi="Times New Roman"/>
      <w:smallCaps/>
      <w:spacing w:val="80"/>
      <w:sz w:val="28"/>
    </w:rPr>
  </w:style>
  <w:style w:type="paragraph" w:customStyle="1" w:styleId="InChapter">
    <w:name w:val="InChapter"/>
    <w:basedOn w:val="Heading3"/>
    <w:rsid w:val="00162DBC"/>
    <w:pPr>
      <w:spacing w:after="240"/>
      <w:outlineLvl w:val="9"/>
    </w:pPr>
    <w:rPr>
      <w:noProof/>
    </w:rPr>
  </w:style>
  <w:style w:type="paragraph" w:styleId="Index2">
    <w:name w:val="index 2"/>
    <w:basedOn w:val="Normal"/>
    <w:next w:val="Normal"/>
    <w:semiHidden/>
    <w:rsid w:val="00162DBC"/>
    <w:pPr>
      <w:tabs>
        <w:tab w:val="right" w:pos="4176"/>
      </w:tabs>
      <w:ind w:left="568" w:hanging="284"/>
    </w:pPr>
    <w:rPr>
      <w:rFonts w:ascii="Garamond" w:hAnsi="Garamond"/>
    </w:rPr>
  </w:style>
  <w:style w:type="paragraph" w:customStyle="1" w:styleId="Byline">
    <w:name w:val="Byline"/>
    <w:rsid w:val="00162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DBC"/>
    <w:pPr>
      <w:tabs>
        <w:tab w:val="clear" w:pos="3600"/>
        <w:tab w:val="clear" w:pos="3958"/>
      </w:tabs>
      <w:jc w:val="right"/>
    </w:pPr>
  </w:style>
  <w:style w:type="character" w:styleId="Emphasis">
    <w:name w:val="Emphasis"/>
    <w:basedOn w:val="DefaultParagraphFont"/>
    <w:qFormat/>
    <w:rsid w:val="00162DBC"/>
    <w:rPr>
      <w:i/>
    </w:rPr>
  </w:style>
  <w:style w:type="paragraph" w:styleId="Caption">
    <w:name w:val="caption"/>
    <w:basedOn w:val="BodyText"/>
    <w:next w:val="Normal"/>
    <w:qFormat/>
    <w:rsid w:val="00162DBC"/>
    <w:pPr>
      <w:framePr w:w="2268" w:hSpace="181" w:vSpace="181" w:wrap="around" w:vAnchor="text" w:hAnchor="page" w:x="1135" w:y="285" w:anchorLock="1"/>
    </w:pPr>
    <w:rPr>
      <w:i/>
    </w:rPr>
  </w:style>
  <w:style w:type="paragraph" w:customStyle="1" w:styleId="MiniTOCTitle">
    <w:name w:val="MiniTOCTitle"/>
    <w:basedOn w:val="Heading4"/>
    <w:rsid w:val="00162DBC"/>
    <w:pPr>
      <w:spacing w:before="240"/>
      <w:outlineLvl w:val="9"/>
    </w:pPr>
    <w:rPr>
      <w:noProof/>
      <w:sz w:val="24"/>
    </w:rPr>
  </w:style>
  <w:style w:type="paragraph" w:customStyle="1" w:styleId="MiniTOCItem">
    <w:name w:val="MiniTOCItem"/>
    <w:basedOn w:val="ListBullet"/>
    <w:rsid w:val="00162DBC"/>
    <w:pPr>
      <w:numPr>
        <w:numId w:val="0"/>
      </w:numPr>
      <w:tabs>
        <w:tab w:val="right" w:leader="dot" w:pos="6521"/>
      </w:tabs>
      <w:spacing w:before="0" w:after="0"/>
    </w:pPr>
  </w:style>
  <w:style w:type="paragraph" w:customStyle="1" w:styleId="TOFTitle">
    <w:name w:val="TOFTitle"/>
    <w:basedOn w:val="TOCTitle"/>
    <w:rsid w:val="00162DBC"/>
  </w:style>
  <w:style w:type="paragraph" w:styleId="TableofFigures">
    <w:name w:val="table of figures"/>
    <w:basedOn w:val="Normal"/>
    <w:next w:val="Normal"/>
    <w:semiHidden/>
    <w:rsid w:val="00162DBC"/>
    <w:pPr>
      <w:tabs>
        <w:tab w:val="right" w:leader="dot" w:pos="9072"/>
      </w:tabs>
      <w:ind w:left="970" w:hanging="403"/>
    </w:pPr>
    <w:rPr>
      <w:rFonts w:ascii="Times New Roman" w:hAnsi="Times New Roman"/>
      <w:b/>
    </w:rPr>
  </w:style>
  <w:style w:type="paragraph" w:styleId="ListNumber">
    <w:name w:val="List Number"/>
    <w:basedOn w:val="List"/>
    <w:rsid w:val="00162DBC"/>
    <w:pPr>
      <w:numPr>
        <w:numId w:val="12"/>
      </w:numPr>
    </w:pPr>
  </w:style>
  <w:style w:type="character" w:customStyle="1" w:styleId="WingdingSymbols">
    <w:name w:val="Wingding Symbols"/>
    <w:rsid w:val="00162DBC"/>
    <w:rPr>
      <w:rFonts w:ascii="Wingdings" w:hAnsi="Wingdings"/>
    </w:rPr>
  </w:style>
  <w:style w:type="paragraph" w:customStyle="1" w:styleId="TableHeading">
    <w:name w:val="Table Heading"/>
    <w:basedOn w:val="HeadingBase"/>
    <w:rsid w:val="00162DBC"/>
    <w:pPr>
      <w:keepLines/>
      <w:pBdr>
        <w:bottom w:val="single" w:sz="6" w:space="1" w:color="918585"/>
      </w:pBdr>
      <w:spacing w:before="240"/>
    </w:pPr>
  </w:style>
  <w:style w:type="character" w:customStyle="1" w:styleId="HotSpot">
    <w:name w:val="HotSpot"/>
    <w:rsid w:val="00162DBC"/>
    <w:rPr>
      <w:color w:val="0033CC"/>
      <w:u w:val="none"/>
    </w:rPr>
  </w:style>
  <w:style w:type="paragraph" w:customStyle="1" w:styleId="BodyTextRight">
    <w:name w:val="Body Text Right"/>
    <w:basedOn w:val="BodyText"/>
    <w:rsid w:val="00162DBC"/>
    <w:pPr>
      <w:spacing w:before="0" w:after="0"/>
      <w:jc w:val="right"/>
    </w:pPr>
  </w:style>
  <w:style w:type="paragraph" w:styleId="Index3">
    <w:name w:val="index 3"/>
    <w:basedOn w:val="ListNumber2"/>
    <w:next w:val="Normal"/>
    <w:semiHidden/>
    <w:rsid w:val="00162DBC"/>
    <w:pPr>
      <w:numPr>
        <w:numId w:val="0"/>
      </w:numPr>
      <w:tabs>
        <w:tab w:val="right" w:leader="dot" w:pos="4176"/>
      </w:tabs>
    </w:pPr>
  </w:style>
  <w:style w:type="paragraph" w:styleId="ListNumber2">
    <w:name w:val="List Number 2"/>
    <w:basedOn w:val="List2"/>
    <w:rsid w:val="00162DBC"/>
    <w:pPr>
      <w:numPr>
        <w:numId w:val="11"/>
      </w:numPr>
      <w:tabs>
        <w:tab w:val="clear" w:pos="1060"/>
      </w:tabs>
    </w:pPr>
  </w:style>
  <w:style w:type="paragraph" w:customStyle="1" w:styleId="MarginNote">
    <w:name w:val="Margin Note"/>
    <w:basedOn w:val="BodyText"/>
    <w:rsid w:val="00162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DBC"/>
    <w:rPr>
      <w:sz w:val="32"/>
    </w:rPr>
  </w:style>
  <w:style w:type="paragraph" w:customStyle="1" w:styleId="HeadingProcedure">
    <w:name w:val="Heading Procedure"/>
    <w:basedOn w:val="HeadingBase"/>
    <w:next w:val="Normal"/>
    <w:rsid w:val="00162DBC"/>
    <w:pPr>
      <w:tabs>
        <w:tab w:val="left" w:pos="0"/>
      </w:tabs>
      <w:spacing w:before="120" w:after="60"/>
    </w:pPr>
    <w:rPr>
      <w:i/>
      <w:color w:val="918585"/>
      <w:sz w:val="22"/>
    </w:rPr>
  </w:style>
  <w:style w:type="paragraph" w:customStyle="1" w:styleId="TableBodyText">
    <w:name w:val="Table Body Text"/>
    <w:basedOn w:val="BodyText"/>
    <w:rsid w:val="00162DBC"/>
    <w:pPr>
      <w:spacing w:before="60" w:after="60"/>
    </w:pPr>
  </w:style>
  <w:style w:type="paragraph" w:styleId="ListContinue">
    <w:name w:val="List Continue"/>
    <w:basedOn w:val="List"/>
    <w:rsid w:val="00162DBC"/>
    <w:pPr>
      <w:ind w:firstLine="0"/>
    </w:pPr>
  </w:style>
  <w:style w:type="paragraph" w:customStyle="1" w:styleId="ListNote">
    <w:name w:val="List Note"/>
    <w:basedOn w:val="List"/>
    <w:rsid w:val="00162DBC"/>
    <w:pPr>
      <w:pBdr>
        <w:top w:val="single" w:sz="6" w:space="2" w:color="918585"/>
        <w:bottom w:val="single" w:sz="6" w:space="2" w:color="918585"/>
      </w:pBdr>
      <w:tabs>
        <w:tab w:val="left" w:pos="1021"/>
      </w:tabs>
      <w:ind w:firstLine="0"/>
    </w:pPr>
  </w:style>
  <w:style w:type="paragraph" w:customStyle="1" w:styleId="Warning">
    <w:name w:val="Warning"/>
    <w:basedOn w:val="BodyText"/>
    <w:rsid w:val="00162DBC"/>
    <w:pPr>
      <w:shd w:val="clear" w:color="auto" w:fill="D9D9D9"/>
      <w:tabs>
        <w:tab w:val="left" w:pos="992"/>
      </w:tabs>
      <w:ind w:left="119" w:right="119"/>
    </w:pPr>
    <w:rPr>
      <w:sz w:val="20"/>
    </w:rPr>
  </w:style>
  <w:style w:type="paragraph" w:customStyle="1" w:styleId="MarginIcons">
    <w:name w:val="Margin Icons"/>
    <w:basedOn w:val="BodyText"/>
    <w:rsid w:val="00162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DBC"/>
    <w:rPr>
      <w:rFonts w:ascii="Courier New" w:hAnsi="Courier New"/>
    </w:rPr>
  </w:style>
  <w:style w:type="paragraph" w:customStyle="1" w:styleId="NoteBullet">
    <w:name w:val="Note Bullet"/>
    <w:basedOn w:val="Note"/>
    <w:rsid w:val="00162DBC"/>
    <w:pPr>
      <w:tabs>
        <w:tab w:val="clear" w:pos="680"/>
      </w:tabs>
      <w:spacing w:before="60" w:after="60"/>
    </w:pPr>
  </w:style>
  <w:style w:type="paragraph" w:customStyle="1" w:styleId="SubHeading2">
    <w:name w:val="SubHeading2"/>
    <w:basedOn w:val="HeadingBase"/>
    <w:rsid w:val="00162DBC"/>
    <w:pPr>
      <w:spacing w:before="240" w:after="60"/>
    </w:pPr>
    <w:rPr>
      <w:sz w:val="20"/>
    </w:rPr>
  </w:style>
  <w:style w:type="paragraph" w:customStyle="1" w:styleId="SubHeading1">
    <w:name w:val="SubHeading1"/>
    <w:basedOn w:val="HeadingBase"/>
    <w:rsid w:val="00162DBC"/>
    <w:pPr>
      <w:spacing w:before="240" w:after="60"/>
    </w:pPr>
    <w:rPr>
      <w:color w:val="918585"/>
      <w:sz w:val="22"/>
    </w:rPr>
  </w:style>
  <w:style w:type="paragraph" w:customStyle="1" w:styleId="SideHeading">
    <w:name w:val="Side Heading"/>
    <w:basedOn w:val="HeadingBase"/>
    <w:rsid w:val="00162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DBC"/>
    <w:pPr>
      <w:numPr>
        <w:numId w:val="13"/>
      </w:numPr>
    </w:pPr>
  </w:style>
  <w:style w:type="paragraph" w:styleId="PlainText">
    <w:name w:val="Plain Text"/>
    <w:basedOn w:val="Normal"/>
    <w:link w:val="PlainTextChar"/>
    <w:rsid w:val="00162DBC"/>
    <w:rPr>
      <w:sz w:val="20"/>
    </w:rPr>
  </w:style>
  <w:style w:type="character" w:customStyle="1" w:styleId="PlainTextChar">
    <w:name w:val="Plain Text Char"/>
    <w:basedOn w:val="DefaultParagraphFont"/>
    <w:link w:val="PlainText"/>
    <w:rsid w:val="00162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DBC"/>
    <w:rPr>
      <w:b/>
      <w:smallCaps/>
    </w:rPr>
  </w:style>
  <w:style w:type="paragraph" w:customStyle="1" w:styleId="TableListNumber">
    <w:name w:val="Table List Number"/>
    <w:basedOn w:val="ListNumber"/>
    <w:rsid w:val="00162DBC"/>
    <w:pPr>
      <w:numPr>
        <w:numId w:val="0"/>
      </w:numPr>
    </w:pPr>
  </w:style>
  <w:style w:type="paragraph" w:styleId="TOC4">
    <w:name w:val="toc 4"/>
    <w:basedOn w:val="TOCBase"/>
    <w:next w:val="Normal"/>
    <w:semiHidden/>
    <w:rsid w:val="00162DBC"/>
    <w:pPr>
      <w:tabs>
        <w:tab w:val="right" w:leader="dot" w:pos="9071"/>
      </w:tabs>
      <w:ind w:left="1701"/>
    </w:pPr>
  </w:style>
  <w:style w:type="paragraph" w:customStyle="1" w:styleId="ListAlpha">
    <w:name w:val="List Alpha"/>
    <w:basedOn w:val="List"/>
    <w:rsid w:val="00162DBC"/>
    <w:pPr>
      <w:numPr>
        <w:numId w:val="10"/>
      </w:numPr>
    </w:pPr>
  </w:style>
  <w:style w:type="paragraph" w:customStyle="1" w:styleId="ListAlpha2">
    <w:name w:val="List Alpha 2"/>
    <w:basedOn w:val="List2"/>
    <w:rsid w:val="00162DBC"/>
    <w:pPr>
      <w:numPr>
        <w:numId w:val="9"/>
      </w:numPr>
    </w:pPr>
  </w:style>
  <w:style w:type="paragraph" w:styleId="List2">
    <w:name w:val="List 2"/>
    <w:basedOn w:val="BodyText"/>
    <w:rsid w:val="00162DBC"/>
    <w:pPr>
      <w:tabs>
        <w:tab w:val="left" w:pos="680"/>
      </w:tabs>
      <w:spacing w:before="60" w:after="60"/>
      <w:ind w:left="680" w:hanging="340"/>
    </w:pPr>
  </w:style>
  <w:style w:type="paragraph" w:styleId="List3">
    <w:name w:val="List 3"/>
    <w:basedOn w:val="BodyText"/>
    <w:rsid w:val="00162DBC"/>
    <w:pPr>
      <w:tabs>
        <w:tab w:val="left" w:pos="1021"/>
      </w:tabs>
      <w:spacing w:before="60" w:after="60"/>
      <w:ind w:left="1020" w:hanging="340"/>
    </w:pPr>
  </w:style>
  <w:style w:type="paragraph" w:styleId="List4">
    <w:name w:val="List 4"/>
    <w:basedOn w:val="BodyText"/>
    <w:rsid w:val="00162DBC"/>
    <w:pPr>
      <w:tabs>
        <w:tab w:val="left" w:pos="1361"/>
      </w:tabs>
      <w:spacing w:before="60" w:after="60"/>
      <w:ind w:left="1361" w:hanging="340"/>
    </w:pPr>
  </w:style>
  <w:style w:type="paragraph" w:styleId="List5">
    <w:name w:val="List 5"/>
    <w:basedOn w:val="BodyText"/>
    <w:rsid w:val="00162DBC"/>
    <w:pPr>
      <w:tabs>
        <w:tab w:val="left" w:pos="1701"/>
      </w:tabs>
      <w:spacing w:before="60" w:after="60"/>
      <w:ind w:left="1701" w:hanging="340"/>
    </w:pPr>
  </w:style>
  <w:style w:type="paragraph" w:styleId="ListBullet4">
    <w:name w:val="List Bullet 4"/>
    <w:basedOn w:val="List4"/>
    <w:rsid w:val="00162DBC"/>
    <w:pPr>
      <w:numPr>
        <w:numId w:val="4"/>
      </w:numPr>
    </w:pPr>
  </w:style>
  <w:style w:type="paragraph" w:styleId="ListBullet5">
    <w:name w:val="List Bullet 5"/>
    <w:basedOn w:val="List5"/>
    <w:rsid w:val="00162DBC"/>
    <w:pPr>
      <w:numPr>
        <w:numId w:val="5"/>
      </w:numPr>
    </w:pPr>
  </w:style>
  <w:style w:type="paragraph" w:styleId="ListContinue2">
    <w:name w:val="List Continue 2"/>
    <w:basedOn w:val="List2"/>
    <w:rsid w:val="00162DBC"/>
    <w:pPr>
      <w:ind w:firstLine="0"/>
    </w:pPr>
  </w:style>
  <w:style w:type="paragraph" w:styleId="ListContinue3">
    <w:name w:val="List Continue 3"/>
    <w:basedOn w:val="List3"/>
    <w:rsid w:val="00162DBC"/>
    <w:pPr>
      <w:ind w:left="1021" w:firstLine="0"/>
    </w:pPr>
  </w:style>
  <w:style w:type="paragraph" w:styleId="ListContinue4">
    <w:name w:val="List Continue 4"/>
    <w:basedOn w:val="List4"/>
    <w:rsid w:val="00162DBC"/>
    <w:pPr>
      <w:ind w:firstLine="0"/>
    </w:pPr>
  </w:style>
  <w:style w:type="paragraph" w:styleId="ListContinue5">
    <w:name w:val="List Continue 5"/>
    <w:basedOn w:val="List5"/>
    <w:rsid w:val="00162DBC"/>
    <w:pPr>
      <w:ind w:firstLine="0"/>
    </w:pPr>
  </w:style>
  <w:style w:type="paragraph" w:styleId="ListNumber3">
    <w:name w:val="List Number 3"/>
    <w:basedOn w:val="List3"/>
    <w:rsid w:val="00162DBC"/>
    <w:pPr>
      <w:numPr>
        <w:numId w:val="6"/>
      </w:numPr>
    </w:pPr>
  </w:style>
  <w:style w:type="paragraph" w:styleId="ListNumber4">
    <w:name w:val="List Number 4"/>
    <w:basedOn w:val="List4"/>
    <w:rsid w:val="00162DBC"/>
    <w:pPr>
      <w:numPr>
        <w:numId w:val="7"/>
      </w:numPr>
    </w:pPr>
  </w:style>
  <w:style w:type="paragraph" w:styleId="ListNumber5">
    <w:name w:val="List Number 5"/>
    <w:basedOn w:val="List5"/>
    <w:rsid w:val="00162DBC"/>
    <w:pPr>
      <w:numPr>
        <w:numId w:val="8"/>
      </w:numPr>
    </w:pPr>
  </w:style>
  <w:style w:type="paragraph" w:styleId="BlockText">
    <w:name w:val="Block Text"/>
    <w:basedOn w:val="Normal"/>
    <w:rsid w:val="00162DBC"/>
    <w:pPr>
      <w:spacing w:after="120"/>
      <w:ind w:left="1440" w:right="1440"/>
    </w:pPr>
  </w:style>
  <w:style w:type="character" w:customStyle="1" w:styleId="Subscript">
    <w:name w:val="Subscript"/>
    <w:basedOn w:val="DefaultParagraphFont"/>
    <w:rsid w:val="00162DBC"/>
    <w:rPr>
      <w:sz w:val="16"/>
      <w:vertAlign w:val="subscript"/>
    </w:rPr>
  </w:style>
  <w:style w:type="character" w:customStyle="1" w:styleId="Superscript">
    <w:name w:val="Superscript"/>
    <w:basedOn w:val="DefaultParagraphFont"/>
    <w:rsid w:val="00162DBC"/>
    <w:rPr>
      <w:sz w:val="16"/>
      <w:vertAlign w:val="superscript"/>
    </w:rPr>
  </w:style>
  <w:style w:type="character" w:customStyle="1" w:styleId="Symbols">
    <w:name w:val="Symbols"/>
    <w:basedOn w:val="DefaultParagraphFont"/>
    <w:rsid w:val="00162DBC"/>
    <w:rPr>
      <w:rFonts w:ascii="Symbol" w:hAnsi="Symbol"/>
    </w:rPr>
  </w:style>
  <w:style w:type="character" w:customStyle="1" w:styleId="MenuOptions">
    <w:name w:val="Menu Options"/>
    <w:basedOn w:val="DefaultParagraphFont"/>
    <w:rsid w:val="00162DBC"/>
    <w:rPr>
      <w:rFonts w:ascii="Arial Narrow" w:hAnsi="Arial Narrow"/>
      <w:smallCaps/>
    </w:rPr>
  </w:style>
  <w:style w:type="character" w:customStyle="1" w:styleId="Buttons">
    <w:name w:val="Buttons"/>
    <w:basedOn w:val="DefaultParagraphFont"/>
    <w:rsid w:val="00162DBC"/>
    <w:rPr>
      <w:b/>
    </w:rPr>
  </w:style>
  <w:style w:type="character" w:customStyle="1" w:styleId="Underlined">
    <w:name w:val="Underlined"/>
    <w:basedOn w:val="DefaultParagraphFont"/>
    <w:rsid w:val="00162DBC"/>
    <w:rPr>
      <w:u w:val="single"/>
    </w:rPr>
  </w:style>
  <w:style w:type="paragraph" w:customStyle="1" w:styleId="TableBodyTextRight">
    <w:name w:val="Table Body Text Right"/>
    <w:basedOn w:val="TableBodyText"/>
    <w:rsid w:val="00162DBC"/>
    <w:pPr>
      <w:widowControl w:val="0"/>
      <w:autoSpaceDE w:val="0"/>
      <w:autoSpaceDN w:val="0"/>
      <w:adjustRightInd w:val="0"/>
      <w:jc w:val="right"/>
    </w:pPr>
    <w:rPr>
      <w:rFonts w:cs="Arial"/>
      <w:szCs w:val="18"/>
    </w:rPr>
  </w:style>
  <w:style w:type="paragraph" w:customStyle="1" w:styleId="CopyrightText">
    <w:name w:val="Copyright Text"/>
    <w:basedOn w:val="BodyText"/>
    <w:rsid w:val="00162DBC"/>
    <w:rPr>
      <w:sz w:val="18"/>
    </w:rPr>
  </w:style>
  <w:style w:type="paragraph" w:customStyle="1" w:styleId="BodySmallRight">
    <w:name w:val="Body Small Right"/>
    <w:basedOn w:val="BodyTextRight"/>
    <w:rsid w:val="00162DBC"/>
    <w:rPr>
      <w:sz w:val="18"/>
      <w:szCs w:val="18"/>
    </w:rPr>
  </w:style>
  <w:style w:type="paragraph" w:customStyle="1" w:styleId="MarginEdition">
    <w:name w:val="Margin Edition"/>
    <w:basedOn w:val="MarginNote"/>
    <w:rsid w:val="00162DBC"/>
    <w:pPr>
      <w:spacing w:before="0" w:after="0"/>
    </w:pPr>
    <w:rPr>
      <w:rFonts w:ascii="Times New Roman" w:hAnsi="Times New Roman"/>
      <w:color w:val="999999"/>
    </w:rPr>
  </w:style>
  <w:style w:type="paragraph" w:customStyle="1" w:styleId="Spacer">
    <w:name w:val="Spacer"/>
    <w:basedOn w:val="Normal"/>
    <w:rsid w:val="00162DBC"/>
    <w:rPr>
      <w:sz w:val="2"/>
      <w:szCs w:val="2"/>
    </w:rPr>
  </w:style>
  <w:style w:type="character" w:customStyle="1" w:styleId="Small">
    <w:name w:val="Small"/>
    <w:basedOn w:val="DefaultParagraphFont"/>
    <w:rsid w:val="00162DBC"/>
    <w:rPr>
      <w:sz w:val="16"/>
    </w:rPr>
  </w:style>
  <w:style w:type="paragraph" w:customStyle="1" w:styleId="WideTable">
    <w:name w:val="Wide Table"/>
    <w:basedOn w:val="Normal"/>
    <w:rsid w:val="00162DBC"/>
    <w:pPr>
      <w:ind w:left="-1418"/>
    </w:pPr>
    <w:rPr>
      <w:sz w:val="2"/>
      <w:szCs w:val="2"/>
    </w:rPr>
  </w:style>
  <w:style w:type="character" w:styleId="PageNumber">
    <w:name w:val="page number"/>
    <w:basedOn w:val="DefaultParagraphFont"/>
    <w:rsid w:val="00162DBC"/>
  </w:style>
  <w:style w:type="paragraph" w:styleId="Quote">
    <w:name w:val="Quote"/>
    <w:basedOn w:val="Heading1"/>
    <w:link w:val="QuoteChar"/>
    <w:qFormat/>
    <w:rsid w:val="00162DBC"/>
    <w:rPr>
      <w:b w:val="0"/>
      <w:sz w:val="72"/>
      <w:szCs w:val="72"/>
      <w:lang w:val="en-NZ"/>
    </w:rPr>
  </w:style>
  <w:style w:type="character" w:customStyle="1" w:styleId="QuoteChar">
    <w:name w:val="Quote Char"/>
    <w:basedOn w:val="DefaultParagraphFont"/>
    <w:link w:val="Quote"/>
    <w:rsid w:val="00162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DBC"/>
    <w:pPr>
      <w:pageBreakBefore/>
    </w:pPr>
  </w:style>
  <w:style w:type="paragraph" w:customStyle="1" w:styleId="Border">
    <w:name w:val="Border"/>
    <w:basedOn w:val="Normal"/>
    <w:qFormat/>
    <w:rsid w:val="00162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DBC"/>
    <w:rPr>
      <w:b/>
      <w:bCs/>
      <w:i/>
      <w:iCs/>
      <w:color w:val="auto"/>
    </w:rPr>
  </w:style>
  <w:style w:type="paragraph" w:styleId="IntenseQuote">
    <w:name w:val="Intense Quote"/>
    <w:basedOn w:val="Normal"/>
    <w:next w:val="Normal"/>
    <w:link w:val="IntenseQuoteChar"/>
    <w:uiPriority w:val="30"/>
    <w:qFormat/>
    <w:rsid w:val="00162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DBC"/>
    <w:rPr>
      <w:smallCaps/>
      <w:color w:val="auto"/>
      <w:u w:val="single"/>
    </w:rPr>
  </w:style>
  <w:style w:type="character" w:styleId="IntenseReference">
    <w:name w:val="Intense Reference"/>
    <w:basedOn w:val="DefaultParagraphFont"/>
    <w:uiPriority w:val="32"/>
    <w:qFormat/>
    <w:rsid w:val="00162DBC"/>
    <w:rPr>
      <w:b/>
      <w:bCs/>
      <w:smallCaps/>
      <w:color w:val="auto"/>
      <w:spacing w:val="5"/>
      <w:u w:val="single"/>
    </w:rPr>
  </w:style>
  <w:style w:type="paragraph" w:customStyle="1" w:styleId="2ColumnHeading">
    <w:name w:val="2Column Heading"/>
    <w:basedOn w:val="BodyText"/>
    <w:qFormat/>
    <w:rsid w:val="00162DBC"/>
    <w:pPr>
      <w:spacing w:after="60"/>
      <w:ind w:left="-2268"/>
    </w:pPr>
    <w:rPr>
      <w:b/>
    </w:rPr>
  </w:style>
  <w:style w:type="paragraph" w:customStyle="1" w:styleId="Heading1TOC">
    <w:name w:val="Heading1 TOC"/>
    <w:basedOn w:val="Normal"/>
    <w:qFormat/>
    <w:rsid w:val="00162DBC"/>
    <w:pPr>
      <w:spacing w:before="240" w:after="120"/>
    </w:pPr>
    <w:rPr>
      <w:rFonts w:ascii="Times New Roman" w:hAnsi="Times New Roman"/>
      <w:b/>
      <w:sz w:val="32"/>
    </w:rPr>
  </w:style>
  <w:style w:type="paragraph" w:customStyle="1" w:styleId="Heading2TOC">
    <w:name w:val="Heading2 TOC"/>
    <w:basedOn w:val="Normal"/>
    <w:qFormat/>
    <w:rsid w:val="00162DBC"/>
    <w:pPr>
      <w:spacing w:before="240" w:after="60"/>
    </w:pPr>
    <w:rPr>
      <w:rFonts w:ascii="Times New Roman" w:hAnsi="Times New Roman"/>
      <w:b/>
      <w:sz w:val="28"/>
    </w:rPr>
  </w:style>
  <w:style w:type="character" w:customStyle="1" w:styleId="Underline">
    <w:name w:val="Underline"/>
    <w:basedOn w:val="DefaultParagraphFont"/>
    <w:qFormat/>
    <w:rsid w:val="00162DBC"/>
    <w:rPr>
      <w:u w:val="single"/>
    </w:rPr>
  </w:style>
  <w:style w:type="paragraph" w:styleId="BalloonText">
    <w:name w:val="Balloon Text"/>
    <w:basedOn w:val="Normal"/>
    <w:link w:val="BalloonTextChar"/>
    <w:rsid w:val="00162DBC"/>
    <w:rPr>
      <w:rFonts w:ascii="Tahoma" w:hAnsi="Tahoma" w:cs="Tahoma"/>
      <w:sz w:val="16"/>
      <w:szCs w:val="16"/>
    </w:rPr>
  </w:style>
  <w:style w:type="character" w:customStyle="1" w:styleId="BalloonTextChar">
    <w:name w:val="Balloon Text Char"/>
    <w:basedOn w:val="DefaultParagraphFont"/>
    <w:link w:val="BalloonText"/>
    <w:rsid w:val="00162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1468</Words>
  <Characters>9595</Characters>
  <Application>Microsoft Office Word</Application>
  <DocSecurity>0</DocSecurity>
  <Lines>379</Lines>
  <Paragraphs>250</Paragraphs>
  <ScaleCrop>false</ScaleCrop>
  <Company>Author-it Software Corporation Ltd.</Company>
  <LinksUpToDate>false</LinksUpToDate>
  <CharactersWithSpaces>10983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CPPWMT2047A Assist with resource recovery</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2012-05-26T06:32:00Z</dcterms:created>
  <dcterms:modified xsi:type="dcterms:W3CDTF">2012-05-26T06:32:00Z</dcterms:modified>
</cp:coreProperties>
</file>