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76B3" w:rsidP="00A276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CPPSS00029 Perform Monitoring Centre Operations Skill Set</w:t>
      </w:r>
      <w:r>
        <w:fldChar w:fldCharType="end"/>
      </w:r>
    </w:p>
    <w:p w:rsidR="00A276B3" w:rsidP="00A276B3">
      <w:pPr>
        <w:pStyle w:val="Version"/>
        <w:sectPr w:rsidSect="000E2E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0E2E89" w:rsidP="000E2E89">
      <w:pPr>
        <w:pStyle w:val="SuperHeading"/>
      </w:pPr>
      <w:r w:rsidRPr="000E2E89">
        <w:t>CPPSS00029 Perform Monitoring Centre Operations Skill Set</w:t>
      </w:r>
    </w:p>
    <w:p w:rsidR="00000000" w:rsidRPr="000E2E89" w:rsidP="000E2E89">
      <w:pPr>
        <w:pStyle w:val="Heading1"/>
      </w:pPr>
      <w:bookmarkStart w:id="1" w:name="O_632570"/>
      <w:bookmarkEnd w:id="1"/>
      <w:r w:rsidRPr="000E2E89">
        <w:t>Modification History</w:t>
      </w:r>
    </w:p>
    <w:p w:rsidR="00000000" w:rsidRPr="000E2E89" w:rsidP="000E2E89">
      <w:pPr>
        <w:pStyle w:val="BodyText"/>
      </w:pPr>
      <w:r w:rsidRPr="000E2E89">
        <w:t>Unit CPPSEC2006A updated to equivalent unit CPPSEC2006B.</w:t>
      </w:r>
    </w:p>
    <w:p w:rsidR="00000000" w:rsidRPr="000E2E89" w:rsidP="000E2E89">
      <w:pPr>
        <w:pStyle w:val="BodyText"/>
      </w:pPr>
      <w:r w:rsidRPr="000E2E89">
        <w:t>Skill Set outcome remains unchanged.</w:t>
      </w:r>
    </w:p>
    <w:p w:rsidR="00000000" w:rsidRPr="000E2E89" w:rsidP="000E2E89">
      <w:pPr>
        <w:pStyle w:val="AllowPageBreak"/>
      </w:pPr>
    </w:p>
    <w:p w:rsidR="00000000" w:rsidRPr="000E2E89" w:rsidP="000E2E89">
      <w:pPr>
        <w:pStyle w:val="Heading1"/>
      </w:pPr>
      <w:bookmarkStart w:id="2" w:name="O_632569"/>
      <w:bookmarkEnd w:id="2"/>
      <w:r w:rsidRPr="000E2E89">
        <w:t>Description</w:t>
      </w:r>
    </w:p>
    <w:p w:rsidR="00000000" w:rsidRPr="000E2E89" w:rsidP="000E2E89">
      <w:pPr>
        <w:pStyle w:val="BodyText"/>
      </w:pPr>
      <w:r w:rsidRPr="000E2E89">
        <w:t>Not Applicable</w:t>
      </w:r>
    </w:p>
    <w:p w:rsidR="00000000" w:rsidRPr="000E2E89" w:rsidP="000E2E89">
      <w:pPr>
        <w:pStyle w:val="AllowPageBreak"/>
      </w:pPr>
    </w:p>
    <w:p w:rsidR="00000000" w:rsidRPr="000E2E89" w:rsidP="000E2E89">
      <w:pPr>
        <w:pStyle w:val="Heading1"/>
      </w:pPr>
      <w:bookmarkStart w:id="3" w:name="O_632568"/>
      <w:bookmarkEnd w:id="3"/>
      <w:r w:rsidRPr="000E2E89">
        <w:t>Pathways Information</w:t>
      </w:r>
    </w:p>
    <w:p w:rsidR="00A276B3" w:rsidP="000E2E89">
      <w:pPr>
        <w:pStyle w:val="BodyText"/>
      </w:pPr>
      <w:r w:rsidRPr="000E2E89">
        <w:t>Completion of these units provides credit t</w:t>
      </w:r>
      <w:r w:rsidRPr="000E2E89">
        <w:t>owards CPP20212 Certificate II in Security Operations</w:t>
      </w:r>
    </w:p>
    <w:p w:rsidR="00A276B3" w:rsidP="000E2E89">
      <w:pPr>
        <w:pStyle w:val="BodyText"/>
      </w:pPr>
    </w:p>
    <w:p w:rsidR="00000000" w:rsidRPr="000E2E89" w:rsidP="000E2E89">
      <w:pPr>
        <w:pStyle w:val="Heading1"/>
      </w:pPr>
      <w:bookmarkStart w:id="4" w:name="O_632567"/>
      <w:bookmarkEnd w:id="4"/>
      <w:r w:rsidRPr="000E2E89">
        <w:t>Licensing/Regulatory Information</w:t>
      </w:r>
    </w:p>
    <w:p w:rsidR="00000000" w:rsidRPr="000E2E89" w:rsidP="000E2E89">
      <w:pPr>
        <w:pStyle w:val="BodyText"/>
      </w:pPr>
      <w:r w:rsidRPr="000E2E89">
        <w:t>Not Applicable</w:t>
      </w:r>
    </w:p>
    <w:p w:rsidR="00000000" w:rsidRPr="000E2E89" w:rsidP="000E2E89">
      <w:pPr>
        <w:pStyle w:val="AllowPageBreak"/>
      </w:pPr>
    </w:p>
    <w:p w:rsidR="00000000" w:rsidRPr="000E2E89" w:rsidP="000E2E89">
      <w:pPr>
        <w:pStyle w:val="Heading1"/>
      </w:pPr>
      <w:bookmarkStart w:id="5" w:name="O_632566"/>
      <w:bookmarkEnd w:id="5"/>
      <w:r w:rsidRPr="000E2E8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05"/>
        <w:gridCol w:w="4426"/>
      </w:tblGrid>
      <w:tr w:rsidTr="000E2E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89">
            <w:pPr>
              <w:pStyle w:val="BodyText"/>
              <w:rPr>
                <w:lang w:val="en-NZ"/>
              </w:rPr>
            </w:pPr>
            <w:r w:rsidRPr="000E2E89">
              <w:t>CPPSEC2001A</w:t>
            </w:r>
          </w:p>
        </w:tc>
        <w:tc>
          <w:tcPr>
            <w:tcW w:w="44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2E89">
            <w:pPr>
              <w:pStyle w:val="BodyText"/>
              <w:rPr>
                <w:lang w:val="en-NZ"/>
              </w:rPr>
            </w:pPr>
            <w:r w:rsidRPr="000E2E89">
              <w:t>Communicate effectively in the security industry</w:t>
            </w:r>
          </w:p>
        </w:tc>
      </w:tr>
      <w:tr w:rsidTr="000E2E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89">
            <w:pPr>
              <w:pStyle w:val="BodyText"/>
              <w:rPr>
                <w:lang w:val="en-NZ"/>
              </w:rPr>
            </w:pPr>
            <w:r w:rsidRPr="000E2E89">
              <w:t>CPPSEC2002A</w:t>
            </w:r>
          </w:p>
        </w:tc>
        <w:tc>
          <w:tcPr>
            <w:tcW w:w="44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2E89">
            <w:pPr>
              <w:pStyle w:val="BodyText"/>
              <w:rPr>
                <w:lang w:val="en-NZ"/>
              </w:rPr>
            </w:pPr>
            <w:r w:rsidRPr="000E2E89">
              <w:t>Follow workplace safet</w:t>
            </w:r>
            <w:r w:rsidRPr="000E2E89">
              <w:t>y procedures in the security industry</w:t>
            </w:r>
          </w:p>
        </w:tc>
      </w:tr>
      <w:tr w:rsidTr="000E2E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89">
            <w:pPr>
              <w:pStyle w:val="BodyText"/>
              <w:rPr>
                <w:lang w:val="en-NZ"/>
              </w:rPr>
            </w:pPr>
            <w:r w:rsidRPr="000E2E89">
              <w:t>CPPSEC2005A</w:t>
            </w:r>
          </w:p>
        </w:tc>
        <w:tc>
          <w:tcPr>
            <w:tcW w:w="44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89">
            <w:pPr>
              <w:pStyle w:val="BodyText"/>
              <w:rPr>
                <w:lang w:val="en-NZ"/>
              </w:rPr>
            </w:pPr>
            <w:r w:rsidRPr="000E2E89">
              <w:t>Work as part of a security team</w:t>
            </w:r>
          </w:p>
        </w:tc>
      </w:tr>
      <w:tr w:rsidTr="000E2E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89">
            <w:pPr>
              <w:pStyle w:val="BodyText"/>
              <w:rPr>
                <w:lang w:val="en-NZ"/>
              </w:rPr>
            </w:pPr>
            <w:r w:rsidRPr="000E2E89">
              <w:t>CPPSEC2006B</w:t>
            </w:r>
          </w:p>
        </w:tc>
        <w:tc>
          <w:tcPr>
            <w:tcW w:w="44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89">
            <w:pPr>
              <w:pStyle w:val="BodyText"/>
              <w:rPr>
                <w:lang w:val="en-NZ"/>
              </w:rPr>
            </w:pPr>
            <w:r w:rsidRPr="000E2E89">
              <w:t>Provide security services to clients</w:t>
            </w:r>
          </w:p>
        </w:tc>
      </w:tr>
      <w:tr w:rsidTr="000E2E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89">
            <w:pPr>
              <w:pStyle w:val="BodyText"/>
              <w:rPr>
                <w:lang w:val="en-NZ"/>
              </w:rPr>
            </w:pPr>
            <w:r w:rsidRPr="000E2E89">
              <w:t>CPPSEC2018A</w:t>
            </w:r>
          </w:p>
        </w:tc>
        <w:tc>
          <w:tcPr>
            <w:tcW w:w="44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E89" w:rsidP="000E2E89">
            <w:pPr>
              <w:pStyle w:val="BodyText"/>
            </w:pPr>
            <w:r w:rsidRPr="000E2E89">
              <w:t>Monitor electronic reporting facility</w:t>
            </w:r>
          </w:p>
        </w:tc>
      </w:tr>
    </w:tbl>
    <w:p w:rsidR="00A276B3" w:rsidP="000E2E89">
      <w:pPr>
        <w:pStyle w:val="BodyText"/>
      </w:pPr>
    </w:p>
    <w:p w:rsidR="00A276B3" w:rsidP="000E2E89">
      <w:pPr>
        <w:pStyle w:val="BodyText"/>
      </w:pPr>
    </w:p>
    <w:p w:rsidR="00000000" w:rsidRPr="000E2E89" w:rsidP="000E2E89">
      <w:pPr>
        <w:pStyle w:val="Heading1"/>
      </w:pPr>
      <w:bookmarkStart w:id="6" w:name="O_632565"/>
      <w:bookmarkEnd w:id="6"/>
      <w:r w:rsidRPr="000E2E89">
        <w:t>Target Group</w:t>
      </w:r>
    </w:p>
    <w:p w:rsidR="00A276B3" w:rsidP="000E2E89">
      <w:pPr>
        <w:pStyle w:val="BodyText"/>
      </w:pPr>
      <w:r w:rsidRPr="000E2E89">
        <w:t>This skill set is for people in the security sector working in a specialised monitoring centre who are not operatives required to undertake guarding and protection functions.</w:t>
      </w:r>
    </w:p>
    <w:p w:rsidR="00A276B3" w:rsidP="000E2E89">
      <w:pPr>
        <w:pStyle w:val="BodyText"/>
      </w:pPr>
    </w:p>
    <w:p w:rsidR="00000000" w:rsidRPr="000E2E89" w:rsidP="000E2E89">
      <w:pPr>
        <w:pStyle w:val="Heading1"/>
      </w:pPr>
      <w:bookmarkStart w:id="7" w:name="O_632564"/>
      <w:bookmarkEnd w:id="7"/>
      <w:r w:rsidRPr="000E2E89">
        <w:t>Suggested words for Statement of Attainment</w:t>
      </w:r>
    </w:p>
    <w:p w:rsidR="00A276B3" w:rsidP="000E2E89">
      <w:pPr>
        <w:pStyle w:val="BodyText"/>
      </w:pPr>
      <w:r w:rsidRPr="000E2E89">
        <w:t>These units from the CPP07 Property Services Training Package meet industry requirements for monitoring centre skills.</w:t>
      </w:r>
    </w:p>
    <w:p w:rsidR="00A276B3" w:rsidP="000E2E89">
      <w:pPr>
        <w:pStyle w:val="BodyText"/>
      </w:pPr>
    </w:p>
    <w:p w:rsidR="00000000" w:rsidRPr="000E2E89" w:rsidP="000E2E89"/>
    <w:sectPr w:rsidSect="000E2E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E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E89" w:rsidRPr="00A276B3" w:rsidP="00A276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E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6B3" w:rsidP="000E2E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76B3" w:rsidP="000E2E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A276B3" w:rsidP="000E2E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E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E89" w:rsidRPr="00A276B3" w:rsidP="00A276B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E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6B3" w:rsidRPr="002D2AF8" w:rsidP="000E2E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CPPSS00029 Perform Monitoring Centre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January 2014</w:t>
    </w:r>
    <w:r>
      <w:fldChar w:fldCharType="end"/>
    </w:r>
  </w:p>
  <w:p w:rsidR="00A276B3" w:rsidP="000E2E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E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2E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2E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2E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2E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2E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2E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2E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2E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2E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2E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2E89"/>
  </w:style>
  <w:style w:type="character" w:customStyle="1" w:styleId="Heading1Char">
    <w:name w:val="Heading 1 Char"/>
    <w:basedOn w:val="DefaultParagraphFont"/>
    <w:link w:val="Heading1"/>
    <w:rsid w:val="000E2E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2E8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2E8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E2E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2E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2E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2E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2E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2E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2E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2E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2E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2E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2E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2E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2E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2E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2E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2E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2E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2E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2E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2E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2E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2E8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E2E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2E89"/>
    <w:rPr>
      <w:b/>
      <w:spacing w:val="0"/>
    </w:rPr>
  </w:style>
  <w:style w:type="paragraph" w:customStyle="1" w:styleId="SuperTitle">
    <w:name w:val="SuperTitle"/>
    <w:basedOn w:val="Title"/>
    <w:rsid w:val="000E2E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2E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2E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2E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2E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2E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2E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2E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2E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2E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2E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2E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2E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2E89"/>
    <w:rPr>
      <w:i/>
    </w:rPr>
  </w:style>
  <w:style w:type="paragraph" w:styleId="Caption">
    <w:name w:val="caption"/>
    <w:basedOn w:val="BodyText"/>
    <w:next w:val="Normal"/>
    <w:qFormat/>
    <w:rsid w:val="000E2E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2E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2E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2E89"/>
  </w:style>
  <w:style w:type="paragraph" w:styleId="TableofFigures">
    <w:name w:val="table of figures"/>
    <w:basedOn w:val="Normal"/>
    <w:next w:val="Normal"/>
    <w:semiHidden/>
    <w:rsid w:val="000E2E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2E89"/>
    <w:pPr>
      <w:numPr>
        <w:numId w:val="9"/>
      </w:numPr>
    </w:pPr>
  </w:style>
  <w:style w:type="character" w:customStyle="1" w:styleId="WingdingSymbols">
    <w:name w:val="Wingding Symbols"/>
    <w:rsid w:val="000E2E89"/>
    <w:rPr>
      <w:rFonts w:ascii="Wingdings" w:hAnsi="Wingdings"/>
    </w:rPr>
  </w:style>
  <w:style w:type="paragraph" w:customStyle="1" w:styleId="TableHeading">
    <w:name w:val="Table Heading"/>
    <w:basedOn w:val="HeadingBase"/>
    <w:rsid w:val="000E2E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2E89"/>
    <w:rPr>
      <w:color w:val="0033CC"/>
      <w:u w:val="none"/>
    </w:rPr>
  </w:style>
  <w:style w:type="paragraph" w:customStyle="1" w:styleId="BodyTextRight">
    <w:name w:val="Body Text Right"/>
    <w:basedOn w:val="BodyText"/>
    <w:rsid w:val="000E2E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2E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2E8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2E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2E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2E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2E89"/>
    <w:rPr>
      <w:sz w:val="32"/>
    </w:rPr>
  </w:style>
  <w:style w:type="paragraph" w:customStyle="1" w:styleId="HeadingProcedure">
    <w:name w:val="Heading Procedure"/>
    <w:basedOn w:val="HeadingBase"/>
    <w:next w:val="Normal"/>
    <w:rsid w:val="000E2E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2E89"/>
    <w:pPr>
      <w:spacing w:before="60" w:after="60"/>
    </w:pPr>
  </w:style>
  <w:style w:type="paragraph" w:styleId="ListContinue">
    <w:name w:val="List Continue"/>
    <w:basedOn w:val="List"/>
    <w:rsid w:val="000E2E89"/>
    <w:pPr>
      <w:ind w:firstLine="0"/>
    </w:pPr>
  </w:style>
  <w:style w:type="paragraph" w:customStyle="1" w:styleId="ListNote">
    <w:name w:val="List Note"/>
    <w:basedOn w:val="List"/>
    <w:rsid w:val="000E2E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2E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2E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2E89"/>
    <w:rPr>
      <w:rFonts w:ascii="Courier New" w:hAnsi="Courier New"/>
    </w:rPr>
  </w:style>
  <w:style w:type="paragraph" w:customStyle="1" w:styleId="NoteBullet">
    <w:name w:val="Note Bullet"/>
    <w:basedOn w:val="Note"/>
    <w:rsid w:val="000E2E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2E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2E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2E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2E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2E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2E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2E89"/>
    <w:rPr>
      <w:b/>
      <w:smallCaps/>
    </w:rPr>
  </w:style>
  <w:style w:type="paragraph" w:customStyle="1" w:styleId="TableListNumber">
    <w:name w:val="Table List Number"/>
    <w:basedOn w:val="ListNumber"/>
    <w:rsid w:val="000E2E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2E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2E89"/>
    <w:pPr>
      <w:numPr>
        <w:numId w:val="7"/>
      </w:numPr>
    </w:pPr>
  </w:style>
  <w:style w:type="paragraph" w:customStyle="1" w:styleId="ListAlpha2">
    <w:name w:val="List Alpha 2"/>
    <w:basedOn w:val="List2"/>
    <w:rsid w:val="000E2E89"/>
    <w:pPr>
      <w:numPr>
        <w:numId w:val="6"/>
      </w:numPr>
    </w:pPr>
  </w:style>
  <w:style w:type="paragraph" w:styleId="List2">
    <w:name w:val="List 2"/>
    <w:basedOn w:val="BodyText"/>
    <w:rsid w:val="000E2E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2E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2E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2E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2E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2E89"/>
    <w:pPr>
      <w:numPr>
        <w:numId w:val="1"/>
      </w:numPr>
    </w:pPr>
  </w:style>
  <w:style w:type="paragraph" w:styleId="ListBullet5">
    <w:name w:val="List Bullet 5"/>
    <w:basedOn w:val="List5"/>
    <w:rsid w:val="000E2E89"/>
    <w:pPr>
      <w:numPr>
        <w:numId w:val="2"/>
      </w:numPr>
    </w:pPr>
  </w:style>
  <w:style w:type="paragraph" w:styleId="ListContinue2">
    <w:name w:val="List Continue 2"/>
    <w:basedOn w:val="List2"/>
    <w:rsid w:val="000E2E89"/>
    <w:pPr>
      <w:ind w:firstLine="0"/>
    </w:pPr>
  </w:style>
  <w:style w:type="paragraph" w:styleId="ListContinue3">
    <w:name w:val="List Continue 3"/>
    <w:basedOn w:val="List3"/>
    <w:rsid w:val="000E2E89"/>
    <w:pPr>
      <w:ind w:left="1021" w:firstLine="0"/>
    </w:pPr>
  </w:style>
  <w:style w:type="paragraph" w:styleId="ListContinue4">
    <w:name w:val="List Continue 4"/>
    <w:basedOn w:val="List4"/>
    <w:rsid w:val="000E2E89"/>
    <w:pPr>
      <w:ind w:firstLine="0"/>
    </w:pPr>
  </w:style>
  <w:style w:type="paragraph" w:styleId="ListContinue5">
    <w:name w:val="List Continue 5"/>
    <w:basedOn w:val="List5"/>
    <w:rsid w:val="000E2E89"/>
    <w:pPr>
      <w:ind w:firstLine="0"/>
    </w:pPr>
  </w:style>
  <w:style w:type="paragraph" w:styleId="ListNumber3">
    <w:name w:val="List Number 3"/>
    <w:basedOn w:val="List3"/>
    <w:rsid w:val="000E2E89"/>
    <w:pPr>
      <w:numPr>
        <w:numId w:val="3"/>
      </w:numPr>
    </w:pPr>
  </w:style>
  <w:style w:type="paragraph" w:styleId="ListNumber4">
    <w:name w:val="List Number 4"/>
    <w:basedOn w:val="List4"/>
    <w:rsid w:val="000E2E89"/>
    <w:pPr>
      <w:numPr>
        <w:numId w:val="4"/>
      </w:numPr>
    </w:pPr>
  </w:style>
  <w:style w:type="paragraph" w:styleId="ListNumber5">
    <w:name w:val="List Number 5"/>
    <w:basedOn w:val="List5"/>
    <w:rsid w:val="000E2E89"/>
    <w:pPr>
      <w:numPr>
        <w:numId w:val="5"/>
      </w:numPr>
    </w:pPr>
  </w:style>
  <w:style w:type="paragraph" w:styleId="BlockText">
    <w:name w:val="Block Text"/>
    <w:basedOn w:val="Normal"/>
    <w:rsid w:val="000E2E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2E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2E89"/>
    <w:rPr>
      <w:sz w:val="16"/>
      <w:vertAlign w:val="superscript"/>
    </w:rPr>
  </w:style>
  <w:style w:type="character" w:customStyle="1" w:styleId="Symbols">
    <w:name w:val="Symbols"/>
    <w:basedOn w:val="DefaultParagraphFont"/>
    <w:rsid w:val="000E2E89"/>
    <w:rPr>
      <w:rFonts w:ascii="Symbol" w:hAnsi="Symbol"/>
    </w:rPr>
  </w:style>
  <w:style w:type="character" w:customStyle="1" w:styleId="MenuOptions">
    <w:name w:val="Menu Options"/>
    <w:basedOn w:val="DefaultParagraphFont"/>
    <w:rsid w:val="000E2E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2E89"/>
    <w:rPr>
      <w:b/>
    </w:rPr>
  </w:style>
  <w:style w:type="character" w:customStyle="1" w:styleId="Underlined">
    <w:name w:val="Underlined"/>
    <w:basedOn w:val="DefaultParagraphFont"/>
    <w:rsid w:val="000E2E89"/>
    <w:rPr>
      <w:u w:val="single"/>
    </w:rPr>
  </w:style>
  <w:style w:type="paragraph" w:customStyle="1" w:styleId="TableBodyTextRight">
    <w:name w:val="Table Body Text Right"/>
    <w:basedOn w:val="TableBodyText"/>
    <w:rsid w:val="000E2E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2E89"/>
    <w:rPr>
      <w:sz w:val="18"/>
    </w:rPr>
  </w:style>
  <w:style w:type="paragraph" w:customStyle="1" w:styleId="BodySmallRight">
    <w:name w:val="Body Small Right"/>
    <w:basedOn w:val="BodyTextRight"/>
    <w:rsid w:val="000E2E89"/>
    <w:rPr>
      <w:sz w:val="18"/>
      <w:szCs w:val="18"/>
    </w:rPr>
  </w:style>
  <w:style w:type="paragraph" w:customStyle="1" w:styleId="MarginEdition">
    <w:name w:val="Margin Edition"/>
    <w:basedOn w:val="MarginNote"/>
    <w:rsid w:val="000E2E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2E89"/>
    <w:rPr>
      <w:sz w:val="2"/>
      <w:szCs w:val="2"/>
    </w:rPr>
  </w:style>
  <w:style w:type="character" w:customStyle="1" w:styleId="Small">
    <w:name w:val="Small"/>
    <w:basedOn w:val="DefaultParagraphFont"/>
    <w:rsid w:val="000E2E89"/>
    <w:rPr>
      <w:sz w:val="16"/>
    </w:rPr>
  </w:style>
  <w:style w:type="paragraph" w:customStyle="1" w:styleId="WideTable">
    <w:name w:val="Wide Table"/>
    <w:basedOn w:val="Normal"/>
    <w:rsid w:val="000E2E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2E89"/>
  </w:style>
  <w:style w:type="paragraph" w:styleId="Quote">
    <w:name w:val="Quote"/>
    <w:basedOn w:val="Heading1"/>
    <w:link w:val="QuoteChar"/>
    <w:qFormat/>
    <w:rsid w:val="000E2E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2E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2E89"/>
    <w:pPr>
      <w:pageBreakBefore/>
    </w:pPr>
  </w:style>
  <w:style w:type="paragraph" w:customStyle="1" w:styleId="Border">
    <w:name w:val="Border"/>
    <w:basedOn w:val="Normal"/>
    <w:qFormat/>
    <w:rsid w:val="000E2E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2E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E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E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2E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2E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2E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2E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2E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2E89"/>
    <w:rPr>
      <w:u w:val="single"/>
    </w:rPr>
  </w:style>
  <w:style w:type="character" w:customStyle="1" w:styleId="BoldandItalics">
    <w:name w:val="Bold and Italics"/>
    <w:qFormat/>
    <w:rsid w:val="000E2E89"/>
    <w:rPr>
      <w:b/>
      <w:i/>
      <w:u w:val="none"/>
    </w:rPr>
  </w:style>
  <w:style w:type="paragraph" w:styleId="BalloonText">
    <w:name w:val="Balloon Text"/>
    <w:basedOn w:val="Normal"/>
    <w:link w:val="BalloonTextChar"/>
    <w:rsid w:val="000E2E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2E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2E8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2E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2E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2E8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140</Words>
  <Characters>943</Characters>
  <Application>Microsoft Office Word</Application>
  <DocSecurity>0</DocSecurity>
  <Lines>42</Lines>
  <Paragraphs>27</Paragraphs>
  <ScaleCrop>false</ScaleCrop>
  <Company>Author-it Software Corporation Ltd.</Company>
  <LinksUpToDate>false</LinksUpToDate>
  <CharactersWithSpaces>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CPPSS00029 Perform Monitoring Centre Operations Skill Set</dc:title>
  <dc:subject>Approved</dc:subject>
  <dc:creator>Construction &amp; Property Services Industry Skills Council</dc:creator>
  <cp:keywords>Release 3</cp:keywords>
  <dc:description>Review Date: 12 April 2008</dc:description>
  <cp:lastModifiedBy>HSD_TPCMSd.prod</cp:lastModifiedBy>
  <cp:revision>3</cp:revision>
  <dcterms:created xsi:type="dcterms:W3CDTF">2014-01-16T13:51:28Z</dcterms:created>
  <dcterms:modified xsi:type="dcterms:W3CDTF">2014-01-14T01:07:00Z</dcterms:modified>
</cp:coreProperties>
</file>