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7DE" w:rsidP="00A05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CPPSS00019 Install and Decommission Fixed Fire Extinguishing Systems Skill Set</w:t>
      </w:r>
      <w:r>
        <w:fldChar w:fldCharType="end"/>
      </w:r>
    </w:p>
    <w:p w:rsidR="00A057DE" w:rsidP="00A057DE">
      <w:pPr>
        <w:pStyle w:val="Version"/>
        <w:sectPr w:rsidSect="00E86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8638E" w:rsidP="00E8638E">
      <w:pPr>
        <w:pStyle w:val="SuperHeading"/>
      </w:pPr>
      <w:r w:rsidRPr="00E8638E">
        <w:t>CPPSS00019 Install and Decommission Fixed Fire Extinguishing Systems Skill Set</w:t>
      </w:r>
    </w:p>
    <w:p w:rsidR="00000000" w:rsidRPr="00E8638E" w:rsidP="00E8638E">
      <w:pPr>
        <w:pStyle w:val="Heading1"/>
      </w:pPr>
      <w:bookmarkStart w:id="1" w:name="O_632769"/>
      <w:bookmarkEnd w:id="1"/>
      <w:r w:rsidRPr="00E8638E">
        <w:t>Modification History</w:t>
      </w:r>
    </w:p>
    <w:p w:rsidR="00000000" w:rsidRPr="00E8638E" w:rsidP="00E8638E">
      <w:pPr>
        <w:pStyle w:val="BodyText"/>
      </w:pPr>
      <w:r w:rsidRPr="00E8638E">
        <w:t xml:space="preserve">Editorial correction to Skill Set </w:t>
      </w:r>
    </w:p>
    <w:p w:rsidR="00000000" w:rsidRPr="00E8638E" w:rsidP="00E8638E">
      <w:pPr>
        <w:pStyle w:val="BodyText"/>
      </w:pPr>
      <w:r w:rsidRPr="00E8638E">
        <w:t>Outcome unchanged.</w:t>
      </w:r>
    </w:p>
    <w:p w:rsidR="00000000" w:rsidRPr="00E8638E" w:rsidP="00E8638E">
      <w:pPr>
        <w:pStyle w:val="AllowPageBreak"/>
      </w:pPr>
    </w:p>
    <w:p w:rsidR="00000000" w:rsidRPr="00E8638E" w:rsidP="00E8638E">
      <w:pPr>
        <w:pStyle w:val="Heading1"/>
      </w:pPr>
      <w:bookmarkStart w:id="2" w:name="O_632768"/>
      <w:bookmarkEnd w:id="2"/>
      <w:r w:rsidRPr="00E8638E">
        <w:t>Description</w:t>
      </w:r>
    </w:p>
    <w:p w:rsidR="00000000" w:rsidRPr="00E8638E" w:rsidP="00E8638E">
      <w:pPr>
        <w:pStyle w:val="BodyText"/>
      </w:pPr>
      <w:r w:rsidRPr="00E8638E">
        <w:t>Not applicable.</w:t>
      </w:r>
    </w:p>
    <w:p w:rsidR="00000000" w:rsidRPr="00E8638E" w:rsidP="00E8638E">
      <w:pPr>
        <w:pStyle w:val="AllowPageBreak"/>
      </w:pPr>
    </w:p>
    <w:p w:rsidR="00000000" w:rsidRPr="00E8638E" w:rsidP="00E8638E">
      <w:pPr>
        <w:pStyle w:val="Heading1"/>
      </w:pPr>
      <w:bookmarkStart w:id="3" w:name="O_632767"/>
      <w:bookmarkEnd w:id="3"/>
      <w:r w:rsidRPr="00E8638E">
        <w:t>Pathways Information</w:t>
      </w:r>
    </w:p>
    <w:p w:rsidR="00000000" w:rsidRPr="00E8638E" w:rsidP="00E8638E">
      <w:pPr>
        <w:pStyle w:val="BodyText"/>
      </w:pPr>
      <w:r w:rsidRPr="00E8638E">
        <w:t>Completion of these units provides credit towards CPP20511 Certificate II in Fire Protection Inspection and Testing and CPP30811 Certificate III in Fire Protection Inspection and Testing.</w:t>
      </w:r>
    </w:p>
    <w:p w:rsidR="00000000" w:rsidRPr="00E8638E" w:rsidP="00E8638E">
      <w:pPr>
        <w:pStyle w:val="BodyText"/>
      </w:pPr>
      <w:r w:rsidRPr="00E8638E">
        <w:t>This skill set meets the full licensing requirements of the Extingui</w:t>
      </w:r>
      <w:r w:rsidRPr="00E8638E">
        <w:t xml:space="preserve">shing Agent Handling Licence: Fixed System Installation and Decommissioning. </w:t>
      </w:r>
    </w:p>
    <w:p w:rsidR="00000000" w:rsidRPr="00E8638E" w:rsidP="00E8638E">
      <w:pPr>
        <w:pStyle w:val="AllowPageBreak"/>
      </w:pPr>
    </w:p>
    <w:p w:rsidR="00000000" w:rsidRPr="00E8638E" w:rsidP="00E8638E">
      <w:pPr>
        <w:pStyle w:val="Heading1"/>
      </w:pPr>
      <w:bookmarkStart w:id="4" w:name="O_632766"/>
      <w:bookmarkEnd w:id="4"/>
      <w:r w:rsidRPr="00E8638E">
        <w:t>Licensing/Regulatory Information</w:t>
      </w:r>
    </w:p>
    <w:p w:rsidR="00000000" w:rsidRPr="00E8638E" w:rsidP="00E8638E">
      <w:pPr>
        <w:pStyle w:val="BodyText"/>
      </w:pPr>
      <w:r w:rsidRPr="00E8638E">
        <w:t>Not applicable.</w:t>
      </w:r>
    </w:p>
    <w:p w:rsidR="00000000" w:rsidRPr="00E8638E" w:rsidP="00E8638E">
      <w:pPr>
        <w:pStyle w:val="AllowPageBreak"/>
      </w:pPr>
    </w:p>
    <w:p w:rsidR="00000000" w:rsidRPr="00E8638E" w:rsidP="00E8638E">
      <w:pPr>
        <w:pStyle w:val="Heading1"/>
      </w:pPr>
      <w:bookmarkStart w:id="5" w:name="O_632765"/>
      <w:bookmarkEnd w:id="5"/>
      <w:r w:rsidRPr="00E8638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CPPCMN2002A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Participate in workplace safety arrangements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CPPFES2003A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Sa</w:t>
            </w:r>
            <w:r w:rsidRPr="00E8638E">
              <w:t>fely move loads and dangerous goods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CPPFES2006A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Prepare for installation and servicing operations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CPPFES2043A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Prevent ozone depleting substance and synthetic greenhouse gas emissions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CPPFES3044A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Interpret installation requirements for gaseous fire-suppression systems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CPPFES3045A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Install gaseous agent containers and actuators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CPPFES3046A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8E" w:rsidP="00E8638E">
            <w:pPr>
              <w:pStyle w:val="BodyText"/>
            </w:pPr>
            <w:r w:rsidRPr="00E8638E">
              <w:t>Decommission gaseous agent containers and actuators</w:t>
            </w:r>
          </w:p>
        </w:tc>
      </w:tr>
    </w:tbl>
    <w:p w:rsidR="00A057DE" w:rsidP="00E8638E">
      <w:pPr>
        <w:pStyle w:val="BodyText"/>
      </w:pPr>
    </w:p>
    <w:p w:rsidR="00A057DE" w:rsidP="00E8638E">
      <w:pPr>
        <w:pStyle w:val="BodyText"/>
      </w:pPr>
    </w:p>
    <w:p w:rsidR="00000000" w:rsidRPr="00E8638E" w:rsidP="00E8638E">
      <w:pPr>
        <w:pStyle w:val="Heading1"/>
      </w:pPr>
      <w:bookmarkStart w:id="6" w:name="O_632764"/>
      <w:bookmarkEnd w:id="6"/>
      <w:r w:rsidRPr="00E8638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6"/>
        <w:gridCol w:w="575"/>
        <w:gridCol w:w="8051"/>
      </w:tblGrid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Competency in this skill set is for people who: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1</w:t>
            </w:r>
          </w:p>
        </w:tc>
        <w:tc>
          <w:tcPr>
            <w:tcW w:w="8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Install and decommission a gaseous fire extinguishing system (fire protection equipment) including to: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a</w:t>
            </w:r>
          </w:p>
        </w:tc>
        <w:tc>
          <w:tcPr>
            <w:tcW w:w="8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 xml:space="preserve">install and disconnect actuation devices (mechanisms) to and from container valves; and 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b</w:t>
            </w:r>
          </w:p>
        </w:tc>
        <w:tc>
          <w:tcPr>
            <w:tcW w:w="8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 xml:space="preserve">install and disconnect gaseous agent containers; and 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c</w:t>
            </w:r>
          </w:p>
        </w:tc>
        <w:tc>
          <w:tcPr>
            <w:tcW w:w="8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 xml:space="preserve">install and disconnect any interconnections to other gaseous system containers; and 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d</w:t>
            </w:r>
          </w:p>
        </w:tc>
        <w:tc>
          <w:tcPr>
            <w:tcW w:w="8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 xml:space="preserve">install and disconnect ancillary equipment connections to manifold and pipework; and 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e</w:t>
            </w:r>
          </w:p>
        </w:tc>
        <w:tc>
          <w:tcPr>
            <w:tcW w:w="8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attach and remove t</w:t>
            </w:r>
            <w:r w:rsidRPr="00E8638E">
              <w:t>ransport equipment, such as valve outlet and actuator port caps, plugs and locking devices installed to prevent accidental discharge.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2</w:t>
            </w:r>
          </w:p>
        </w:tc>
        <w:tc>
          <w:tcPr>
            <w:tcW w:w="8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38E">
            <w:pPr>
              <w:pStyle w:val="BodyText"/>
              <w:rPr>
                <w:lang w:val="en-NZ"/>
              </w:rPr>
            </w:pPr>
            <w:r w:rsidRPr="00E8638E">
              <w:t>Commission actuation control devices set to operate and engage safety devices as needed and decommission these devices.</w:t>
            </w:r>
          </w:p>
        </w:tc>
      </w:tr>
      <w:tr w:rsidTr="00E86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38E" w:rsidP="00E8638E">
            <w:pPr>
              <w:pStyle w:val="BodyText"/>
            </w:pPr>
            <w:r w:rsidRPr="00E8638E">
              <w:t xml:space="preserve">This skill set meets the full licensing requirements of the Extinguishing Agent Handling Licence: Install and Decommission Fixed Systems.  </w:t>
            </w:r>
          </w:p>
        </w:tc>
      </w:tr>
    </w:tbl>
    <w:p w:rsidR="00A057DE" w:rsidP="00E8638E">
      <w:pPr>
        <w:pStyle w:val="BodyText"/>
      </w:pPr>
    </w:p>
    <w:p w:rsidR="00A057DE" w:rsidP="00E8638E">
      <w:pPr>
        <w:pStyle w:val="BodyText"/>
      </w:pPr>
    </w:p>
    <w:p w:rsidR="00000000" w:rsidRPr="00E8638E" w:rsidP="00E8638E">
      <w:pPr>
        <w:pStyle w:val="Heading1"/>
      </w:pPr>
      <w:bookmarkStart w:id="7" w:name="O_632763"/>
      <w:bookmarkEnd w:id="7"/>
      <w:r w:rsidRPr="00E8638E">
        <w:t>Suggested words for Statement of Attainment</w:t>
      </w:r>
    </w:p>
    <w:p w:rsidR="00000000" w:rsidRPr="00E8638E" w:rsidP="00E8638E">
      <w:pPr>
        <w:pStyle w:val="BodyText"/>
      </w:pPr>
      <w:r w:rsidRPr="00E8638E">
        <w:t>These units from CPP07 Property Services Training Package meet industry requirements for installing and decommissioning fixed fire extinguishing systems.</w:t>
      </w:r>
    </w:p>
    <w:p w:rsidR="00000000" w:rsidRPr="00E8638E" w:rsidP="00E8638E">
      <w:pPr>
        <w:pStyle w:val="AllowPageBreak"/>
      </w:pPr>
    </w:p>
    <w:p w:rsidR="00000000" w:rsidRPr="00E8638E" w:rsidP="00E8638E">
      <w:pPr>
        <w:pStyle w:val="Heading1"/>
      </w:pPr>
      <w:bookmarkStart w:id="8" w:name="O_632762"/>
      <w:bookmarkEnd w:id="8"/>
      <w:r w:rsidRPr="00E8638E">
        <w:t>Custom Content Section</w:t>
      </w:r>
    </w:p>
    <w:p w:rsidR="00000000" w:rsidRPr="00E8638E" w:rsidP="00E8638E">
      <w:pPr>
        <w:pStyle w:val="BodyText"/>
      </w:pPr>
      <w:r w:rsidRPr="00E8638E">
        <w:t>Not applicable.</w:t>
      </w:r>
    </w:p>
    <w:p w:rsidR="00000000" w:rsidRPr="00E8638E" w:rsidP="00E8638E"/>
    <w:sectPr w:rsidSect="00E863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8E" w:rsidRPr="00A057DE" w:rsidP="00A05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DE" w:rsidP="00E86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57DE" w:rsidP="00E86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A057DE" w:rsidP="00E86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8E" w:rsidRPr="00A057DE" w:rsidP="00A057D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DE" w:rsidRPr="002D2AF8" w:rsidP="00E86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CPPSS00019 Install and Decommission Fixed Fire Extinguishing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A057DE" w:rsidP="00E86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38E"/>
  </w:style>
  <w:style w:type="character" w:customStyle="1" w:styleId="Heading1Char">
    <w:name w:val="Heading 1 Char"/>
    <w:basedOn w:val="DefaultParagraphFont"/>
    <w:link w:val="Heading1"/>
    <w:rsid w:val="00E86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3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38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86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3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3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63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6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638E"/>
    <w:rPr>
      <w:b/>
      <w:spacing w:val="0"/>
    </w:rPr>
  </w:style>
  <w:style w:type="paragraph" w:customStyle="1" w:styleId="SuperTitle">
    <w:name w:val="SuperTitle"/>
    <w:basedOn w:val="Title"/>
    <w:rsid w:val="00E86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3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3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38E"/>
    <w:rPr>
      <w:i/>
    </w:rPr>
  </w:style>
  <w:style w:type="paragraph" w:styleId="Caption">
    <w:name w:val="caption"/>
    <w:basedOn w:val="BodyText"/>
    <w:next w:val="Normal"/>
    <w:qFormat/>
    <w:rsid w:val="00E86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38E"/>
  </w:style>
  <w:style w:type="paragraph" w:styleId="TableofFigures">
    <w:name w:val="table of figures"/>
    <w:basedOn w:val="Normal"/>
    <w:next w:val="Normal"/>
    <w:semiHidden/>
    <w:rsid w:val="00E86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38E"/>
    <w:pPr>
      <w:numPr>
        <w:numId w:val="9"/>
      </w:numPr>
    </w:pPr>
  </w:style>
  <w:style w:type="character" w:customStyle="1" w:styleId="WingdingSymbols">
    <w:name w:val="Wingding Symbols"/>
    <w:rsid w:val="00E8638E"/>
    <w:rPr>
      <w:rFonts w:ascii="Wingdings" w:hAnsi="Wingdings"/>
    </w:rPr>
  </w:style>
  <w:style w:type="paragraph" w:customStyle="1" w:styleId="TableHeading">
    <w:name w:val="Table Heading"/>
    <w:basedOn w:val="HeadingBase"/>
    <w:rsid w:val="00E863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38E"/>
    <w:rPr>
      <w:color w:val="0033CC"/>
      <w:u w:val="none"/>
    </w:rPr>
  </w:style>
  <w:style w:type="paragraph" w:customStyle="1" w:styleId="BodyTextRight">
    <w:name w:val="Body Text Right"/>
    <w:basedOn w:val="BodyText"/>
    <w:rsid w:val="00E86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3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38E"/>
    <w:rPr>
      <w:sz w:val="32"/>
    </w:rPr>
  </w:style>
  <w:style w:type="paragraph" w:customStyle="1" w:styleId="HeadingProcedure">
    <w:name w:val="Heading Procedure"/>
    <w:basedOn w:val="HeadingBase"/>
    <w:next w:val="Normal"/>
    <w:rsid w:val="00E86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38E"/>
    <w:pPr>
      <w:spacing w:before="60" w:after="60"/>
    </w:pPr>
  </w:style>
  <w:style w:type="paragraph" w:styleId="ListContinue">
    <w:name w:val="List Continue"/>
    <w:basedOn w:val="List"/>
    <w:rsid w:val="00E8638E"/>
    <w:pPr>
      <w:ind w:firstLine="0"/>
    </w:pPr>
  </w:style>
  <w:style w:type="paragraph" w:customStyle="1" w:styleId="ListNote">
    <w:name w:val="List Note"/>
    <w:basedOn w:val="List"/>
    <w:rsid w:val="00E86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38E"/>
    <w:rPr>
      <w:rFonts w:ascii="Courier New" w:hAnsi="Courier New"/>
    </w:rPr>
  </w:style>
  <w:style w:type="paragraph" w:customStyle="1" w:styleId="NoteBullet">
    <w:name w:val="Note Bullet"/>
    <w:basedOn w:val="Note"/>
    <w:rsid w:val="00E86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3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6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38E"/>
    <w:rPr>
      <w:b/>
      <w:smallCaps/>
    </w:rPr>
  </w:style>
  <w:style w:type="paragraph" w:customStyle="1" w:styleId="TableListNumber">
    <w:name w:val="Table List Number"/>
    <w:basedOn w:val="ListNumber"/>
    <w:rsid w:val="00E86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38E"/>
    <w:pPr>
      <w:numPr>
        <w:numId w:val="7"/>
      </w:numPr>
    </w:pPr>
  </w:style>
  <w:style w:type="paragraph" w:customStyle="1" w:styleId="ListAlpha2">
    <w:name w:val="List Alpha 2"/>
    <w:basedOn w:val="List2"/>
    <w:rsid w:val="00E8638E"/>
    <w:pPr>
      <w:numPr>
        <w:numId w:val="6"/>
      </w:numPr>
    </w:pPr>
  </w:style>
  <w:style w:type="paragraph" w:styleId="List2">
    <w:name w:val="List 2"/>
    <w:basedOn w:val="BodyText"/>
    <w:rsid w:val="00E86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3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38E"/>
    <w:pPr>
      <w:numPr>
        <w:numId w:val="1"/>
      </w:numPr>
    </w:pPr>
  </w:style>
  <w:style w:type="paragraph" w:styleId="ListBullet5">
    <w:name w:val="List Bullet 5"/>
    <w:basedOn w:val="List5"/>
    <w:rsid w:val="00E8638E"/>
    <w:pPr>
      <w:numPr>
        <w:numId w:val="2"/>
      </w:numPr>
    </w:pPr>
  </w:style>
  <w:style w:type="paragraph" w:styleId="ListContinue2">
    <w:name w:val="List Continue 2"/>
    <w:basedOn w:val="List2"/>
    <w:rsid w:val="00E8638E"/>
    <w:pPr>
      <w:ind w:firstLine="0"/>
    </w:pPr>
  </w:style>
  <w:style w:type="paragraph" w:styleId="ListContinue3">
    <w:name w:val="List Continue 3"/>
    <w:basedOn w:val="List3"/>
    <w:rsid w:val="00E8638E"/>
    <w:pPr>
      <w:ind w:left="1021" w:firstLine="0"/>
    </w:pPr>
  </w:style>
  <w:style w:type="paragraph" w:styleId="ListContinue4">
    <w:name w:val="List Continue 4"/>
    <w:basedOn w:val="List4"/>
    <w:rsid w:val="00E8638E"/>
    <w:pPr>
      <w:ind w:firstLine="0"/>
    </w:pPr>
  </w:style>
  <w:style w:type="paragraph" w:styleId="ListContinue5">
    <w:name w:val="List Continue 5"/>
    <w:basedOn w:val="List5"/>
    <w:rsid w:val="00E8638E"/>
    <w:pPr>
      <w:ind w:firstLine="0"/>
    </w:pPr>
  </w:style>
  <w:style w:type="paragraph" w:styleId="ListNumber3">
    <w:name w:val="List Number 3"/>
    <w:basedOn w:val="List3"/>
    <w:rsid w:val="00E8638E"/>
    <w:pPr>
      <w:numPr>
        <w:numId w:val="3"/>
      </w:numPr>
    </w:pPr>
  </w:style>
  <w:style w:type="paragraph" w:styleId="ListNumber4">
    <w:name w:val="List Number 4"/>
    <w:basedOn w:val="List4"/>
    <w:rsid w:val="00E8638E"/>
    <w:pPr>
      <w:numPr>
        <w:numId w:val="4"/>
      </w:numPr>
    </w:pPr>
  </w:style>
  <w:style w:type="paragraph" w:styleId="ListNumber5">
    <w:name w:val="List Number 5"/>
    <w:basedOn w:val="List5"/>
    <w:rsid w:val="00E8638E"/>
    <w:pPr>
      <w:numPr>
        <w:numId w:val="5"/>
      </w:numPr>
    </w:pPr>
  </w:style>
  <w:style w:type="paragraph" w:styleId="BlockText">
    <w:name w:val="Block Text"/>
    <w:basedOn w:val="Normal"/>
    <w:rsid w:val="00E86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38E"/>
    <w:rPr>
      <w:sz w:val="16"/>
      <w:vertAlign w:val="superscript"/>
    </w:rPr>
  </w:style>
  <w:style w:type="character" w:customStyle="1" w:styleId="Symbols">
    <w:name w:val="Symbols"/>
    <w:basedOn w:val="DefaultParagraphFont"/>
    <w:rsid w:val="00E8638E"/>
    <w:rPr>
      <w:rFonts w:ascii="Symbol" w:hAnsi="Symbol"/>
    </w:rPr>
  </w:style>
  <w:style w:type="character" w:customStyle="1" w:styleId="MenuOptions">
    <w:name w:val="Menu Options"/>
    <w:basedOn w:val="DefaultParagraphFont"/>
    <w:rsid w:val="00E86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38E"/>
    <w:rPr>
      <w:b/>
    </w:rPr>
  </w:style>
  <w:style w:type="character" w:customStyle="1" w:styleId="Underlined">
    <w:name w:val="Underlined"/>
    <w:basedOn w:val="DefaultParagraphFont"/>
    <w:rsid w:val="00E8638E"/>
    <w:rPr>
      <w:u w:val="single"/>
    </w:rPr>
  </w:style>
  <w:style w:type="paragraph" w:customStyle="1" w:styleId="TableBodyTextRight">
    <w:name w:val="Table Body Text Right"/>
    <w:basedOn w:val="TableBodyText"/>
    <w:rsid w:val="00E86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38E"/>
    <w:rPr>
      <w:sz w:val="18"/>
    </w:rPr>
  </w:style>
  <w:style w:type="paragraph" w:customStyle="1" w:styleId="BodySmallRight">
    <w:name w:val="Body Small Right"/>
    <w:basedOn w:val="BodyTextRight"/>
    <w:rsid w:val="00E8638E"/>
    <w:rPr>
      <w:sz w:val="18"/>
      <w:szCs w:val="18"/>
    </w:rPr>
  </w:style>
  <w:style w:type="paragraph" w:customStyle="1" w:styleId="MarginEdition">
    <w:name w:val="Margin Edition"/>
    <w:basedOn w:val="MarginNote"/>
    <w:rsid w:val="00E86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38E"/>
    <w:rPr>
      <w:sz w:val="2"/>
      <w:szCs w:val="2"/>
    </w:rPr>
  </w:style>
  <w:style w:type="character" w:customStyle="1" w:styleId="Small">
    <w:name w:val="Small"/>
    <w:basedOn w:val="DefaultParagraphFont"/>
    <w:rsid w:val="00E8638E"/>
    <w:rPr>
      <w:sz w:val="16"/>
    </w:rPr>
  </w:style>
  <w:style w:type="paragraph" w:customStyle="1" w:styleId="WideTable">
    <w:name w:val="Wide Table"/>
    <w:basedOn w:val="Normal"/>
    <w:rsid w:val="00E86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38E"/>
  </w:style>
  <w:style w:type="paragraph" w:styleId="Quote">
    <w:name w:val="Quote"/>
    <w:basedOn w:val="Heading1"/>
    <w:link w:val="QuoteChar"/>
    <w:qFormat/>
    <w:rsid w:val="00E86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38E"/>
    <w:pPr>
      <w:pageBreakBefore/>
    </w:pPr>
  </w:style>
  <w:style w:type="paragraph" w:customStyle="1" w:styleId="Border">
    <w:name w:val="Border"/>
    <w:basedOn w:val="Normal"/>
    <w:qFormat/>
    <w:rsid w:val="00E86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38E"/>
    <w:rPr>
      <w:u w:val="single"/>
    </w:rPr>
  </w:style>
  <w:style w:type="character" w:customStyle="1" w:styleId="BoldandItalics">
    <w:name w:val="Bold and Italics"/>
    <w:qFormat/>
    <w:rsid w:val="00E8638E"/>
    <w:rPr>
      <w:b/>
      <w:i/>
      <w:u w:val="none"/>
    </w:rPr>
  </w:style>
  <w:style w:type="paragraph" w:styleId="BalloonText">
    <w:name w:val="Balloon Text"/>
    <w:basedOn w:val="Normal"/>
    <w:link w:val="BalloonTextChar"/>
    <w:rsid w:val="00E86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3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3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299</Words>
  <Characters>1994</Characters>
  <Application>Microsoft Office Word</Application>
  <DocSecurity>0</DocSecurity>
  <Lines>79</Lines>
  <Paragraphs>49</Paragraphs>
  <ScaleCrop>false</ScaleCrop>
  <Company>Author-it Software Corporation Ltd.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CPPSS00019 Install and Decommission Fixed Fire Extinguishing Systems Skill Set</dc:title>
  <dc:subject>Approved</dc:subject>
  <dc:creator>Construction &amp; Property Services Industry Skills Council</dc:creator>
  <cp:keywords>Release 2</cp:keywords>
  <dc:description>Review Date: 12 April 2008</dc:description>
  <cp:lastModifiedBy>TPCMS</cp:lastModifiedBy>
  <cp:revision>3</cp:revision>
  <dcterms:created xsi:type="dcterms:W3CDTF">2014-01-16T13:51:48Z</dcterms:created>
  <dcterms:modified xsi:type="dcterms:W3CDTF">2014-01-14T01:08:00Z</dcterms:modified>
</cp:coreProperties>
</file>