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A33" w:rsidP="004A6A33">
      <w:pPr>
        <w:pStyle w:val="Title"/>
      </w:pPr>
      <w:r>
        <w:fldChar w:fldCharType="begin"/>
      </w:r>
      <w:r>
        <w:instrText xml:space="preserve"> TITLE   \* MERGEFORMAT </w:instrText>
      </w:r>
      <w:r>
        <w:fldChar w:fldCharType="separate"/>
      </w:r>
      <w:r>
        <w:t>CPPSPS4017A Detect leaks in swimming pools and spas</w:t>
      </w:r>
      <w:r>
        <w:fldChar w:fldCharType="end"/>
      </w:r>
    </w:p>
    <w:p w:rsidR="004A6A33" w:rsidP="004A6A33">
      <w:pPr>
        <w:pStyle w:val="Version"/>
        <w:sectPr w:rsidSect="00A87C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CDE" w:rsidP="00A87CDE">
      <w:pPr>
        <w:pStyle w:val="SuperHeading"/>
      </w:pPr>
      <w:r w:rsidRPr="00A87CDE">
        <w:t>CPPSPS4017A Detect leaks in swimming pools and spas</w:t>
      </w:r>
    </w:p>
    <w:p w:rsidR="00000000" w:rsidRPr="00A87CDE" w:rsidP="00A87CDE">
      <w:pPr>
        <w:pStyle w:val="Heading1"/>
      </w:pPr>
      <w:bookmarkStart w:id="1" w:name="O_517466"/>
      <w:bookmarkEnd w:id="1"/>
      <w:r w:rsidRPr="00A87CDE">
        <w:t>Modification History</w:t>
      </w:r>
    </w:p>
    <w:tbl>
      <w:tblPr>
        <w:tblW w:w="9354" w:type="dxa"/>
        <w:tblLayout w:type="fixed"/>
        <w:tblCellMar>
          <w:left w:w="62" w:type="dxa"/>
          <w:right w:w="62" w:type="dxa"/>
        </w:tblCellMar>
        <w:tblLook w:val="0000"/>
      </w:tblPr>
      <w:tblGrid>
        <w:gridCol w:w="2592"/>
        <w:gridCol w:w="6762"/>
      </w:tblGrid>
      <w:tr w:rsidTr="00A87CDE">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A87CDE" w:rsidP="00A87CDE">
            <w:pPr>
              <w:pStyle w:val="BodyText"/>
            </w:pPr>
            <w:r w:rsidRPr="00A87CDE">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rPr>
                <w:rStyle w:val="SpecialBold"/>
              </w:rPr>
              <w:t>Comments</w:t>
            </w:r>
          </w:p>
        </w:tc>
      </w:tr>
      <w:tr w:rsidTr="00A87CDE">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1</w:t>
            </w:r>
          </w:p>
        </w:tc>
        <w:tc>
          <w:tcPr>
            <w:tcW w:w="6762" w:type="dxa"/>
            <w:tcBorders>
              <w:top w:val="nil"/>
              <w:left w:val="nil"/>
              <w:bottom w:val="nil"/>
              <w:right w:val="nil"/>
            </w:tcBorders>
            <w:tcMar>
              <w:top w:w="0" w:type="dxa"/>
              <w:left w:w="62" w:type="dxa"/>
              <w:bottom w:w="0" w:type="dxa"/>
              <w:right w:w="62" w:type="dxa"/>
            </w:tcMar>
          </w:tcPr>
          <w:p w:rsidR="00000000" w:rsidRPr="00A87CDE" w:rsidP="00A87CDE">
            <w:pPr>
              <w:pStyle w:val="BodyText"/>
            </w:pPr>
            <w:r w:rsidRPr="00A87CDE">
              <w:t>This version first released with CPP07 Property Services Training Package Version 13.</w:t>
            </w:r>
          </w:p>
        </w:tc>
      </w:tr>
    </w:tbl>
    <w:p w:rsidR="00000000" w:rsidRPr="00A87CDE" w:rsidP="00A87CDE">
      <w:pPr>
        <w:pStyle w:val="BodyText"/>
      </w:pPr>
    </w:p>
    <w:p w:rsidR="00000000" w:rsidRPr="00A87CDE" w:rsidP="00A87CDE">
      <w:pPr>
        <w:pStyle w:val="AllowPageBreak"/>
      </w:pPr>
    </w:p>
    <w:p w:rsidR="00000000" w:rsidRPr="00A87CDE" w:rsidP="00A87CDE">
      <w:pPr>
        <w:pStyle w:val="Heading1"/>
      </w:pPr>
      <w:bookmarkStart w:id="2" w:name="O_517478"/>
      <w:bookmarkEnd w:id="2"/>
      <w:r w:rsidRPr="00A87CDE">
        <w:t>Unit Descriptor</w:t>
      </w:r>
    </w:p>
    <w:p w:rsidR="004A6A33" w:rsidP="00A87CDE">
      <w:pPr>
        <w:pStyle w:val="BodyText"/>
      </w:pPr>
      <w:r w:rsidRPr="00A87CDE">
        <w:t>This unit of competency specifies the outcomes required to plan leak-detection activit</w:t>
      </w:r>
      <w:r w:rsidRPr="00A87CDE">
        <w:t>ies and to locate, identify and report leaks in swimming pools and spas. It includes operating leak-detection equipment, and recording and reporting on leak-detection activities.</w:t>
      </w:r>
    </w:p>
    <w:p w:rsidR="004A6A33" w:rsidP="00A87CDE">
      <w:pPr>
        <w:pStyle w:val="BodyText"/>
      </w:pPr>
    </w:p>
    <w:p w:rsidR="00000000" w:rsidRPr="00A87CDE" w:rsidP="00A87CDE">
      <w:pPr>
        <w:pStyle w:val="Heading1"/>
      </w:pPr>
      <w:bookmarkStart w:id="3" w:name="O_517477"/>
      <w:bookmarkEnd w:id="3"/>
      <w:r w:rsidRPr="00A87CDE">
        <w:t>Application of the Unit</w:t>
      </w:r>
    </w:p>
    <w:p w:rsidR="004A6A33" w:rsidP="00A87CDE">
      <w:pPr>
        <w:pStyle w:val="BodyText"/>
      </w:pPr>
      <w:r w:rsidRPr="00A87CDE">
        <w:t>This unit of competency supports th</w:t>
      </w:r>
      <w:r w:rsidRPr="00A87CDE">
        <w:t>e work of swimming pool and spa technicians engaged in servicing domestic, commercial and public swimming pools and spas.</w:t>
      </w:r>
    </w:p>
    <w:p w:rsidR="004A6A33" w:rsidP="00A87CDE">
      <w:pPr>
        <w:pStyle w:val="BodyText"/>
      </w:pPr>
    </w:p>
    <w:p w:rsidR="00000000" w:rsidRPr="00A87CDE" w:rsidP="00A87CDE">
      <w:pPr>
        <w:pStyle w:val="Heading1"/>
      </w:pPr>
      <w:bookmarkStart w:id="4" w:name="O_517476"/>
      <w:bookmarkEnd w:id="4"/>
      <w:r w:rsidRPr="00A87CDE">
        <w:t>Licensing/Regulatory Information</w:t>
      </w:r>
    </w:p>
    <w:p w:rsidR="004A6A33" w:rsidP="00A87CDE">
      <w:pPr>
        <w:pStyle w:val="BodyText"/>
      </w:pPr>
      <w:r w:rsidRPr="00A87CDE">
        <w:t>Service technicians are not permitted to undertake any installation, replacement, m</w:t>
      </w:r>
      <w:r w:rsidRPr="00A87CDE">
        <w:t>aintenance and repair functions that are restricted to licensed trades or occupations (subject to relevant state and territory regulations). Different states and territories may have regulatory mechanisms that apply to this unit. Users are advised to check</w:t>
      </w:r>
      <w:r w:rsidRPr="00A87CDE">
        <w:t xml:space="preserve"> for regulatory limitations.</w:t>
      </w:r>
    </w:p>
    <w:p w:rsidR="004A6A33" w:rsidP="00A87CDE">
      <w:pPr>
        <w:pStyle w:val="BodyText"/>
      </w:pPr>
    </w:p>
    <w:p w:rsidR="00000000" w:rsidRPr="00A87CDE" w:rsidP="00A87CDE">
      <w:pPr>
        <w:pStyle w:val="Heading1"/>
      </w:pPr>
      <w:bookmarkStart w:id="5" w:name="O_517475"/>
      <w:bookmarkEnd w:id="5"/>
      <w:r w:rsidRPr="00A87CDE">
        <w:t>Pre-Requisites</w:t>
      </w:r>
    </w:p>
    <w:p w:rsidR="00000000" w:rsidRPr="00A87CDE" w:rsidP="00A87CDE">
      <w:pPr>
        <w:pStyle w:val="BodyText"/>
      </w:pPr>
      <w:r w:rsidRPr="00A87CDE">
        <w:t>Nil</w:t>
      </w:r>
    </w:p>
    <w:p w:rsidR="00000000" w:rsidRPr="00A87CDE" w:rsidP="00A87CDE">
      <w:pPr>
        <w:pStyle w:val="AllowPageBreak"/>
      </w:pPr>
    </w:p>
    <w:p w:rsidR="00000000" w:rsidRPr="00A87CDE" w:rsidP="00A87CDE">
      <w:pPr>
        <w:pStyle w:val="Heading1"/>
      </w:pPr>
      <w:bookmarkStart w:id="6" w:name="O_517474"/>
      <w:bookmarkEnd w:id="6"/>
      <w:r w:rsidRPr="00A87CDE">
        <w:t>Employability Skills Information</w:t>
      </w:r>
    </w:p>
    <w:p w:rsidR="00000000" w:rsidRPr="00A87CDE" w:rsidP="00A87CDE">
      <w:pPr>
        <w:pStyle w:val="BodyText"/>
      </w:pPr>
      <w:r w:rsidRPr="00A87CDE">
        <w:t>This unit contains employability skills.</w:t>
      </w:r>
    </w:p>
    <w:p w:rsidR="00000000" w:rsidRPr="00A87CDE" w:rsidP="00A87CDE">
      <w:pPr>
        <w:pStyle w:val="AllowPageBreak"/>
      </w:pPr>
    </w:p>
    <w:p w:rsidR="00000000" w:rsidRPr="00A87CDE" w:rsidP="00A87CDE">
      <w:pPr>
        <w:pStyle w:val="Heading1"/>
      </w:pPr>
      <w:bookmarkStart w:id="7" w:name="O_517473"/>
      <w:bookmarkEnd w:id="7"/>
      <w:r w:rsidRPr="00A87CDE">
        <w:t>Elements and Performance Criteria Pre-Content</w:t>
      </w:r>
    </w:p>
    <w:tbl>
      <w:tblPr>
        <w:tblW w:w="0" w:type="auto"/>
        <w:tblLayout w:type="fixed"/>
        <w:tblCellMar>
          <w:left w:w="62" w:type="dxa"/>
          <w:right w:w="62" w:type="dxa"/>
        </w:tblCellMar>
        <w:tblLook w:val="0000"/>
      </w:tblPr>
      <w:tblGrid>
        <w:gridCol w:w="2838"/>
        <w:gridCol w:w="5842"/>
      </w:tblGrid>
      <w:tr w:rsidTr="00A87CDE">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87CDE" w:rsidP="00A87CDE">
            <w:pPr>
              <w:pStyle w:val="BodyText"/>
            </w:pPr>
            <w:r w:rsidRPr="00A87CDE">
              <w:t xml:space="preserve">Performance criteria describe the required performance needed to demonstrate achievement of the element. Where </w:t>
            </w:r>
            <w:r w:rsidRPr="00A87CDE">
              <w:rPr>
                <w:rStyle w:val="BoldandItalics"/>
              </w:rPr>
              <w:t>bold italicised</w:t>
            </w:r>
            <w:r w:rsidRPr="00A87CDE">
              <w:t xml:space="preserve"> text is used, further information is detailed in the required s</w:t>
            </w:r>
            <w:r w:rsidRPr="00A87CDE">
              <w:t>kills and knowledge and/or the range statement. Assessment of performance is to be consistent with the evidence guide.</w:t>
            </w:r>
          </w:p>
        </w:tc>
      </w:tr>
    </w:tbl>
    <w:p w:rsidR="00000000" w:rsidRPr="00A87CDE" w:rsidP="00A87CDE">
      <w:pPr>
        <w:pStyle w:val="BodyText"/>
      </w:pPr>
    </w:p>
    <w:p w:rsidR="00000000" w:rsidRPr="00A87CDE" w:rsidP="00A87CDE">
      <w:pPr>
        <w:pStyle w:val="AllowPageBreak"/>
      </w:pPr>
    </w:p>
    <w:p w:rsidR="00000000" w:rsidRPr="00A87CDE" w:rsidP="00A87CDE">
      <w:pPr>
        <w:pStyle w:val="Heading1"/>
      </w:pPr>
      <w:bookmarkStart w:id="8" w:name="O_517472"/>
      <w:bookmarkEnd w:id="8"/>
      <w:r w:rsidRPr="00A87CDE">
        <w:t>Elements and Performance Criteria</w:t>
      </w:r>
    </w:p>
    <w:p w:rsidR="00000000" w:rsidRPr="00A87CDE" w:rsidP="00A87CDE">
      <w:pPr>
        <w:pStyle w:val="BodyText"/>
      </w:pPr>
    </w:p>
    <w:tbl>
      <w:tblPr>
        <w:tblW w:w="0" w:type="auto"/>
        <w:tblLayout w:type="fixed"/>
        <w:tblCellMar>
          <w:left w:w="62" w:type="dxa"/>
          <w:right w:w="62" w:type="dxa"/>
        </w:tblCellMar>
        <w:tblLook w:val="0000"/>
      </w:tblPr>
      <w:tblGrid>
        <w:gridCol w:w="678"/>
        <w:gridCol w:w="1962"/>
        <w:gridCol w:w="770"/>
        <w:gridCol w:w="5610"/>
      </w:tblGrid>
      <w:tr w:rsidTr="00A87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CDE" w:rsidP="00A87CDE">
            <w:pPr>
              <w:pStyle w:val="BodyText"/>
            </w:pPr>
            <w:r w:rsidRPr="00A87CDE">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rPr>
                <w:rStyle w:val="SpecialBold"/>
              </w:rPr>
              <w:t>Plan leak detection.</w:t>
            </w:r>
          </w:p>
        </w:tc>
        <w:tc>
          <w:tcPr>
            <w:tcW w:w="77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1.1</w:t>
            </w:r>
          </w:p>
        </w:tc>
        <w:tc>
          <w:tcPr>
            <w:tcW w:w="561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Determine leak-detection requirements from work instruct</w:t>
            </w:r>
            <w:r w:rsidRPr="00A87CDE">
              <w:t>ions and client requirements.</w:t>
            </w:r>
          </w:p>
        </w:tc>
      </w:tr>
      <w:tr w:rsidTr="00A87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1.2</w:t>
            </w:r>
          </w:p>
        </w:tc>
        <w:tc>
          <w:tcPr>
            <w:tcW w:w="561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 xml:space="preserve">Conduct </w:t>
            </w:r>
            <w:r w:rsidRPr="00A87CDE">
              <w:rPr>
                <w:rStyle w:val="BoldandItalics"/>
              </w:rPr>
              <w:t>basic tests</w:t>
            </w:r>
            <w:r w:rsidRPr="00A87CDE">
              <w:t xml:space="preserve"> to confirm that swimming pool and/or spa is leaking in line with enterprise procedures.</w:t>
            </w:r>
          </w:p>
        </w:tc>
      </w:tr>
      <w:tr w:rsidTr="00A87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1.3</w:t>
            </w:r>
          </w:p>
        </w:tc>
        <w:tc>
          <w:tcPr>
            <w:tcW w:w="5610" w:type="dxa"/>
            <w:tcBorders>
              <w:top w:val="nil"/>
              <w:left w:val="nil"/>
              <w:bottom w:val="nil"/>
              <w:right w:val="nil"/>
            </w:tcBorders>
            <w:tcMar>
              <w:top w:w="0" w:type="dxa"/>
              <w:left w:w="62" w:type="dxa"/>
              <w:bottom w:w="0" w:type="dxa"/>
              <w:right w:w="62" w:type="dxa"/>
            </w:tcMar>
          </w:tcPr>
          <w:p w:rsidR="00000000" w:rsidRPr="00A87CDE" w:rsidP="00A87CDE">
            <w:pPr>
              <w:pStyle w:val="BodyText"/>
            </w:pPr>
            <w:r w:rsidRPr="00A87CDE">
              <w:t xml:space="preserve">Select </w:t>
            </w:r>
            <w:r w:rsidRPr="00A87CDE">
              <w:rPr>
                <w:rStyle w:val="BoldandItalics"/>
              </w:rPr>
              <w:t>leak-detection equipment and materials</w:t>
            </w:r>
            <w:r w:rsidRPr="00A87CDE">
              <w:t xml:space="preserve"> and check for safety and </w:t>
            </w:r>
            <w:r w:rsidRPr="00A87CDE">
              <w:t>serviceability in line with manufacturer and enterprise procedures.</w:t>
            </w:r>
            <w:r w:rsidRPr="00A87CDE">
              <w:rPr>
                <w:rStyle w:val="BoldandItalics"/>
              </w:rPr>
              <w:t xml:space="preserve"> </w:t>
            </w:r>
          </w:p>
        </w:tc>
      </w:tr>
    </w:tbl>
    <w:p w:rsidR="00000000" w:rsidRPr="00A87CDE" w:rsidP="00A87CDE">
      <w:pPr>
        <w:pStyle w:val="BodyText"/>
      </w:pPr>
    </w:p>
    <w:tbl>
      <w:tblPr>
        <w:tblW w:w="0" w:type="auto"/>
        <w:tblLayout w:type="fixed"/>
        <w:tblCellMar>
          <w:left w:w="62" w:type="dxa"/>
          <w:right w:w="62" w:type="dxa"/>
        </w:tblCellMar>
        <w:tblLook w:val="0000"/>
      </w:tblPr>
      <w:tblGrid>
        <w:gridCol w:w="678"/>
        <w:gridCol w:w="1962"/>
        <w:gridCol w:w="770"/>
        <w:gridCol w:w="5610"/>
      </w:tblGrid>
      <w:tr w:rsidTr="00A87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CDE" w:rsidP="00A87CDE">
            <w:pPr>
              <w:pStyle w:val="BodyText"/>
            </w:pPr>
            <w:r w:rsidRPr="00A87CDE">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rPr>
                <w:rStyle w:val="SpecialBold"/>
              </w:rPr>
              <w:t>Apply leak-detection process.</w:t>
            </w:r>
          </w:p>
        </w:tc>
        <w:tc>
          <w:tcPr>
            <w:tcW w:w="77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2.1</w:t>
            </w:r>
          </w:p>
        </w:tc>
        <w:tc>
          <w:tcPr>
            <w:tcW w:w="561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 xml:space="preserve">Confirm location of </w:t>
            </w:r>
            <w:r w:rsidRPr="00A87CDE">
              <w:rPr>
                <w:rStyle w:val="BoldandItalics"/>
              </w:rPr>
              <w:t>related services</w:t>
            </w:r>
            <w:r w:rsidRPr="00A87CDE">
              <w:t xml:space="preserve"> in line with enterprise procedures.</w:t>
            </w:r>
          </w:p>
        </w:tc>
      </w:tr>
      <w:tr w:rsidTr="00A87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2.2</w:t>
            </w:r>
          </w:p>
        </w:tc>
        <w:tc>
          <w:tcPr>
            <w:tcW w:w="561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Select, fit and correctly use personal protective equipment.</w:t>
            </w:r>
          </w:p>
        </w:tc>
      </w:tr>
      <w:tr w:rsidTr="00A87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2.3</w:t>
            </w:r>
          </w:p>
        </w:tc>
        <w:tc>
          <w:tcPr>
            <w:tcW w:w="561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 xml:space="preserve">Implement </w:t>
            </w:r>
            <w:r w:rsidRPr="00A87CDE">
              <w:rPr>
                <w:rStyle w:val="BoldandItalics"/>
              </w:rPr>
              <w:t>leak-detection process</w:t>
            </w:r>
            <w:r w:rsidRPr="00A87CDE">
              <w:t xml:space="preserve"> using leak-detection equipment in line with manufacturer and enterprise procedures and relevant Australian standards.</w:t>
            </w:r>
          </w:p>
        </w:tc>
      </w:tr>
      <w:tr w:rsidTr="00A87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2.4</w:t>
            </w:r>
          </w:p>
        </w:tc>
        <w:tc>
          <w:tcPr>
            <w:tcW w:w="561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Arrange leak repair in line with testing outcomes and enterprise and statutory requirements.</w:t>
            </w:r>
          </w:p>
        </w:tc>
      </w:tr>
      <w:tr w:rsidTr="00A87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2.5</w:t>
            </w:r>
          </w:p>
        </w:tc>
        <w:tc>
          <w:tcPr>
            <w:tcW w:w="5610" w:type="dxa"/>
            <w:tcBorders>
              <w:top w:val="nil"/>
              <w:left w:val="nil"/>
              <w:bottom w:val="nil"/>
              <w:right w:val="nil"/>
            </w:tcBorders>
            <w:tcMar>
              <w:top w:w="0" w:type="dxa"/>
              <w:left w:w="62" w:type="dxa"/>
              <w:bottom w:w="0" w:type="dxa"/>
              <w:right w:w="62" w:type="dxa"/>
            </w:tcMar>
          </w:tcPr>
          <w:p w:rsidR="00000000" w:rsidRPr="00A87CDE" w:rsidP="00A87CDE">
            <w:pPr>
              <w:pStyle w:val="BodyText"/>
            </w:pPr>
            <w:r w:rsidRPr="00A87CDE">
              <w:t>Clean and store leak-detection equipment in line with enterprise and manufacturer requirements.</w:t>
            </w:r>
          </w:p>
        </w:tc>
      </w:tr>
    </w:tbl>
    <w:p w:rsidR="00000000" w:rsidRPr="00A87CDE" w:rsidP="00A87CDE">
      <w:pPr>
        <w:pStyle w:val="BodyText"/>
      </w:pPr>
    </w:p>
    <w:tbl>
      <w:tblPr>
        <w:tblW w:w="0" w:type="auto"/>
        <w:tblLayout w:type="fixed"/>
        <w:tblCellMar>
          <w:left w:w="62" w:type="dxa"/>
          <w:right w:w="62" w:type="dxa"/>
        </w:tblCellMar>
        <w:tblLook w:val="0000"/>
      </w:tblPr>
      <w:tblGrid>
        <w:gridCol w:w="678"/>
        <w:gridCol w:w="1962"/>
        <w:gridCol w:w="770"/>
        <w:gridCol w:w="5610"/>
      </w:tblGrid>
      <w:tr w:rsidTr="00A87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CDE" w:rsidP="00A87CDE">
            <w:pPr>
              <w:pStyle w:val="BodyText"/>
            </w:pPr>
            <w:r w:rsidRPr="00A87CDE">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rPr>
                <w:rStyle w:val="SpecialBold"/>
              </w:rPr>
              <w:t>Record and report on leak-detection activities.</w:t>
            </w:r>
          </w:p>
        </w:tc>
        <w:tc>
          <w:tcPr>
            <w:tcW w:w="77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3.1</w:t>
            </w:r>
          </w:p>
        </w:tc>
        <w:tc>
          <w:tcPr>
            <w:tcW w:w="561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Review and record work in line with enterprise procedures.</w:t>
            </w:r>
          </w:p>
        </w:tc>
      </w:tr>
      <w:tr w:rsidTr="00A87C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3.2</w:t>
            </w:r>
          </w:p>
        </w:tc>
        <w:tc>
          <w:tcPr>
            <w:tcW w:w="5610" w:type="dxa"/>
            <w:tcBorders>
              <w:top w:val="nil"/>
              <w:left w:val="nil"/>
              <w:bottom w:val="nil"/>
              <w:right w:val="nil"/>
            </w:tcBorders>
            <w:tcMar>
              <w:top w:w="0" w:type="dxa"/>
              <w:left w:w="62" w:type="dxa"/>
              <w:bottom w:w="0" w:type="dxa"/>
              <w:right w:w="62" w:type="dxa"/>
            </w:tcMar>
          </w:tcPr>
          <w:p w:rsidR="00000000" w:rsidRPr="00A87CDE" w:rsidP="00A87CDE">
            <w:pPr>
              <w:pStyle w:val="BodyText"/>
            </w:pPr>
            <w:r w:rsidRPr="00A87CDE">
              <w:t>Compile reports in line with enterprise procedures.</w:t>
            </w:r>
          </w:p>
        </w:tc>
      </w:tr>
    </w:tbl>
    <w:p w:rsidR="004A6A33" w:rsidP="00A87CDE">
      <w:pPr>
        <w:pStyle w:val="BodyText"/>
      </w:pPr>
    </w:p>
    <w:p w:rsidR="004A6A33" w:rsidP="00A87CDE">
      <w:pPr>
        <w:pStyle w:val="BodyText"/>
      </w:pPr>
    </w:p>
    <w:p w:rsidR="00000000" w:rsidRPr="00A87CDE" w:rsidP="00A87CDE">
      <w:pPr>
        <w:pStyle w:val="Heading1"/>
      </w:pPr>
      <w:bookmarkStart w:id="9" w:name="O_517471"/>
      <w:bookmarkEnd w:id="9"/>
      <w:r w:rsidRPr="00A87CDE">
        <w:t>Required Skills and Knowledge</w:t>
      </w:r>
    </w:p>
    <w:tbl>
      <w:tblPr>
        <w:tblW w:w="9462" w:type="dxa"/>
        <w:tblLayout w:type="fixed"/>
        <w:tblCellMar>
          <w:left w:w="62" w:type="dxa"/>
          <w:right w:w="62" w:type="dxa"/>
        </w:tblCellMar>
        <w:tblLook w:val="0000"/>
      </w:tblPr>
      <w:tblGrid>
        <w:gridCol w:w="9462"/>
      </w:tblGrid>
      <w:tr w:rsidTr="00A87CD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t>This section describes the skills and knowledge required for this unit.</w:t>
            </w:r>
          </w:p>
        </w:tc>
      </w:tr>
      <w:tr w:rsidTr="00A87CD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rPr>
                <w:rStyle w:val="SpecialBold"/>
              </w:rPr>
              <w:t>Required skills</w:t>
            </w:r>
          </w:p>
        </w:tc>
      </w:tr>
      <w:tr w:rsidTr="00A87CD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87CDE" w:rsidP="00A87CDE">
            <w:pPr>
              <w:pStyle w:val="ListBullet"/>
            </w:pPr>
            <w:r w:rsidRPr="00A87CDE">
              <w:t>communication skills to interact in an ethical manner with clie</w:t>
            </w:r>
            <w:r w:rsidRPr="00A87CDE">
              <w:t>nts from diverse social, economic and cultural backgrounds</w:t>
            </w:r>
          </w:p>
          <w:p w:rsidR="00000000" w:rsidRPr="00A87CDE" w:rsidP="00A87CDE">
            <w:pPr>
              <w:pStyle w:val="ListBullet"/>
            </w:pPr>
            <w:r w:rsidRPr="00A87CDE">
              <w:t>decision-making and problem-solving skills to identify location of water leaks in swimming pools and spas</w:t>
            </w:r>
          </w:p>
          <w:p w:rsidR="00000000" w:rsidRPr="00A87CDE" w:rsidP="00A87CDE">
            <w:pPr>
              <w:pStyle w:val="ListBullet"/>
            </w:pPr>
            <w:r w:rsidRPr="00A87CDE">
              <w:t>literacy skills to read and interpret instruction manuals for leak-detection equipment</w:t>
            </w:r>
          </w:p>
          <w:p w:rsidR="00000000" w:rsidRPr="00A87CDE" w:rsidP="00A87CDE">
            <w:pPr>
              <w:pStyle w:val="ListBullet"/>
            </w:pPr>
            <w:r w:rsidRPr="00A87CDE">
              <w:t>numeracy skills to:</w:t>
            </w:r>
          </w:p>
          <w:p w:rsidR="00000000" w:rsidRPr="00A87CDE" w:rsidP="00A87CDE">
            <w:pPr>
              <w:pStyle w:val="ListBullet2"/>
            </w:pPr>
            <w:r w:rsidRPr="00A87CDE">
              <w:t>perform calculations related to water loss in swimming pools and spas</w:t>
            </w:r>
          </w:p>
          <w:p w:rsidR="00000000" w:rsidRPr="00A87CDE" w:rsidP="00A87CDE">
            <w:pPr>
              <w:pStyle w:val="ListBullet2"/>
            </w:pPr>
            <w:r w:rsidRPr="00A87CDE">
              <w:t>interpret data output from electronic leak-detection equipment</w:t>
            </w:r>
          </w:p>
          <w:p w:rsidR="00000000" w:rsidRPr="00A87CDE" w:rsidP="00A87CDE">
            <w:pPr>
              <w:pStyle w:val="ListBullet"/>
            </w:pPr>
            <w:r w:rsidRPr="00A87CDE">
              <w:t>research skills to identify and locate online calculators for performing calculations related to swim</w:t>
            </w:r>
            <w:r w:rsidRPr="00A87CDE">
              <w:t>ming pool and spa servicing</w:t>
            </w:r>
          </w:p>
          <w:p w:rsidR="00000000" w:rsidRPr="00A87CDE" w:rsidP="00A87CDE">
            <w:pPr>
              <w:pStyle w:val="ListBullet"/>
            </w:pPr>
            <w:r w:rsidRPr="00A87CDE">
              <w:t>technology skills to use electronic leak-detection equipment</w:t>
            </w:r>
          </w:p>
          <w:p w:rsidR="00000000" w:rsidRPr="00A87CDE" w:rsidP="00A87CDE">
            <w:pPr>
              <w:pStyle w:val="BodyText"/>
            </w:pPr>
          </w:p>
          <w:p w:rsidR="00000000" w:rsidRPr="00A87CDE" w:rsidP="00A87CDE">
            <w:pPr>
              <w:pStyle w:val="BodyText"/>
            </w:pPr>
            <w:r w:rsidRPr="00A87CDE">
              <w:rPr>
                <w:rStyle w:val="SpecialBold"/>
              </w:rPr>
              <w:t>Required knowledge</w:t>
            </w:r>
          </w:p>
          <w:p w:rsidR="00000000" w:rsidRPr="00A87CDE" w:rsidP="00A87CDE">
            <w:pPr>
              <w:pStyle w:val="ListBullet"/>
            </w:pPr>
            <w:r w:rsidRPr="00A87CDE">
              <w:t>common structural leak areas:</w:t>
            </w:r>
          </w:p>
          <w:p w:rsidR="00000000" w:rsidRPr="00A87CDE" w:rsidP="00A87CDE">
            <w:pPr>
              <w:pStyle w:val="ListBullet2"/>
            </w:pPr>
            <w:r w:rsidRPr="00A87CDE">
              <w:t>cracks</w:t>
            </w:r>
          </w:p>
          <w:p w:rsidR="00000000" w:rsidRPr="00A87CDE" w:rsidP="00A87CDE">
            <w:pPr>
              <w:pStyle w:val="ListBullet2"/>
            </w:pPr>
            <w:r w:rsidRPr="00A87CDE">
              <w:t>lights</w:t>
            </w:r>
          </w:p>
          <w:p w:rsidR="00000000" w:rsidRPr="00A87CDE" w:rsidP="00A87CDE">
            <w:pPr>
              <w:pStyle w:val="ListBullet2"/>
            </w:pPr>
            <w:r w:rsidRPr="00A87CDE">
              <w:t>main drain and hydrostatic valve</w:t>
            </w:r>
          </w:p>
          <w:p w:rsidR="00000000" w:rsidRPr="00A87CDE" w:rsidP="00A87CDE">
            <w:pPr>
              <w:pStyle w:val="ListBullet2"/>
            </w:pPr>
            <w:r w:rsidRPr="00A87CDE">
              <w:t>pipe openings into pool</w:t>
            </w:r>
          </w:p>
          <w:p w:rsidR="00000000" w:rsidRPr="00A87CDE" w:rsidP="00A87CDE">
            <w:pPr>
              <w:pStyle w:val="ListBullet2"/>
            </w:pPr>
            <w:r w:rsidRPr="00A87CDE">
              <w:t>skimmer bond to pool</w:t>
            </w:r>
          </w:p>
          <w:p w:rsidR="00000000" w:rsidRPr="00A87CDE" w:rsidP="00A87CDE">
            <w:pPr>
              <w:pStyle w:val="ListBullet2"/>
            </w:pPr>
            <w:r w:rsidRPr="00A87CDE">
              <w:t>skimmer throat</w:t>
            </w:r>
          </w:p>
          <w:p w:rsidR="00000000" w:rsidRPr="00A87CDE" w:rsidP="00A87CDE">
            <w:pPr>
              <w:pStyle w:val="ListBullet2"/>
            </w:pPr>
            <w:r w:rsidRPr="00A87CDE">
              <w:t>tile line</w:t>
            </w:r>
          </w:p>
          <w:p w:rsidR="00000000" w:rsidRPr="00A87CDE" w:rsidP="00A87CDE">
            <w:pPr>
              <w:pStyle w:val="ListBullet2"/>
            </w:pPr>
            <w:r w:rsidRPr="00A87CDE">
              <w:t>vinyl liners</w:t>
            </w:r>
          </w:p>
          <w:p w:rsidR="00000000" w:rsidRPr="00A87CDE" w:rsidP="00A87CDE">
            <w:pPr>
              <w:pStyle w:val="ListBullet"/>
            </w:pPr>
            <w:r w:rsidRPr="00A87CDE">
              <w:t>commonwealth, state or territory, and local government legislation, Australian standards and regulations, and codes of practice impacting on the routine maintenance of swimming pools and spas related to:</w:t>
            </w:r>
          </w:p>
          <w:p w:rsidR="00000000" w:rsidRPr="00A87CDE" w:rsidP="00A87CDE">
            <w:pPr>
              <w:pStyle w:val="ListBullet2"/>
            </w:pPr>
            <w:r w:rsidRPr="00A87CDE">
              <w:t>dangerous goods</w:t>
            </w:r>
          </w:p>
          <w:p w:rsidR="00000000" w:rsidRPr="00A87CDE" w:rsidP="00A87CDE">
            <w:pPr>
              <w:pStyle w:val="ListBullet2"/>
            </w:pPr>
            <w:r w:rsidRPr="00A87CDE">
              <w:t xml:space="preserve">electrical </w:t>
            </w:r>
            <w:r w:rsidRPr="00A87CDE">
              <w:t>and plumbing regulations controlling conduct of electrical and plumbing work</w:t>
            </w:r>
          </w:p>
          <w:p w:rsidR="00000000" w:rsidRPr="00A87CDE" w:rsidP="00A87CDE">
            <w:pPr>
              <w:pStyle w:val="ListBullet2"/>
            </w:pPr>
            <w:r w:rsidRPr="00A87CDE">
              <w:t>environment protection</w:t>
            </w:r>
          </w:p>
          <w:p w:rsidR="00000000" w:rsidRPr="00A87CDE" w:rsidP="00A87CDE">
            <w:pPr>
              <w:pStyle w:val="ListBullet2"/>
            </w:pPr>
            <w:r w:rsidRPr="00A87CDE">
              <w:t>environmental health</w:t>
            </w:r>
          </w:p>
          <w:p w:rsidR="00000000" w:rsidRPr="00A87CDE" w:rsidP="00A87CDE">
            <w:pPr>
              <w:pStyle w:val="ListBullet2"/>
            </w:pPr>
            <w:r w:rsidRPr="00A87CDE">
              <w:t>non-destructive testing</w:t>
            </w:r>
          </w:p>
          <w:p w:rsidR="00000000" w:rsidRPr="00A87CDE" w:rsidP="00A87CDE">
            <w:pPr>
              <w:pStyle w:val="ListBullet2"/>
            </w:pPr>
            <w:r w:rsidRPr="00A87CDE">
              <w:t>work health and safety</w:t>
            </w:r>
          </w:p>
          <w:p w:rsidR="00000000" w:rsidRPr="00A87CDE" w:rsidP="00A87CDE">
            <w:pPr>
              <w:pStyle w:val="ListBullet2"/>
            </w:pPr>
            <w:r w:rsidRPr="00A87CDE">
              <w:t>private and public swimming pools and spas</w:t>
            </w:r>
          </w:p>
          <w:p w:rsidR="00000000" w:rsidRPr="00A87CDE" w:rsidP="00A87CDE">
            <w:pPr>
              <w:pStyle w:val="ListBullet2"/>
            </w:pPr>
            <w:r w:rsidRPr="00A87CDE">
              <w:t>waste disposal</w:t>
            </w:r>
          </w:p>
          <w:p w:rsidR="00000000" w:rsidRPr="00A87CDE" w:rsidP="00A87CDE">
            <w:pPr>
              <w:pStyle w:val="ListBullet"/>
            </w:pPr>
            <w:r w:rsidRPr="00A87CDE">
              <w:t>leak-detection equipment:</w:t>
            </w:r>
          </w:p>
          <w:p w:rsidR="00000000" w:rsidRPr="00A87CDE" w:rsidP="00A87CDE">
            <w:pPr>
              <w:pStyle w:val="ListBullet2"/>
            </w:pPr>
            <w:r w:rsidRPr="00A87CDE">
              <w:t>maintenance procedures</w:t>
            </w:r>
          </w:p>
          <w:p w:rsidR="00000000" w:rsidRPr="00A87CDE" w:rsidP="00A87CDE">
            <w:pPr>
              <w:pStyle w:val="ListBullet2"/>
            </w:pPr>
            <w:r w:rsidRPr="00A87CDE">
              <w:t>operating principles</w:t>
            </w:r>
          </w:p>
          <w:p w:rsidR="00000000" w:rsidRPr="00A87CDE" w:rsidP="00A87CDE">
            <w:pPr>
              <w:pStyle w:val="ListBullet2"/>
            </w:pPr>
            <w:r w:rsidRPr="00A87CDE">
              <w:t>safety</w:t>
            </w:r>
          </w:p>
          <w:p w:rsidR="00000000" w:rsidRPr="00A87CDE" w:rsidP="00A87CDE">
            <w:pPr>
              <w:pStyle w:val="ListBullet2"/>
            </w:pPr>
            <w:r w:rsidRPr="00A87CDE">
              <w:t>types</w:t>
            </w:r>
          </w:p>
          <w:p w:rsidR="00000000" w:rsidRPr="00A87CDE" w:rsidP="00A87CDE">
            <w:pPr>
              <w:pStyle w:val="ListBullet"/>
            </w:pPr>
            <w:r w:rsidRPr="00A87CDE">
              <w:t>leak-detection procedures</w:t>
            </w:r>
          </w:p>
          <w:p w:rsidR="00000000" w:rsidRPr="00A87CDE" w:rsidP="00A87CDE">
            <w:pPr>
              <w:pStyle w:val="ListBullet"/>
            </w:pPr>
            <w:r w:rsidRPr="00A87CDE">
              <w:t>signs of potential pool and spa leaks:</w:t>
            </w:r>
          </w:p>
          <w:p w:rsidR="00000000" w:rsidRPr="00A87CDE" w:rsidP="00A87CDE">
            <w:pPr>
              <w:pStyle w:val="ListBullet2"/>
            </w:pPr>
            <w:r w:rsidRPr="00A87CDE">
              <w:t>algae growth or discoloration of water</w:t>
            </w:r>
          </w:p>
          <w:p w:rsidR="00000000" w:rsidRPr="00A87CDE" w:rsidP="00A87CDE">
            <w:pPr>
              <w:pStyle w:val="ListBullet2"/>
            </w:pPr>
            <w:r w:rsidRPr="00A87CDE">
              <w:t>cracks</w:t>
            </w:r>
          </w:p>
          <w:p w:rsidR="00000000" w:rsidRPr="00A87CDE" w:rsidP="00A87CDE">
            <w:pPr>
              <w:pStyle w:val="ListBullet2"/>
            </w:pPr>
            <w:r w:rsidRPr="00A87CDE">
              <w:t>equipment loses prime</w:t>
            </w:r>
          </w:p>
          <w:p w:rsidR="00000000" w:rsidRPr="00A87CDE" w:rsidP="00A87CDE">
            <w:pPr>
              <w:pStyle w:val="ListBullet2"/>
            </w:pPr>
            <w:r w:rsidRPr="00A87CDE">
              <w:t>excess chemical usage</w:t>
            </w:r>
          </w:p>
          <w:p w:rsidR="00000000" w:rsidRPr="00A87CDE" w:rsidP="00A87CDE">
            <w:pPr>
              <w:pStyle w:val="ListBullet2"/>
            </w:pPr>
            <w:r w:rsidRPr="00A87CDE">
              <w:t>excessive water loss</w:t>
            </w:r>
          </w:p>
          <w:p w:rsidR="00000000" w:rsidRPr="00A87CDE" w:rsidP="00A87CDE">
            <w:pPr>
              <w:pStyle w:val="ListBullet2"/>
            </w:pPr>
            <w:r w:rsidRPr="00A87CDE">
              <w:t>pool deck is sinking or lifting</w:t>
            </w:r>
          </w:p>
          <w:p w:rsidR="00000000" w:rsidRPr="00A87CDE" w:rsidP="00A87CDE">
            <w:pPr>
              <w:pStyle w:val="ListBullet2"/>
            </w:pPr>
            <w:r w:rsidRPr="00A87CDE">
              <w:t>pool has air in the system</w:t>
            </w:r>
          </w:p>
          <w:p w:rsidR="00000000" w:rsidRPr="00A87CDE" w:rsidP="00A87CDE">
            <w:pPr>
              <w:pStyle w:val="ListBullet2"/>
            </w:pPr>
            <w:r w:rsidRPr="00A87CDE">
              <w:t>soggy spots around the pool</w:t>
            </w:r>
          </w:p>
          <w:p w:rsidR="00000000" w:rsidRPr="00A87CDE" w:rsidP="00A87CDE">
            <w:pPr>
              <w:pStyle w:val="ListBullet2"/>
            </w:pPr>
            <w:r w:rsidRPr="00A87CDE">
              <w:t>visible equipment leaks</w:t>
            </w:r>
          </w:p>
          <w:p w:rsidR="00000000" w:rsidRPr="00A87CDE" w:rsidP="00A87CDE">
            <w:pPr>
              <w:pStyle w:val="ListBullet"/>
            </w:pPr>
            <w:r w:rsidRPr="00A87CDE">
              <w:t>types of leaks in swimming pools and spas:</w:t>
            </w:r>
          </w:p>
          <w:p w:rsidR="00000000" w:rsidRPr="00A87CDE" w:rsidP="00A87CDE">
            <w:pPr>
              <w:pStyle w:val="ListBullet2"/>
            </w:pPr>
            <w:r w:rsidRPr="00A87CDE">
              <w:t>plumbing leaks</w:t>
            </w:r>
          </w:p>
          <w:p w:rsidR="00000000" w:rsidRPr="00A87CDE" w:rsidP="00A87CDE">
            <w:pPr>
              <w:pStyle w:val="ListBullet2"/>
            </w:pPr>
            <w:r w:rsidRPr="00A87CDE">
              <w:t>pressure leaks</w:t>
            </w:r>
          </w:p>
          <w:p w:rsidR="00000000" w:rsidRPr="00A87CDE" w:rsidP="00A87CDE">
            <w:pPr>
              <w:pStyle w:val="ListBullet2"/>
            </w:pPr>
            <w:r w:rsidRPr="00A87CDE">
              <w:t>static leaks</w:t>
            </w:r>
          </w:p>
          <w:p w:rsidR="00000000" w:rsidRPr="00A87CDE" w:rsidP="00A87CDE">
            <w:pPr>
              <w:pStyle w:val="ListBullet"/>
            </w:pPr>
            <w:r w:rsidRPr="00A87CDE">
              <w:t>water loss in swimming pools and spas:</w:t>
            </w:r>
          </w:p>
          <w:p w:rsidR="00000000" w:rsidRPr="00A87CDE" w:rsidP="00A87CDE">
            <w:pPr>
              <w:pStyle w:val="ListBullet2"/>
            </w:pPr>
            <w:r w:rsidRPr="00A87CDE">
              <w:t>evaporation</w:t>
            </w:r>
          </w:p>
          <w:p w:rsidR="00000000" w:rsidRPr="00A87CDE" w:rsidP="00A87CDE">
            <w:pPr>
              <w:pStyle w:val="ListBullet2"/>
            </w:pPr>
            <w:r w:rsidRPr="00A87CDE">
              <w:t>plan</w:t>
            </w:r>
            <w:r w:rsidRPr="00A87CDE">
              <w:t>ned dilution</w:t>
            </w:r>
          </w:p>
          <w:p w:rsidR="00000000" w:rsidRPr="00A87CDE" w:rsidP="00A87CDE">
            <w:pPr>
              <w:pStyle w:val="ListBullet2"/>
            </w:pPr>
            <w:r w:rsidRPr="00A87CDE">
              <w:t>plumbing and shell leaks</w:t>
            </w:r>
          </w:p>
          <w:p w:rsidR="00000000" w:rsidRPr="00A87CDE" w:rsidP="00A87CDE">
            <w:pPr>
              <w:pStyle w:val="ListBullet2"/>
            </w:pPr>
            <w:r w:rsidRPr="00A87CDE">
              <w:t>user splash-out and drag-out</w:t>
            </w:r>
          </w:p>
        </w:tc>
      </w:tr>
    </w:tbl>
    <w:p w:rsidR="00000000" w:rsidRPr="00A87CDE" w:rsidP="00A87CDE">
      <w:pPr>
        <w:pStyle w:val="BodyText"/>
      </w:pPr>
    </w:p>
    <w:p w:rsidR="00000000" w:rsidRPr="00A87CDE" w:rsidP="00A87CDE">
      <w:pPr>
        <w:pStyle w:val="AllowPageBreak"/>
      </w:pPr>
    </w:p>
    <w:p w:rsidR="00000000" w:rsidRPr="00A87CDE" w:rsidP="00A87CDE">
      <w:pPr>
        <w:pStyle w:val="Heading1"/>
      </w:pPr>
      <w:bookmarkStart w:id="10" w:name="O_517470"/>
      <w:bookmarkEnd w:id="10"/>
      <w:r w:rsidRPr="00A87CDE">
        <w:t>Evidence Guide</w:t>
      </w:r>
    </w:p>
    <w:tbl>
      <w:tblPr>
        <w:tblW w:w="9462" w:type="dxa"/>
        <w:tblLayout w:type="fixed"/>
        <w:tblCellMar>
          <w:left w:w="62" w:type="dxa"/>
          <w:right w:w="62" w:type="dxa"/>
        </w:tblCellMar>
        <w:tblLook w:val="0000"/>
      </w:tblPr>
      <w:tblGrid>
        <w:gridCol w:w="2694"/>
        <w:gridCol w:w="6768"/>
      </w:tblGrid>
      <w:tr w:rsidTr="00A87CD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87CDE">
            <w:pPr>
              <w:pStyle w:val="BodyText"/>
              <w:rPr>
                <w:lang w:val="en-NZ"/>
              </w:rPr>
            </w:pPr>
            <w:r w:rsidRPr="00A87CDE">
              <w:t xml:space="preserve">The evidence guide provides advice on assessment and must be read in conjunction with the performance criteria, required skills and knowledge, </w:t>
            </w:r>
            <w:r w:rsidRPr="00A87CDE">
              <w:t>range statement and the Assessment Guidelines for the Training Package.</w:t>
            </w:r>
          </w:p>
        </w:tc>
      </w:tr>
      <w:tr w:rsidTr="00A87CD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CDE">
            <w:pPr>
              <w:pStyle w:val="BodyText"/>
              <w:rPr>
                <w:lang w:val="en-NZ"/>
              </w:rPr>
            </w:pPr>
            <w:r w:rsidRPr="00A87CDE">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CDE">
            <w:pPr>
              <w:pStyle w:val="BodyText"/>
              <w:rPr>
                <w:lang w:val="en-NZ"/>
              </w:rPr>
            </w:pPr>
            <w:r w:rsidRPr="00A87CDE">
              <w:t xml:space="preserve">This unit of competency could be assessed by detecting leaks and arranging relevant repairs in swimming pools and spas. </w:t>
            </w:r>
          </w:p>
        </w:tc>
      </w:tr>
      <w:tr w:rsidTr="00A87CD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CDE">
            <w:pPr>
              <w:pStyle w:val="BodyText"/>
              <w:rPr>
                <w:lang w:val="en-NZ"/>
              </w:rPr>
            </w:pPr>
            <w:r w:rsidRPr="00A87CDE">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CDE" w:rsidP="00A87CDE">
            <w:pPr>
              <w:pStyle w:val="BodyText"/>
            </w:pPr>
            <w:r w:rsidRPr="00A87CDE">
              <w:t>A person should demonstrate the ability to:</w:t>
            </w:r>
          </w:p>
          <w:p w:rsidR="00000000" w:rsidRPr="00A87CDE" w:rsidP="00A87CDE">
            <w:pPr>
              <w:pStyle w:val="ListBullet"/>
            </w:pPr>
            <w:r w:rsidRPr="00A87CDE">
              <w:t>plan leak-detection activities, including conducting basic water loss tests to confirm leaks in swimming pools and spa</w:t>
            </w:r>
            <w:r w:rsidRPr="00A87CDE">
              <w:t>s</w:t>
            </w:r>
          </w:p>
          <w:p w:rsidR="00000000" w:rsidRPr="00A87CDE" w:rsidP="00A87CDE">
            <w:pPr>
              <w:pStyle w:val="ListBullet"/>
            </w:pPr>
            <w:r w:rsidRPr="00A87CDE">
              <w:t>operate leak-detection equipment</w:t>
            </w:r>
          </w:p>
          <w:p w:rsidR="00000000" w:rsidRPr="00A87CDE" w:rsidP="00A87CDE">
            <w:pPr>
              <w:pStyle w:val="ListBullet"/>
            </w:pPr>
            <w:r w:rsidRPr="00A87CDE">
              <w:t>comply with safety requirements when conducting leak-detection activities</w:t>
            </w:r>
          </w:p>
          <w:p w:rsidR="00000000" w:rsidRPr="00A87CDE" w:rsidP="00A87CDE">
            <w:pPr>
              <w:pStyle w:val="ListBullet"/>
            </w:pPr>
            <w:r w:rsidRPr="00A87CDE">
              <w:t>detect leaks and arrange relevant repairs in swimming pools and spas</w:t>
            </w:r>
          </w:p>
          <w:p w:rsidR="00000000" w:rsidP="00A87CDE">
            <w:pPr>
              <w:pStyle w:val="ListBullet"/>
              <w:rPr>
                <w:lang w:val="en-NZ"/>
              </w:rPr>
            </w:pPr>
            <w:r w:rsidRPr="00A87CDE">
              <w:t>record and report on leak-detection activities.</w:t>
            </w:r>
          </w:p>
        </w:tc>
      </w:tr>
      <w:tr w:rsidTr="00A87CD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CDE">
            <w:pPr>
              <w:pStyle w:val="BodyText"/>
              <w:rPr>
                <w:lang w:val="en-NZ"/>
              </w:rPr>
            </w:pPr>
            <w:r w:rsidRPr="00A87CDE">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CDE" w:rsidP="00A87CDE">
            <w:pPr>
              <w:pStyle w:val="BodyText"/>
            </w:pPr>
            <w:r w:rsidRPr="00A87CDE">
              <w:t>Assessment of essential underpinning knowledge may be conducted in an off-site context and is to comply with relevant regulatory and Australian Standards’ requirements.</w:t>
            </w:r>
          </w:p>
          <w:p w:rsidR="00000000" w:rsidRPr="00A87CDE" w:rsidP="00A87CDE">
            <w:pPr>
              <w:pStyle w:val="BodyText"/>
            </w:pPr>
            <w:r w:rsidRPr="00A87CDE">
              <w:t>Resource implications for assessment i</w:t>
            </w:r>
            <w:r w:rsidRPr="00A87CDE">
              <w:t>nclude:</w:t>
            </w:r>
          </w:p>
          <w:p w:rsidR="00000000" w:rsidRPr="00A87CDE" w:rsidP="00A87CDE">
            <w:pPr>
              <w:pStyle w:val="ListBullet"/>
            </w:pPr>
            <w:r w:rsidRPr="00A87CDE">
              <w:t>relevant codes, standards and government regulations</w:t>
            </w:r>
          </w:p>
          <w:p w:rsidR="00000000" w:rsidP="00A87CDE">
            <w:pPr>
              <w:pStyle w:val="ListBullet"/>
              <w:rPr>
                <w:lang w:val="en-NZ"/>
              </w:rPr>
            </w:pPr>
            <w:r w:rsidRPr="00A87CDE">
              <w:t>a technical reference library with current publications on leak</w:t>
            </w:r>
            <w:r w:rsidRPr="00A87CDE">
              <w:noBreakHyphen/>
              <w:t>detection techniques for swimming pools and spas.</w:t>
            </w:r>
          </w:p>
        </w:tc>
      </w:tr>
      <w:tr w:rsidTr="00A87CD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CDE">
            <w:pPr>
              <w:pStyle w:val="BodyText"/>
              <w:rPr>
                <w:lang w:val="en-NZ"/>
              </w:rPr>
            </w:pPr>
            <w:r w:rsidRPr="00A87CDE">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CDE" w:rsidP="00A87CDE">
            <w:pPr>
              <w:pStyle w:val="BodyText"/>
            </w:pPr>
            <w:r w:rsidRPr="00A87CDE">
              <w:t>Assessment methods must:</w:t>
            </w:r>
          </w:p>
          <w:p w:rsidR="00000000" w:rsidRPr="00A87CDE" w:rsidP="00A87CDE">
            <w:pPr>
              <w:pStyle w:val="ListBullet"/>
            </w:pPr>
            <w:r w:rsidRPr="00A87CDE">
              <w:t xml:space="preserve">satisfy the endorsed Assessment </w:t>
            </w:r>
            <w:r w:rsidRPr="00A87CDE">
              <w:t>Guidelines of the CPP07 Property Services Training Package</w:t>
            </w:r>
          </w:p>
          <w:p w:rsidR="00000000" w:rsidRPr="00A87CDE" w:rsidP="00A87CDE">
            <w:pPr>
              <w:pStyle w:val="ListBullet"/>
            </w:pPr>
            <w:r w:rsidRPr="00A87CDE">
              <w:t>include direct observation of tasks in real or simulated work conditions, with questioning to confirm the ability to consistently identify and correctly interpret the essential underpinning knowled</w:t>
            </w:r>
            <w:r w:rsidRPr="00A87CDE">
              <w:t>ge required for practical application</w:t>
            </w:r>
          </w:p>
          <w:p w:rsidR="00000000" w:rsidRPr="00A87CDE" w:rsidP="00A87CDE">
            <w:pPr>
              <w:pStyle w:val="ListBullet"/>
            </w:pPr>
            <w:r w:rsidRPr="00A87CDE">
              <w:t>reinforce the integration of employability skills with workplace tasks and job roles</w:t>
            </w:r>
          </w:p>
          <w:p w:rsidR="00000000" w:rsidRPr="00A87CDE" w:rsidP="00A87CDE">
            <w:pPr>
              <w:pStyle w:val="ListBullet"/>
            </w:pPr>
            <w:r w:rsidRPr="00A87CDE">
              <w:t>confirm that competency is verified and able to be transferred to other circumstances and environments.</w:t>
            </w:r>
          </w:p>
          <w:p w:rsidR="00000000" w:rsidP="00A87CDE">
            <w:pPr>
              <w:pStyle w:val="BodyText"/>
              <w:rPr>
                <w:lang w:val="en-NZ"/>
              </w:rPr>
            </w:pPr>
            <w:r w:rsidRPr="00A87CDE">
              <w:t>This unit could be assessed on its own or in combination with other units relevant to the job function.</w:t>
            </w:r>
          </w:p>
        </w:tc>
      </w:tr>
      <w:tr w:rsidTr="00A87CD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CDE">
            <w:pPr>
              <w:pStyle w:val="BodyText"/>
              <w:rPr>
                <w:lang w:val="en-NZ"/>
              </w:rPr>
            </w:pPr>
            <w:r w:rsidRPr="00A87CDE">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CDE" w:rsidP="00A87CDE">
            <w:pPr>
              <w:pStyle w:val="BodyText"/>
            </w:pPr>
            <w:r w:rsidRPr="00A87CDE">
              <w:t>Reasonable adjustments for people with disabilities must be made to assessment processes where required. This could</w:t>
            </w:r>
            <w:r w:rsidRPr="00A87CDE">
              <w:t xml:space="preserve"> include access to modified equipment and other physical resources, and the provision of appropriate assessment support.</w:t>
            </w:r>
          </w:p>
          <w:p w:rsidR="00000000" w:rsidRPr="00A87CDE" w:rsidP="00A87CDE">
            <w:pPr>
              <w:pStyle w:val="BodyText"/>
            </w:pPr>
            <w:r w:rsidRPr="00A87CDE">
              <w:t>Assessment processes and techniques should, as far as is practical, take into account the language, literacy and numeracy capacity of t</w:t>
            </w:r>
            <w:r w:rsidRPr="00A87CDE">
              <w:t>he candidate in relation to the competency being assessed.</w:t>
            </w:r>
          </w:p>
        </w:tc>
      </w:tr>
    </w:tbl>
    <w:p w:rsidR="004A6A33" w:rsidP="00A87CDE">
      <w:pPr>
        <w:pStyle w:val="BodyText"/>
      </w:pPr>
    </w:p>
    <w:p w:rsidR="004A6A33" w:rsidP="00A87CDE">
      <w:pPr>
        <w:pStyle w:val="BodyText"/>
      </w:pPr>
    </w:p>
    <w:p w:rsidR="00000000" w:rsidRPr="00A87CDE" w:rsidP="00A87CDE">
      <w:pPr>
        <w:pStyle w:val="Heading1"/>
      </w:pPr>
      <w:bookmarkStart w:id="11" w:name="O_517469"/>
      <w:bookmarkEnd w:id="11"/>
      <w:r w:rsidRPr="00A87CDE">
        <w:t>Range Statement</w:t>
      </w:r>
    </w:p>
    <w:tbl>
      <w:tblPr>
        <w:tblW w:w="9462" w:type="dxa"/>
        <w:tblLayout w:type="fixed"/>
        <w:tblCellMar>
          <w:left w:w="62" w:type="dxa"/>
          <w:right w:w="62" w:type="dxa"/>
        </w:tblCellMar>
        <w:tblLook w:val="0000"/>
      </w:tblPr>
      <w:tblGrid>
        <w:gridCol w:w="2694"/>
        <w:gridCol w:w="6768"/>
      </w:tblGrid>
      <w:tr w:rsidTr="00A87CD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87CDE">
            <w:pPr>
              <w:pStyle w:val="BodyText"/>
              <w:rPr>
                <w:lang w:val="en-NZ"/>
              </w:rPr>
            </w:pPr>
            <w:r w:rsidRPr="00A87CDE">
              <w:t xml:space="preserve">The range statement relates to the unit of competency as a whole. It allows for different work environments and situations that may affect performance. </w:t>
            </w:r>
            <w:r w:rsidRPr="00A87CDE">
              <w:rPr>
                <w:rStyle w:val="BoldandItalics"/>
              </w:rPr>
              <w:t>Bold ital</w:t>
            </w:r>
            <w:r w:rsidRPr="00A87CDE">
              <w:rPr>
                <w:rStyle w:val="BoldandItalics"/>
              </w:rPr>
              <w:t>icised</w:t>
            </w:r>
            <w:r w:rsidRPr="00A87CDE">
              <w:t xml:space="preserve"> wording, if used in the performance criteria, is detailed below. Essential operating conditions that may be present with training and assessment (depending on the work situation, needs of the candidate, accessibility of the item, and local industry </w:t>
            </w:r>
            <w:r w:rsidRPr="00A87CDE">
              <w:t>and regional contexts) may also be included.</w:t>
            </w:r>
          </w:p>
        </w:tc>
      </w:tr>
      <w:tr w:rsidTr="00A87CD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CDE">
            <w:pPr>
              <w:pStyle w:val="BodyText"/>
              <w:rPr>
                <w:lang w:val="en-NZ"/>
              </w:rPr>
            </w:pPr>
            <w:r w:rsidRPr="00A87CDE">
              <w:rPr>
                <w:rStyle w:val="BoldandItalics"/>
              </w:rPr>
              <w:t xml:space="preserve">Basic tests </w:t>
            </w:r>
            <w:r w:rsidRPr="00A87CDE">
              <w:t>may</w:t>
            </w:r>
            <w:r w:rsidRPr="00A87CDE">
              <w:rPr>
                <w:rStyle w:val="BoldandItalics"/>
              </w:rPr>
              <w:t xml:space="preserve"> </w:t>
            </w:r>
            <w:r w:rsidRPr="00A87CDE">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CDE" w:rsidP="00A87CDE">
            <w:pPr>
              <w:pStyle w:val="ListBullet"/>
            </w:pPr>
            <w:r w:rsidRPr="00A87CDE">
              <w:t>bucket test</w:t>
            </w:r>
          </w:p>
          <w:p w:rsidR="00000000" w:rsidRPr="00A87CDE" w:rsidP="00A87CDE">
            <w:pPr>
              <w:pStyle w:val="ListBullet"/>
            </w:pPr>
            <w:r w:rsidRPr="00A87CDE">
              <w:t>meter test</w:t>
            </w:r>
          </w:p>
          <w:p w:rsidR="00000000" w:rsidRPr="00A87CDE" w:rsidP="00A87CDE">
            <w:pPr>
              <w:pStyle w:val="ListBullet"/>
            </w:pPr>
            <w:r w:rsidRPr="00A87CDE">
              <w:t>pump on/pump off test</w:t>
            </w:r>
          </w:p>
          <w:p w:rsidR="00000000" w:rsidP="00A87CDE">
            <w:pPr>
              <w:pStyle w:val="ListBullet"/>
              <w:rPr>
                <w:lang w:val="en-NZ"/>
              </w:rPr>
            </w:pPr>
            <w:r w:rsidRPr="00A87CDE">
              <w:t>water loss calculations.</w:t>
            </w:r>
          </w:p>
        </w:tc>
      </w:tr>
      <w:tr w:rsidTr="00A87CD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CDE">
            <w:pPr>
              <w:pStyle w:val="BodyText"/>
              <w:rPr>
                <w:lang w:val="en-NZ"/>
              </w:rPr>
            </w:pPr>
            <w:r w:rsidRPr="00A87CDE">
              <w:rPr>
                <w:rStyle w:val="BoldandItalics"/>
              </w:rPr>
              <w:t>Leak-detection equipment and materials</w:t>
            </w:r>
            <w:r w:rsidRPr="00A87CDE">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CDE" w:rsidP="00A87CDE">
            <w:pPr>
              <w:pStyle w:val="ListBullet"/>
            </w:pPr>
            <w:r w:rsidRPr="00A87CDE">
              <w:t>bucket</w:t>
            </w:r>
          </w:p>
          <w:p w:rsidR="00000000" w:rsidRPr="00A87CDE" w:rsidP="00A87CDE">
            <w:pPr>
              <w:pStyle w:val="ListBullet"/>
            </w:pPr>
            <w:r w:rsidRPr="00A87CDE">
              <w:t>communication systems</w:t>
            </w:r>
          </w:p>
          <w:p w:rsidR="00000000" w:rsidRPr="00A87CDE" w:rsidP="00A87CDE">
            <w:pPr>
              <w:pStyle w:val="ListBullet"/>
            </w:pPr>
            <w:r w:rsidRPr="00A87CDE">
              <w:t>dye</w:t>
            </w:r>
          </w:p>
          <w:p w:rsidR="00000000" w:rsidRPr="00A87CDE" w:rsidP="00A87CDE">
            <w:pPr>
              <w:pStyle w:val="ListBullet"/>
            </w:pPr>
            <w:r w:rsidRPr="00A87CDE">
              <w:t>electronic water loss calculators</w:t>
            </w:r>
          </w:p>
          <w:p w:rsidR="00000000" w:rsidRPr="00A87CDE" w:rsidP="00A87CDE">
            <w:pPr>
              <w:pStyle w:val="ListBullet"/>
            </w:pPr>
            <w:r w:rsidRPr="00A87CDE">
              <w:t>hand and power tools</w:t>
            </w:r>
          </w:p>
          <w:p w:rsidR="00000000" w:rsidRPr="00A87CDE" w:rsidP="00A87CDE">
            <w:pPr>
              <w:pStyle w:val="ListBullet"/>
            </w:pPr>
            <w:r w:rsidRPr="00A87CDE">
              <w:t>leak-detection equipment:</w:t>
            </w:r>
          </w:p>
          <w:p w:rsidR="00000000" w:rsidRPr="00A87CDE" w:rsidP="00A87CDE">
            <w:pPr>
              <w:pStyle w:val="ListBullet2"/>
            </w:pPr>
            <w:r w:rsidRPr="00A87CDE">
              <w:t>listening devices</w:t>
            </w:r>
          </w:p>
          <w:p w:rsidR="00000000" w:rsidRPr="00A87CDE" w:rsidP="00A87CDE">
            <w:pPr>
              <w:pStyle w:val="ListBullet2"/>
            </w:pPr>
            <w:r w:rsidRPr="00A87CDE">
              <w:t>pressure testing</w:t>
            </w:r>
          </w:p>
          <w:p w:rsidR="00000000" w:rsidRPr="00A87CDE" w:rsidP="00A87CDE">
            <w:pPr>
              <w:pStyle w:val="ListBullet2"/>
            </w:pPr>
            <w:r w:rsidRPr="00A87CDE">
              <w:t>vinyl liner leak detector</w:t>
            </w:r>
          </w:p>
          <w:p w:rsidR="00000000" w:rsidRPr="00A87CDE" w:rsidP="00A87CDE">
            <w:pPr>
              <w:pStyle w:val="ListBullet"/>
            </w:pPr>
            <w:r w:rsidRPr="00A87CDE">
              <w:t>personal protective equipment</w:t>
            </w:r>
          </w:p>
          <w:p w:rsidR="00000000" w:rsidRPr="00A87CDE" w:rsidP="00A87CDE">
            <w:pPr>
              <w:pStyle w:val="ListBullet"/>
            </w:pPr>
            <w:r w:rsidRPr="00A87CDE">
              <w:t>pipe locating equipment</w:t>
            </w:r>
          </w:p>
          <w:p w:rsidR="00000000" w:rsidP="00A87CDE">
            <w:pPr>
              <w:pStyle w:val="ListBullet"/>
              <w:rPr>
                <w:lang w:val="en-NZ"/>
              </w:rPr>
            </w:pPr>
            <w:r w:rsidRPr="00A87CDE">
              <w:t>portable pumps.</w:t>
            </w:r>
          </w:p>
        </w:tc>
      </w:tr>
      <w:tr w:rsidTr="00A87CD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CDE">
            <w:pPr>
              <w:pStyle w:val="BodyText"/>
              <w:rPr>
                <w:lang w:val="en-NZ"/>
              </w:rPr>
            </w:pPr>
            <w:r w:rsidRPr="00A87CDE">
              <w:rPr>
                <w:rStyle w:val="BoldandItalics"/>
              </w:rPr>
              <w:t>Related services</w:t>
            </w:r>
            <w:r w:rsidRPr="00A87CDE">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CDE" w:rsidP="00A87CDE">
            <w:pPr>
              <w:pStyle w:val="ListBullet"/>
            </w:pPr>
            <w:r w:rsidRPr="00A87CDE">
              <w:t>electricity</w:t>
            </w:r>
          </w:p>
          <w:p w:rsidR="00000000" w:rsidRPr="00A87CDE" w:rsidP="00A87CDE">
            <w:pPr>
              <w:pStyle w:val="ListBullet"/>
            </w:pPr>
            <w:r w:rsidRPr="00A87CDE">
              <w:t>gas</w:t>
            </w:r>
          </w:p>
          <w:p w:rsidR="00000000" w:rsidRPr="00A87CDE" w:rsidP="00A87CDE">
            <w:pPr>
              <w:pStyle w:val="ListBullet"/>
            </w:pPr>
            <w:r w:rsidRPr="00A87CDE">
              <w:t>sewerage</w:t>
            </w:r>
          </w:p>
          <w:p w:rsidR="00000000" w:rsidRPr="00A87CDE" w:rsidP="00A87CDE">
            <w:pPr>
              <w:pStyle w:val="ListBullet"/>
            </w:pPr>
            <w:r w:rsidRPr="00A87CDE">
              <w:t>stormwater</w:t>
            </w:r>
          </w:p>
          <w:p w:rsidR="00000000" w:rsidP="00A87CDE">
            <w:pPr>
              <w:pStyle w:val="ListBullet"/>
              <w:rPr>
                <w:lang w:val="en-NZ"/>
              </w:rPr>
            </w:pPr>
            <w:r w:rsidRPr="00A87CDE">
              <w:t>water supply.</w:t>
            </w:r>
          </w:p>
        </w:tc>
      </w:tr>
      <w:tr w:rsidTr="00A87CDE">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CDE">
            <w:pPr>
              <w:pStyle w:val="BodyText"/>
              <w:rPr>
                <w:lang w:val="en-NZ"/>
              </w:rPr>
            </w:pPr>
            <w:r w:rsidRPr="00A87CDE">
              <w:rPr>
                <w:rStyle w:val="BoldandItalics"/>
              </w:rPr>
              <w:t xml:space="preserve">Leak-detection process </w:t>
            </w:r>
            <w:r w:rsidRPr="00A87CDE">
              <w:t>may</w:t>
            </w:r>
            <w:r w:rsidRPr="00A87CDE">
              <w:rPr>
                <w:rStyle w:val="BoldandItalics"/>
              </w:rPr>
              <w:t xml:space="preserve"> </w:t>
            </w:r>
            <w:r w:rsidRPr="00A87CDE">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CDE" w:rsidP="00A87CDE">
            <w:pPr>
              <w:pStyle w:val="ListBullet"/>
            </w:pPr>
            <w:r w:rsidRPr="00A87CDE">
              <w:t>conduct pressure test of plumbing lines</w:t>
            </w:r>
          </w:p>
          <w:p w:rsidR="00000000" w:rsidRPr="00A87CDE" w:rsidP="00A87CDE">
            <w:pPr>
              <w:pStyle w:val="ListBullet"/>
            </w:pPr>
            <w:r w:rsidRPr="00A87CDE">
              <w:t>confirm leaks by analysing information gathered through conducting basic tests</w:t>
            </w:r>
          </w:p>
          <w:p w:rsidR="00000000" w:rsidRPr="00A87CDE" w:rsidP="00A87CDE">
            <w:pPr>
              <w:pStyle w:val="ListBullet"/>
            </w:pPr>
            <w:r w:rsidRPr="00A87CDE">
              <w:t>identify underground plumbing leaks</w:t>
            </w:r>
          </w:p>
          <w:p w:rsidR="00000000" w:rsidRPr="00A87CDE" w:rsidP="00A87CDE">
            <w:pPr>
              <w:pStyle w:val="ListBullet"/>
            </w:pPr>
            <w:r w:rsidRPr="00A87CDE">
              <w:t>inspect fitti</w:t>
            </w:r>
            <w:r w:rsidRPr="00A87CDE">
              <w:t>ngs and cracks in pool structures</w:t>
            </w:r>
          </w:p>
          <w:p w:rsidR="00000000" w:rsidRPr="00A87CDE" w:rsidP="00A87CDE">
            <w:pPr>
              <w:pStyle w:val="ListBullet"/>
            </w:pPr>
            <w:r w:rsidRPr="00A87CDE">
              <w:t>pinpoint leaks in vinyl liner.</w:t>
            </w:r>
          </w:p>
        </w:tc>
      </w:tr>
    </w:tbl>
    <w:p w:rsidR="004A6A33" w:rsidP="00A87CDE">
      <w:pPr>
        <w:pStyle w:val="BodyText"/>
      </w:pPr>
    </w:p>
    <w:p w:rsidR="004A6A33" w:rsidP="00A87CDE">
      <w:pPr>
        <w:pStyle w:val="BodyText"/>
      </w:pPr>
    </w:p>
    <w:p w:rsidR="00000000" w:rsidRPr="00A87CDE" w:rsidP="00A87CDE">
      <w:pPr>
        <w:pStyle w:val="Heading1"/>
      </w:pPr>
      <w:bookmarkStart w:id="12" w:name="O_517468"/>
      <w:bookmarkEnd w:id="12"/>
      <w:r w:rsidRPr="00A87CDE">
        <w:t>Unit Sector(s)</w:t>
      </w:r>
    </w:p>
    <w:tbl>
      <w:tblPr>
        <w:tblW w:w="9354" w:type="dxa"/>
        <w:tblLayout w:type="fixed"/>
        <w:tblCellMar>
          <w:left w:w="62" w:type="dxa"/>
          <w:right w:w="62" w:type="dxa"/>
        </w:tblCellMar>
        <w:tblLook w:val="0000"/>
      </w:tblPr>
      <w:tblGrid>
        <w:gridCol w:w="2592"/>
        <w:gridCol w:w="6762"/>
      </w:tblGrid>
      <w:tr w:rsidTr="00A87CD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p>
        </w:tc>
      </w:tr>
      <w:tr w:rsidTr="00A87CD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87CDE">
            <w:pPr>
              <w:pStyle w:val="BodyText"/>
              <w:rPr>
                <w:lang w:val="en-NZ"/>
              </w:rPr>
            </w:pPr>
            <w:r w:rsidRPr="00A87CDE">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A87CDE" w:rsidP="00A87CDE">
            <w:pPr>
              <w:pStyle w:val="BodyText"/>
            </w:pPr>
            <w:r w:rsidRPr="00A87CDE">
              <w:t>Swimming pool and spa service</w:t>
            </w:r>
          </w:p>
        </w:tc>
      </w:tr>
    </w:tbl>
    <w:p w:rsidR="00000000" w:rsidRPr="00A87CDE" w:rsidP="00A87CDE">
      <w:pPr>
        <w:pStyle w:val="BodyText"/>
      </w:pPr>
    </w:p>
    <w:p w:rsidR="00000000" w:rsidRPr="00A87CDE" w:rsidP="00A87CDE">
      <w:pPr>
        <w:pStyle w:val="AllowPageBreak"/>
      </w:pPr>
    </w:p>
    <w:p w:rsidR="00000000" w:rsidRPr="00A87CDE" w:rsidP="00A87CDE">
      <w:pPr>
        <w:pStyle w:val="Heading1"/>
      </w:pPr>
      <w:bookmarkStart w:id="13" w:name="O_517467"/>
      <w:bookmarkEnd w:id="13"/>
      <w:r w:rsidRPr="00A87CDE">
        <w:t>Custom Content Section</w:t>
      </w:r>
    </w:p>
    <w:p w:rsidR="00000000" w:rsidRPr="00A87CDE" w:rsidP="00A87CDE">
      <w:pPr>
        <w:pStyle w:val="BodyText"/>
      </w:pPr>
      <w:r w:rsidRPr="00A87CDE">
        <w:t>Not applicable.</w:t>
      </w:r>
    </w:p>
    <w:p w:rsidR="00000000" w:rsidRPr="00A87CDE" w:rsidP="00A87CDE"/>
    <w:sectPr w:rsidSect="00A87C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CDE" w:rsidRPr="004A6A33" w:rsidP="004A6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A33" w:rsidP="00A87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6A33" w:rsidP="00A87C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A6A33" w:rsidP="00A87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CDE" w:rsidRPr="004A6A33" w:rsidP="004A6A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A33" w:rsidRPr="002D2AF8" w:rsidP="00A87CDE">
    <w:pPr>
      <w:pStyle w:val="Header"/>
      <w:framePr w:wrap="around"/>
    </w:pPr>
    <w:r>
      <w:fldChar w:fldCharType="begin"/>
    </w:r>
    <w:r>
      <w:instrText xml:space="preserve"> TITLE   \* MERGEFORMAT </w:instrText>
    </w:r>
    <w:r>
      <w:fldChar w:fldCharType="separate"/>
    </w:r>
    <w:r>
      <w:t>CPPSPS4017A Detect leaks in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28/01/2013</w:t>
    </w:r>
    <w:r>
      <w:fldChar w:fldCharType="end"/>
    </w:r>
  </w:p>
  <w:p w:rsidR="004A6A33" w:rsidP="00A87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200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A3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A6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CDE"/>
    <w:pPr>
      <w:spacing w:before="360" w:after="60"/>
      <w:outlineLvl w:val="0"/>
    </w:pPr>
    <w:rPr>
      <w:sz w:val="32"/>
    </w:rPr>
  </w:style>
  <w:style w:type="paragraph" w:styleId="Heading2">
    <w:name w:val="heading 2"/>
    <w:basedOn w:val="HeadingBase"/>
    <w:next w:val="BodyText"/>
    <w:link w:val="Heading2Char"/>
    <w:qFormat/>
    <w:rsid w:val="00A87CDE"/>
    <w:pPr>
      <w:keepLines/>
      <w:spacing w:before="240" w:after="120"/>
      <w:outlineLvl w:val="1"/>
    </w:pPr>
    <w:rPr>
      <w:sz w:val="28"/>
      <w:szCs w:val="40"/>
    </w:rPr>
  </w:style>
  <w:style w:type="paragraph" w:styleId="Heading3">
    <w:name w:val="heading 3"/>
    <w:basedOn w:val="HeadingBase"/>
    <w:next w:val="BodyText"/>
    <w:link w:val="Heading3Char"/>
    <w:qFormat/>
    <w:rsid w:val="00A87CDE"/>
    <w:pPr>
      <w:spacing w:before="180" w:after="120"/>
      <w:outlineLvl w:val="2"/>
    </w:pPr>
    <w:rPr>
      <w:spacing w:val="-10"/>
      <w:kern w:val="32"/>
    </w:rPr>
  </w:style>
  <w:style w:type="paragraph" w:styleId="Heading4">
    <w:name w:val="heading 4"/>
    <w:basedOn w:val="HeadingBase"/>
    <w:next w:val="BodyText"/>
    <w:link w:val="Heading4Char"/>
    <w:qFormat/>
    <w:rsid w:val="00A87CDE"/>
    <w:pPr>
      <w:spacing w:before="160" w:after="120"/>
      <w:outlineLvl w:val="3"/>
    </w:pPr>
    <w:rPr>
      <w:sz w:val="22"/>
    </w:rPr>
  </w:style>
  <w:style w:type="paragraph" w:styleId="Heading5">
    <w:name w:val="heading 5"/>
    <w:basedOn w:val="HeadingBase"/>
    <w:next w:val="Normal"/>
    <w:link w:val="Heading5Char"/>
    <w:qFormat/>
    <w:rsid w:val="00A87CDE"/>
    <w:pPr>
      <w:spacing w:before="80"/>
      <w:outlineLvl w:val="4"/>
    </w:pPr>
    <w:rPr>
      <w:color w:val="918585"/>
      <w:sz w:val="20"/>
    </w:rPr>
  </w:style>
  <w:style w:type="paragraph" w:styleId="Heading6">
    <w:name w:val="heading 6"/>
    <w:basedOn w:val="HeadingBase"/>
    <w:next w:val="Normal"/>
    <w:link w:val="Heading6Char"/>
    <w:qFormat/>
    <w:rsid w:val="00A87CDE"/>
    <w:pPr>
      <w:spacing w:before="60"/>
      <w:outlineLvl w:val="5"/>
    </w:pPr>
    <w:rPr>
      <w:color w:val="918585"/>
      <w:sz w:val="20"/>
    </w:rPr>
  </w:style>
  <w:style w:type="paragraph" w:styleId="Heading7">
    <w:name w:val="heading 7"/>
    <w:basedOn w:val="Normal"/>
    <w:next w:val="Normal"/>
    <w:link w:val="Heading7Char"/>
    <w:qFormat/>
    <w:rsid w:val="00A87CDE"/>
    <w:pPr>
      <w:ind w:left="720"/>
      <w:outlineLvl w:val="6"/>
    </w:pPr>
    <w:rPr>
      <w:i/>
    </w:rPr>
  </w:style>
  <w:style w:type="paragraph" w:styleId="Heading8">
    <w:name w:val="heading 8"/>
    <w:basedOn w:val="Normal"/>
    <w:next w:val="Normal"/>
    <w:link w:val="Heading8Char"/>
    <w:qFormat/>
    <w:rsid w:val="00A87CDE"/>
    <w:pPr>
      <w:ind w:left="720"/>
      <w:outlineLvl w:val="7"/>
    </w:pPr>
    <w:rPr>
      <w:i/>
    </w:rPr>
  </w:style>
  <w:style w:type="paragraph" w:styleId="Heading9">
    <w:name w:val="heading 9"/>
    <w:basedOn w:val="Normal"/>
    <w:next w:val="Normal"/>
    <w:link w:val="Heading9Char"/>
    <w:qFormat/>
    <w:rsid w:val="00A87CDE"/>
    <w:pPr>
      <w:ind w:left="720"/>
      <w:outlineLvl w:val="8"/>
    </w:pPr>
    <w:rPr>
      <w:i/>
    </w:rPr>
  </w:style>
  <w:style w:type="character" w:default="1" w:styleId="DefaultParagraphFont">
    <w:name w:val="Default Paragraph Font"/>
    <w:uiPriority w:val="1"/>
    <w:unhideWhenUsed/>
    <w:rsid w:val="00A87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CDE"/>
  </w:style>
  <w:style w:type="character" w:customStyle="1" w:styleId="Heading1Char">
    <w:name w:val="Heading 1 Char"/>
    <w:basedOn w:val="DefaultParagraphFont"/>
    <w:link w:val="Heading1"/>
    <w:rsid w:val="00A87CDE"/>
    <w:rPr>
      <w:rFonts w:ascii="Times New Roman" w:eastAsia="Times New Roman" w:hAnsi="Times New Roman" w:cs="Times New Roman"/>
      <w:b/>
      <w:sz w:val="32"/>
      <w:szCs w:val="20"/>
      <w:lang w:eastAsia="en-US"/>
    </w:rPr>
  </w:style>
  <w:style w:type="paragraph" w:styleId="BodyText">
    <w:name w:val="Body Text"/>
    <w:basedOn w:val="Normal"/>
    <w:link w:val="BodyTextChar"/>
    <w:rsid w:val="00A87C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CDE"/>
    <w:rPr>
      <w:rFonts w:ascii="Times New Roman" w:eastAsia="Times New Roman" w:hAnsi="Times New Roman" w:cs="Times New Roman"/>
      <w:sz w:val="24"/>
      <w:lang w:eastAsia="en-US"/>
    </w:rPr>
  </w:style>
  <w:style w:type="paragraph" w:styleId="ListBullet">
    <w:name w:val="List Bullet"/>
    <w:basedOn w:val="List"/>
    <w:rsid w:val="00A87CDE"/>
    <w:pPr>
      <w:numPr>
        <w:numId w:val="13"/>
      </w:numPr>
      <w:tabs>
        <w:tab w:val="clear" w:pos="340"/>
      </w:tabs>
      <w:spacing w:before="40" w:after="40"/>
    </w:pPr>
  </w:style>
  <w:style w:type="character" w:customStyle="1" w:styleId="SpecialBold">
    <w:name w:val="Special Bold"/>
    <w:basedOn w:val="DefaultParagraphFont"/>
    <w:rsid w:val="00A87CDE"/>
    <w:rPr>
      <w:b/>
      <w:spacing w:val="0"/>
    </w:rPr>
  </w:style>
  <w:style w:type="paragraph" w:styleId="ListBullet2">
    <w:name w:val="List Bullet 2"/>
    <w:basedOn w:val="List2"/>
    <w:rsid w:val="00A87CDE"/>
    <w:pPr>
      <w:numPr>
        <w:numId w:val="14"/>
      </w:numPr>
      <w:tabs>
        <w:tab w:val="clear" w:pos="680"/>
      </w:tabs>
    </w:pPr>
  </w:style>
  <w:style w:type="paragraph" w:customStyle="1" w:styleId="SuperHeading">
    <w:name w:val="SuperHeading"/>
    <w:basedOn w:val="Normal"/>
    <w:rsid w:val="00A87CDE"/>
    <w:pPr>
      <w:spacing w:before="240" w:after="120"/>
      <w:outlineLvl w:val="0"/>
    </w:pPr>
    <w:rPr>
      <w:rFonts w:ascii="Times New Roman" w:hAnsi="Times New Roman"/>
      <w:b/>
      <w:sz w:val="32"/>
    </w:rPr>
  </w:style>
  <w:style w:type="paragraph" w:customStyle="1" w:styleId="AllowPageBreak">
    <w:name w:val="AllowPageBreak"/>
    <w:rsid w:val="00A87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7CDE"/>
    <w:rPr>
      <w:b/>
      <w:i/>
      <w:u w:val="none"/>
    </w:rPr>
  </w:style>
  <w:style w:type="character" w:customStyle="1" w:styleId="Heading2Char">
    <w:name w:val="Heading 2 Char"/>
    <w:basedOn w:val="DefaultParagraphFont"/>
    <w:link w:val="Heading2"/>
    <w:rsid w:val="00A87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CDE"/>
    <w:rPr>
      <w:rFonts w:ascii="Courier New" w:eastAsia="Times New Roman" w:hAnsi="Courier New" w:cs="Times New Roman"/>
      <w:i/>
      <w:szCs w:val="20"/>
      <w:lang w:eastAsia="en-US"/>
    </w:rPr>
  </w:style>
  <w:style w:type="paragraph" w:customStyle="1" w:styleId="HeadingBase">
    <w:name w:val="Heading Base"/>
    <w:rsid w:val="00A87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CDE"/>
    <w:pPr>
      <w:tabs>
        <w:tab w:val="right" w:leader="dot" w:pos="9072"/>
      </w:tabs>
      <w:ind w:left="567"/>
    </w:pPr>
    <w:rPr>
      <w:szCs w:val="22"/>
    </w:rPr>
  </w:style>
  <w:style w:type="paragraph" w:customStyle="1" w:styleId="TOCBase">
    <w:name w:val="TOC Base"/>
    <w:rsid w:val="00A87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CDE"/>
    <w:pPr>
      <w:tabs>
        <w:tab w:val="right" w:leader="dot" w:pos="9072"/>
      </w:tabs>
      <w:spacing w:before="40" w:after="40"/>
      <w:ind w:left="284"/>
    </w:pPr>
    <w:rPr>
      <w:rFonts w:ascii="Times New Roman" w:hAnsi="Times New Roman"/>
    </w:rPr>
  </w:style>
  <w:style w:type="paragraph" w:styleId="TOC1">
    <w:name w:val="toc 1"/>
    <w:basedOn w:val="TOCBase"/>
    <w:next w:val="Normal"/>
    <w:rsid w:val="00A87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CDE"/>
    <w:rPr>
      <w:rFonts w:ascii="Times New Roman" w:eastAsia="Times New Roman" w:hAnsi="Times New Roman" w:cs="Times New Roman"/>
      <w:sz w:val="16"/>
      <w:lang w:eastAsia="en-US"/>
    </w:rPr>
  </w:style>
  <w:style w:type="paragraph" w:styleId="Title">
    <w:name w:val="Title"/>
    <w:basedOn w:val="HeadingBase"/>
    <w:link w:val="TitleChar"/>
    <w:qFormat/>
    <w:rsid w:val="00A87CDE"/>
    <w:pPr>
      <w:spacing w:before="5040"/>
      <w:jc w:val="center"/>
    </w:pPr>
    <w:rPr>
      <w:sz w:val="48"/>
      <w:szCs w:val="72"/>
      <w:lang w:val="en-US"/>
    </w:rPr>
  </w:style>
  <w:style w:type="character" w:customStyle="1" w:styleId="TitleChar">
    <w:name w:val="Title Char"/>
    <w:basedOn w:val="DefaultParagraphFont"/>
    <w:link w:val="Title"/>
    <w:rsid w:val="00A87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CDE"/>
    <w:pPr>
      <w:tabs>
        <w:tab w:val="left" w:pos="3600"/>
        <w:tab w:val="left" w:pos="3958"/>
      </w:tabs>
    </w:pPr>
  </w:style>
  <w:style w:type="paragraph" w:styleId="List">
    <w:name w:val="List"/>
    <w:basedOn w:val="BodyText"/>
    <w:next w:val="BodyText"/>
    <w:rsid w:val="00A87CDE"/>
    <w:pPr>
      <w:tabs>
        <w:tab w:val="left" w:pos="340"/>
      </w:tabs>
      <w:spacing w:before="60" w:after="60"/>
      <w:ind w:left="340" w:hanging="340"/>
    </w:pPr>
  </w:style>
  <w:style w:type="paragraph" w:customStyle="1" w:styleId="Note">
    <w:name w:val="Note"/>
    <w:basedOn w:val="BodyText"/>
    <w:rsid w:val="00A87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CDE"/>
    <w:pPr>
      <w:framePr w:wrap="auto" w:hAnchor="text" w:y="6049"/>
    </w:pPr>
    <w:rPr>
      <w:color w:val="000000"/>
      <w:sz w:val="40"/>
    </w:rPr>
  </w:style>
  <w:style w:type="paragraph" w:customStyle="1" w:styleId="TOCTitle">
    <w:name w:val="TOCTitle"/>
    <w:basedOn w:val="Heading1"/>
    <w:rsid w:val="00A87CDE"/>
    <w:pPr>
      <w:spacing w:after="240"/>
      <w:jc w:val="center"/>
      <w:outlineLvl w:val="9"/>
    </w:pPr>
    <w:rPr>
      <w:caps/>
    </w:rPr>
  </w:style>
  <w:style w:type="paragraph" w:customStyle="1" w:styleId="Version">
    <w:name w:val="Version"/>
    <w:rsid w:val="00A87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CDE"/>
    <w:pPr>
      <w:keepNext w:val="0"/>
      <w:tabs>
        <w:tab w:val="right" w:pos="4176"/>
      </w:tabs>
      <w:ind w:left="198" w:hanging="198"/>
    </w:pPr>
    <w:rPr>
      <w:rFonts w:ascii="Garamond" w:hAnsi="Garamond"/>
    </w:rPr>
  </w:style>
  <w:style w:type="paragraph" w:styleId="IndexHeading">
    <w:name w:val="index heading"/>
    <w:basedOn w:val="Normal"/>
    <w:next w:val="Index1"/>
    <w:semiHidden/>
    <w:rsid w:val="00A87CDE"/>
    <w:pPr>
      <w:spacing w:before="120" w:after="120"/>
    </w:pPr>
    <w:rPr>
      <w:rFonts w:ascii="Arial" w:hAnsi="Arial"/>
      <w:b/>
      <w:color w:val="918585"/>
      <w:sz w:val="24"/>
    </w:rPr>
  </w:style>
  <w:style w:type="paragraph" w:styleId="Header">
    <w:name w:val="header"/>
    <w:basedOn w:val="Normal"/>
    <w:link w:val="HeaderChar"/>
    <w:rsid w:val="00A87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CDE"/>
    <w:rPr>
      <w:rFonts w:ascii="Times New Roman" w:eastAsia="Times New Roman" w:hAnsi="Times New Roman" w:cs="Times New Roman"/>
      <w:sz w:val="16"/>
      <w:szCs w:val="20"/>
      <w:lang w:val="en-GB" w:eastAsia="en-US"/>
    </w:rPr>
  </w:style>
  <w:style w:type="paragraph" w:customStyle="1" w:styleId="Chapter">
    <w:name w:val="Chapter"/>
    <w:basedOn w:val="Normal"/>
    <w:rsid w:val="00A87CDE"/>
    <w:pPr>
      <w:spacing w:before="240"/>
    </w:pPr>
    <w:rPr>
      <w:rFonts w:ascii="Times New Roman" w:hAnsi="Times New Roman"/>
      <w:smallCaps/>
      <w:spacing w:val="80"/>
      <w:sz w:val="28"/>
    </w:rPr>
  </w:style>
  <w:style w:type="paragraph" w:customStyle="1" w:styleId="InChapter">
    <w:name w:val="InChapter"/>
    <w:basedOn w:val="Heading3"/>
    <w:rsid w:val="00A87CDE"/>
    <w:pPr>
      <w:spacing w:after="240"/>
      <w:outlineLvl w:val="9"/>
    </w:pPr>
    <w:rPr>
      <w:noProof/>
    </w:rPr>
  </w:style>
  <w:style w:type="paragraph" w:styleId="Index2">
    <w:name w:val="index 2"/>
    <w:basedOn w:val="Normal"/>
    <w:next w:val="Normal"/>
    <w:semiHidden/>
    <w:rsid w:val="00A87CDE"/>
    <w:pPr>
      <w:tabs>
        <w:tab w:val="right" w:pos="4176"/>
      </w:tabs>
      <w:ind w:left="568" w:hanging="284"/>
    </w:pPr>
    <w:rPr>
      <w:rFonts w:ascii="Garamond" w:hAnsi="Garamond"/>
    </w:rPr>
  </w:style>
  <w:style w:type="paragraph" w:customStyle="1" w:styleId="Byline">
    <w:name w:val="Byline"/>
    <w:rsid w:val="00A87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CDE"/>
    <w:pPr>
      <w:tabs>
        <w:tab w:val="clear" w:pos="3600"/>
        <w:tab w:val="clear" w:pos="3958"/>
      </w:tabs>
      <w:jc w:val="right"/>
    </w:pPr>
  </w:style>
  <w:style w:type="character" w:styleId="Emphasis">
    <w:name w:val="Emphasis"/>
    <w:basedOn w:val="DefaultParagraphFont"/>
    <w:qFormat/>
    <w:rsid w:val="00A87CDE"/>
    <w:rPr>
      <w:i/>
    </w:rPr>
  </w:style>
  <w:style w:type="paragraph" w:styleId="Caption">
    <w:name w:val="caption"/>
    <w:basedOn w:val="BodyText"/>
    <w:next w:val="Normal"/>
    <w:qFormat/>
    <w:rsid w:val="00A87CDE"/>
    <w:pPr>
      <w:framePr w:w="2268" w:hSpace="181" w:vSpace="181" w:wrap="around" w:vAnchor="text" w:hAnchor="page" w:x="1135" w:y="285" w:anchorLock="1"/>
    </w:pPr>
    <w:rPr>
      <w:i/>
    </w:rPr>
  </w:style>
  <w:style w:type="paragraph" w:customStyle="1" w:styleId="MiniTOCTitle">
    <w:name w:val="MiniTOCTitle"/>
    <w:basedOn w:val="Heading4"/>
    <w:rsid w:val="00A87CDE"/>
    <w:pPr>
      <w:spacing w:before="240"/>
      <w:outlineLvl w:val="9"/>
    </w:pPr>
    <w:rPr>
      <w:noProof/>
      <w:sz w:val="24"/>
    </w:rPr>
  </w:style>
  <w:style w:type="paragraph" w:customStyle="1" w:styleId="MiniTOCItem">
    <w:name w:val="MiniTOCItem"/>
    <w:basedOn w:val="ListBullet"/>
    <w:rsid w:val="00A87CDE"/>
    <w:pPr>
      <w:numPr>
        <w:numId w:val="0"/>
      </w:numPr>
      <w:tabs>
        <w:tab w:val="right" w:leader="dot" w:pos="6521"/>
      </w:tabs>
      <w:spacing w:before="0" w:after="0"/>
    </w:pPr>
  </w:style>
  <w:style w:type="paragraph" w:customStyle="1" w:styleId="TOFTitle">
    <w:name w:val="TOFTitle"/>
    <w:basedOn w:val="TOCTitle"/>
    <w:rsid w:val="00A87CDE"/>
  </w:style>
  <w:style w:type="paragraph" w:styleId="TableofFigures">
    <w:name w:val="table of figures"/>
    <w:basedOn w:val="Normal"/>
    <w:next w:val="Normal"/>
    <w:semiHidden/>
    <w:rsid w:val="00A87CDE"/>
    <w:pPr>
      <w:tabs>
        <w:tab w:val="right" w:leader="dot" w:pos="9072"/>
      </w:tabs>
      <w:ind w:left="970" w:hanging="403"/>
    </w:pPr>
    <w:rPr>
      <w:rFonts w:ascii="Times New Roman" w:hAnsi="Times New Roman"/>
      <w:b/>
    </w:rPr>
  </w:style>
  <w:style w:type="paragraph" w:styleId="ListNumber">
    <w:name w:val="List Number"/>
    <w:basedOn w:val="List"/>
    <w:rsid w:val="00A87CDE"/>
    <w:pPr>
      <w:numPr>
        <w:numId w:val="11"/>
      </w:numPr>
    </w:pPr>
  </w:style>
  <w:style w:type="character" w:customStyle="1" w:styleId="WingdingSymbols">
    <w:name w:val="Wingding Symbols"/>
    <w:rsid w:val="00A87CDE"/>
    <w:rPr>
      <w:rFonts w:ascii="Wingdings" w:hAnsi="Wingdings"/>
    </w:rPr>
  </w:style>
  <w:style w:type="paragraph" w:customStyle="1" w:styleId="TableHeading">
    <w:name w:val="Table Heading"/>
    <w:basedOn w:val="HeadingBase"/>
    <w:rsid w:val="00A87CDE"/>
    <w:pPr>
      <w:keepLines/>
      <w:pBdr>
        <w:bottom w:val="single" w:sz="6" w:space="1" w:color="918585"/>
      </w:pBdr>
      <w:spacing w:before="240"/>
    </w:pPr>
  </w:style>
  <w:style w:type="character" w:customStyle="1" w:styleId="HotSpot">
    <w:name w:val="HotSpot"/>
    <w:rsid w:val="00A87CDE"/>
    <w:rPr>
      <w:color w:val="0033CC"/>
      <w:u w:val="none"/>
    </w:rPr>
  </w:style>
  <w:style w:type="paragraph" w:customStyle="1" w:styleId="BodyTextRight">
    <w:name w:val="Body Text Right"/>
    <w:basedOn w:val="BodyText"/>
    <w:rsid w:val="00A87CDE"/>
    <w:pPr>
      <w:spacing w:before="0" w:after="0"/>
      <w:jc w:val="right"/>
    </w:pPr>
  </w:style>
  <w:style w:type="paragraph" w:styleId="Index3">
    <w:name w:val="index 3"/>
    <w:basedOn w:val="ListNumber2"/>
    <w:next w:val="Normal"/>
    <w:semiHidden/>
    <w:rsid w:val="00A87CDE"/>
    <w:pPr>
      <w:numPr>
        <w:numId w:val="0"/>
      </w:numPr>
      <w:tabs>
        <w:tab w:val="right" w:leader="dot" w:pos="4176"/>
      </w:tabs>
    </w:pPr>
  </w:style>
  <w:style w:type="paragraph" w:styleId="ListNumber2">
    <w:name w:val="List Number 2"/>
    <w:basedOn w:val="List2"/>
    <w:rsid w:val="00A87CDE"/>
    <w:pPr>
      <w:numPr>
        <w:numId w:val="10"/>
      </w:numPr>
      <w:tabs>
        <w:tab w:val="clear" w:pos="1060"/>
      </w:tabs>
    </w:pPr>
  </w:style>
  <w:style w:type="paragraph" w:customStyle="1" w:styleId="MarginNote">
    <w:name w:val="Margin Note"/>
    <w:basedOn w:val="BodyText"/>
    <w:rsid w:val="00A87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CDE"/>
    <w:rPr>
      <w:sz w:val="32"/>
    </w:rPr>
  </w:style>
  <w:style w:type="paragraph" w:customStyle="1" w:styleId="HeadingProcedure">
    <w:name w:val="Heading Procedure"/>
    <w:basedOn w:val="HeadingBase"/>
    <w:next w:val="Normal"/>
    <w:rsid w:val="00A87CDE"/>
    <w:pPr>
      <w:tabs>
        <w:tab w:val="left" w:pos="0"/>
      </w:tabs>
      <w:spacing w:before="120" w:after="60"/>
    </w:pPr>
    <w:rPr>
      <w:i/>
      <w:color w:val="918585"/>
      <w:sz w:val="22"/>
    </w:rPr>
  </w:style>
  <w:style w:type="paragraph" w:customStyle="1" w:styleId="TableBodyText">
    <w:name w:val="Table Body Text"/>
    <w:basedOn w:val="BodyText"/>
    <w:rsid w:val="00A87CDE"/>
    <w:pPr>
      <w:spacing w:before="60" w:after="60"/>
    </w:pPr>
  </w:style>
  <w:style w:type="paragraph" w:styleId="ListContinue">
    <w:name w:val="List Continue"/>
    <w:basedOn w:val="List"/>
    <w:rsid w:val="00A87CDE"/>
    <w:pPr>
      <w:ind w:firstLine="0"/>
    </w:pPr>
  </w:style>
  <w:style w:type="paragraph" w:customStyle="1" w:styleId="ListNote">
    <w:name w:val="List Note"/>
    <w:basedOn w:val="List"/>
    <w:rsid w:val="00A87CDE"/>
    <w:pPr>
      <w:pBdr>
        <w:top w:val="single" w:sz="6" w:space="2" w:color="918585"/>
        <w:bottom w:val="single" w:sz="6" w:space="2" w:color="918585"/>
      </w:pBdr>
      <w:tabs>
        <w:tab w:val="left" w:pos="1021"/>
      </w:tabs>
      <w:ind w:firstLine="0"/>
    </w:pPr>
  </w:style>
  <w:style w:type="paragraph" w:customStyle="1" w:styleId="Warning">
    <w:name w:val="Warning"/>
    <w:basedOn w:val="BodyText"/>
    <w:rsid w:val="00A87CDE"/>
    <w:pPr>
      <w:shd w:val="clear" w:color="auto" w:fill="D9D9D9"/>
      <w:tabs>
        <w:tab w:val="left" w:pos="992"/>
      </w:tabs>
      <w:ind w:left="119" w:right="119"/>
    </w:pPr>
    <w:rPr>
      <w:sz w:val="20"/>
    </w:rPr>
  </w:style>
  <w:style w:type="paragraph" w:customStyle="1" w:styleId="MarginIcons">
    <w:name w:val="Margin Icons"/>
    <w:basedOn w:val="BodyText"/>
    <w:rsid w:val="00A87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CDE"/>
    <w:rPr>
      <w:rFonts w:ascii="Courier New" w:hAnsi="Courier New"/>
    </w:rPr>
  </w:style>
  <w:style w:type="paragraph" w:customStyle="1" w:styleId="NoteBullet">
    <w:name w:val="Note Bullet"/>
    <w:basedOn w:val="Note"/>
    <w:rsid w:val="00A87CDE"/>
    <w:pPr>
      <w:tabs>
        <w:tab w:val="clear" w:pos="680"/>
      </w:tabs>
      <w:spacing w:before="60" w:after="60"/>
    </w:pPr>
  </w:style>
  <w:style w:type="paragraph" w:customStyle="1" w:styleId="SubHeading2">
    <w:name w:val="SubHeading2"/>
    <w:basedOn w:val="HeadingBase"/>
    <w:rsid w:val="00A87CDE"/>
    <w:pPr>
      <w:spacing w:before="240" w:after="60"/>
    </w:pPr>
    <w:rPr>
      <w:sz w:val="20"/>
    </w:rPr>
  </w:style>
  <w:style w:type="paragraph" w:customStyle="1" w:styleId="SubHeading1">
    <w:name w:val="SubHeading1"/>
    <w:basedOn w:val="HeadingBase"/>
    <w:rsid w:val="00A87CDE"/>
    <w:pPr>
      <w:spacing w:before="240" w:after="60"/>
    </w:pPr>
    <w:rPr>
      <w:color w:val="918585"/>
      <w:sz w:val="22"/>
    </w:rPr>
  </w:style>
  <w:style w:type="paragraph" w:customStyle="1" w:styleId="SideHeading">
    <w:name w:val="Side Heading"/>
    <w:basedOn w:val="HeadingBase"/>
    <w:rsid w:val="00A87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CDE"/>
    <w:pPr>
      <w:numPr>
        <w:numId w:val="12"/>
      </w:numPr>
    </w:pPr>
  </w:style>
  <w:style w:type="paragraph" w:styleId="PlainText">
    <w:name w:val="Plain Text"/>
    <w:basedOn w:val="Normal"/>
    <w:link w:val="PlainTextChar"/>
    <w:rsid w:val="00A87CDE"/>
    <w:rPr>
      <w:sz w:val="20"/>
    </w:rPr>
  </w:style>
  <w:style w:type="character" w:customStyle="1" w:styleId="PlainTextChar">
    <w:name w:val="Plain Text Char"/>
    <w:basedOn w:val="DefaultParagraphFont"/>
    <w:link w:val="PlainText"/>
    <w:rsid w:val="00A87CDE"/>
    <w:rPr>
      <w:rFonts w:ascii="Courier New" w:eastAsia="Times New Roman" w:hAnsi="Courier New" w:cs="Times New Roman"/>
      <w:sz w:val="20"/>
      <w:szCs w:val="20"/>
      <w:lang w:eastAsia="en-US"/>
    </w:rPr>
  </w:style>
  <w:style w:type="character" w:customStyle="1" w:styleId="MenuOption">
    <w:name w:val="Menu Option"/>
    <w:basedOn w:val="DefaultParagraphFont"/>
    <w:rsid w:val="00A87CDE"/>
    <w:rPr>
      <w:b/>
      <w:smallCaps/>
    </w:rPr>
  </w:style>
  <w:style w:type="paragraph" w:customStyle="1" w:styleId="TableListNumber">
    <w:name w:val="Table List Number"/>
    <w:basedOn w:val="ListNumber"/>
    <w:rsid w:val="00A87CDE"/>
    <w:pPr>
      <w:numPr>
        <w:numId w:val="0"/>
      </w:numPr>
    </w:pPr>
  </w:style>
  <w:style w:type="paragraph" w:styleId="TOC4">
    <w:name w:val="toc 4"/>
    <w:basedOn w:val="TOCBase"/>
    <w:next w:val="Normal"/>
    <w:semiHidden/>
    <w:rsid w:val="00A87CDE"/>
    <w:pPr>
      <w:tabs>
        <w:tab w:val="right" w:leader="dot" w:pos="9071"/>
      </w:tabs>
      <w:ind w:left="1701"/>
    </w:pPr>
  </w:style>
  <w:style w:type="paragraph" w:customStyle="1" w:styleId="ListAlpha">
    <w:name w:val="List Alpha"/>
    <w:basedOn w:val="List"/>
    <w:rsid w:val="00A87CDE"/>
    <w:pPr>
      <w:numPr>
        <w:numId w:val="9"/>
      </w:numPr>
    </w:pPr>
  </w:style>
  <w:style w:type="paragraph" w:customStyle="1" w:styleId="ListAlpha2">
    <w:name w:val="List Alpha 2"/>
    <w:basedOn w:val="List2"/>
    <w:rsid w:val="00A87CDE"/>
    <w:pPr>
      <w:numPr>
        <w:numId w:val="8"/>
      </w:numPr>
    </w:pPr>
  </w:style>
  <w:style w:type="paragraph" w:styleId="List2">
    <w:name w:val="List 2"/>
    <w:basedOn w:val="BodyText"/>
    <w:rsid w:val="00A87CDE"/>
    <w:pPr>
      <w:tabs>
        <w:tab w:val="left" w:pos="680"/>
      </w:tabs>
      <w:spacing w:before="60" w:after="60"/>
      <w:ind w:left="680" w:hanging="340"/>
    </w:pPr>
  </w:style>
  <w:style w:type="paragraph" w:styleId="List3">
    <w:name w:val="List 3"/>
    <w:basedOn w:val="BodyText"/>
    <w:rsid w:val="00A87CDE"/>
    <w:pPr>
      <w:tabs>
        <w:tab w:val="left" w:pos="1021"/>
      </w:tabs>
      <w:spacing w:before="60" w:after="60"/>
      <w:ind w:left="1020" w:hanging="340"/>
    </w:pPr>
  </w:style>
  <w:style w:type="paragraph" w:styleId="List4">
    <w:name w:val="List 4"/>
    <w:basedOn w:val="BodyText"/>
    <w:rsid w:val="00A87CDE"/>
    <w:pPr>
      <w:tabs>
        <w:tab w:val="left" w:pos="1361"/>
      </w:tabs>
      <w:spacing w:before="60" w:after="60"/>
      <w:ind w:left="1361" w:hanging="340"/>
    </w:pPr>
  </w:style>
  <w:style w:type="paragraph" w:styleId="List5">
    <w:name w:val="List 5"/>
    <w:basedOn w:val="BodyText"/>
    <w:rsid w:val="00A87CDE"/>
    <w:pPr>
      <w:tabs>
        <w:tab w:val="left" w:pos="1701"/>
      </w:tabs>
      <w:spacing w:before="60" w:after="60"/>
      <w:ind w:left="1701" w:hanging="340"/>
    </w:pPr>
  </w:style>
  <w:style w:type="paragraph" w:styleId="ListBullet3">
    <w:name w:val="List Bullet 3"/>
    <w:basedOn w:val="List3"/>
    <w:rsid w:val="00A87CDE"/>
    <w:pPr>
      <w:numPr>
        <w:numId w:val="15"/>
      </w:numPr>
      <w:tabs>
        <w:tab w:val="clear" w:pos="1021"/>
      </w:tabs>
      <w:ind w:left="1037" w:hanging="357"/>
    </w:pPr>
  </w:style>
  <w:style w:type="paragraph" w:styleId="ListBullet4">
    <w:name w:val="List Bullet 4"/>
    <w:basedOn w:val="List4"/>
    <w:rsid w:val="00A87CDE"/>
    <w:pPr>
      <w:numPr>
        <w:numId w:val="3"/>
      </w:numPr>
    </w:pPr>
  </w:style>
  <w:style w:type="paragraph" w:styleId="ListBullet5">
    <w:name w:val="List Bullet 5"/>
    <w:basedOn w:val="List5"/>
    <w:rsid w:val="00A87CDE"/>
    <w:pPr>
      <w:numPr>
        <w:numId w:val="4"/>
      </w:numPr>
    </w:pPr>
  </w:style>
  <w:style w:type="paragraph" w:styleId="ListContinue2">
    <w:name w:val="List Continue 2"/>
    <w:basedOn w:val="List2"/>
    <w:rsid w:val="00A87CDE"/>
    <w:pPr>
      <w:ind w:firstLine="0"/>
    </w:pPr>
  </w:style>
  <w:style w:type="paragraph" w:styleId="ListContinue3">
    <w:name w:val="List Continue 3"/>
    <w:basedOn w:val="List3"/>
    <w:rsid w:val="00A87CDE"/>
    <w:pPr>
      <w:ind w:left="1021" w:firstLine="0"/>
    </w:pPr>
  </w:style>
  <w:style w:type="paragraph" w:styleId="ListContinue4">
    <w:name w:val="List Continue 4"/>
    <w:basedOn w:val="List4"/>
    <w:rsid w:val="00A87CDE"/>
    <w:pPr>
      <w:ind w:firstLine="0"/>
    </w:pPr>
  </w:style>
  <w:style w:type="paragraph" w:styleId="ListContinue5">
    <w:name w:val="List Continue 5"/>
    <w:basedOn w:val="List5"/>
    <w:rsid w:val="00A87CDE"/>
    <w:pPr>
      <w:ind w:firstLine="0"/>
    </w:pPr>
  </w:style>
  <w:style w:type="paragraph" w:styleId="ListNumber3">
    <w:name w:val="List Number 3"/>
    <w:basedOn w:val="List3"/>
    <w:rsid w:val="00A87CDE"/>
    <w:pPr>
      <w:numPr>
        <w:numId w:val="5"/>
      </w:numPr>
    </w:pPr>
  </w:style>
  <w:style w:type="paragraph" w:styleId="ListNumber4">
    <w:name w:val="List Number 4"/>
    <w:basedOn w:val="List4"/>
    <w:rsid w:val="00A87CDE"/>
    <w:pPr>
      <w:numPr>
        <w:numId w:val="6"/>
      </w:numPr>
    </w:pPr>
  </w:style>
  <w:style w:type="paragraph" w:styleId="ListNumber5">
    <w:name w:val="List Number 5"/>
    <w:basedOn w:val="List5"/>
    <w:rsid w:val="00A87CDE"/>
    <w:pPr>
      <w:numPr>
        <w:numId w:val="7"/>
      </w:numPr>
    </w:pPr>
  </w:style>
  <w:style w:type="paragraph" w:styleId="BlockText">
    <w:name w:val="Block Text"/>
    <w:basedOn w:val="Normal"/>
    <w:rsid w:val="00A87CDE"/>
    <w:pPr>
      <w:spacing w:after="120"/>
      <w:ind w:left="1440" w:right="1440"/>
    </w:pPr>
  </w:style>
  <w:style w:type="character" w:customStyle="1" w:styleId="Subscript">
    <w:name w:val="Subscript"/>
    <w:basedOn w:val="DefaultParagraphFont"/>
    <w:rsid w:val="00A87CDE"/>
    <w:rPr>
      <w:sz w:val="16"/>
      <w:vertAlign w:val="subscript"/>
    </w:rPr>
  </w:style>
  <w:style w:type="character" w:customStyle="1" w:styleId="Superscript">
    <w:name w:val="Superscript"/>
    <w:basedOn w:val="DefaultParagraphFont"/>
    <w:rsid w:val="00A87CDE"/>
    <w:rPr>
      <w:sz w:val="16"/>
      <w:vertAlign w:val="superscript"/>
    </w:rPr>
  </w:style>
  <w:style w:type="character" w:customStyle="1" w:styleId="Symbols">
    <w:name w:val="Symbols"/>
    <w:basedOn w:val="DefaultParagraphFont"/>
    <w:rsid w:val="00A87CDE"/>
    <w:rPr>
      <w:rFonts w:ascii="Symbol" w:hAnsi="Symbol"/>
    </w:rPr>
  </w:style>
  <w:style w:type="character" w:customStyle="1" w:styleId="MenuOptions">
    <w:name w:val="Menu Options"/>
    <w:basedOn w:val="DefaultParagraphFont"/>
    <w:rsid w:val="00A87CDE"/>
    <w:rPr>
      <w:rFonts w:ascii="Arial Narrow" w:hAnsi="Arial Narrow"/>
      <w:smallCaps/>
    </w:rPr>
  </w:style>
  <w:style w:type="character" w:customStyle="1" w:styleId="Buttons">
    <w:name w:val="Buttons"/>
    <w:basedOn w:val="DefaultParagraphFont"/>
    <w:rsid w:val="00A87CDE"/>
    <w:rPr>
      <w:b/>
    </w:rPr>
  </w:style>
  <w:style w:type="character" w:customStyle="1" w:styleId="Underlined">
    <w:name w:val="Underlined"/>
    <w:basedOn w:val="DefaultParagraphFont"/>
    <w:rsid w:val="00A87CDE"/>
    <w:rPr>
      <w:u w:val="single"/>
    </w:rPr>
  </w:style>
  <w:style w:type="paragraph" w:customStyle="1" w:styleId="TableBodyTextRight">
    <w:name w:val="Table Body Text Right"/>
    <w:basedOn w:val="TableBodyText"/>
    <w:rsid w:val="00A87CDE"/>
    <w:pPr>
      <w:widowControl w:val="0"/>
      <w:autoSpaceDE w:val="0"/>
      <w:autoSpaceDN w:val="0"/>
      <w:adjustRightInd w:val="0"/>
      <w:jc w:val="right"/>
    </w:pPr>
    <w:rPr>
      <w:rFonts w:cs="Arial"/>
      <w:szCs w:val="18"/>
    </w:rPr>
  </w:style>
  <w:style w:type="paragraph" w:customStyle="1" w:styleId="CopyrightText">
    <w:name w:val="Copyright Text"/>
    <w:basedOn w:val="BodyText"/>
    <w:rsid w:val="00A87CDE"/>
    <w:rPr>
      <w:sz w:val="18"/>
    </w:rPr>
  </w:style>
  <w:style w:type="paragraph" w:customStyle="1" w:styleId="BodySmallRight">
    <w:name w:val="Body Small Right"/>
    <w:basedOn w:val="BodyTextRight"/>
    <w:rsid w:val="00A87CDE"/>
    <w:rPr>
      <w:sz w:val="18"/>
      <w:szCs w:val="18"/>
    </w:rPr>
  </w:style>
  <w:style w:type="paragraph" w:customStyle="1" w:styleId="MarginEdition">
    <w:name w:val="Margin Edition"/>
    <w:basedOn w:val="MarginNote"/>
    <w:rsid w:val="00A87CDE"/>
    <w:pPr>
      <w:spacing w:before="0" w:after="0"/>
    </w:pPr>
    <w:rPr>
      <w:rFonts w:ascii="Times New Roman" w:hAnsi="Times New Roman"/>
      <w:color w:val="999999"/>
    </w:rPr>
  </w:style>
  <w:style w:type="paragraph" w:customStyle="1" w:styleId="Spacer">
    <w:name w:val="Spacer"/>
    <w:basedOn w:val="Normal"/>
    <w:rsid w:val="00A87CDE"/>
    <w:rPr>
      <w:sz w:val="2"/>
      <w:szCs w:val="2"/>
    </w:rPr>
  </w:style>
  <w:style w:type="character" w:customStyle="1" w:styleId="Small">
    <w:name w:val="Small"/>
    <w:basedOn w:val="DefaultParagraphFont"/>
    <w:rsid w:val="00A87CDE"/>
    <w:rPr>
      <w:sz w:val="16"/>
    </w:rPr>
  </w:style>
  <w:style w:type="paragraph" w:customStyle="1" w:styleId="WideTable">
    <w:name w:val="Wide Table"/>
    <w:basedOn w:val="Normal"/>
    <w:rsid w:val="00A87CDE"/>
    <w:pPr>
      <w:ind w:left="-1418"/>
    </w:pPr>
    <w:rPr>
      <w:sz w:val="2"/>
      <w:szCs w:val="2"/>
    </w:rPr>
  </w:style>
  <w:style w:type="character" w:styleId="PageNumber">
    <w:name w:val="page number"/>
    <w:basedOn w:val="DefaultParagraphFont"/>
    <w:rsid w:val="00A87CDE"/>
  </w:style>
  <w:style w:type="paragraph" w:styleId="Quote">
    <w:name w:val="Quote"/>
    <w:basedOn w:val="Heading1"/>
    <w:link w:val="QuoteChar"/>
    <w:qFormat/>
    <w:rsid w:val="00A87CDE"/>
    <w:rPr>
      <w:b w:val="0"/>
      <w:sz w:val="72"/>
      <w:szCs w:val="72"/>
      <w:lang w:val="en-NZ"/>
    </w:rPr>
  </w:style>
  <w:style w:type="character" w:customStyle="1" w:styleId="QuoteChar">
    <w:name w:val="Quote Char"/>
    <w:basedOn w:val="DefaultParagraphFont"/>
    <w:link w:val="Quote"/>
    <w:rsid w:val="00A87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CDE"/>
    <w:pPr>
      <w:pageBreakBefore/>
    </w:pPr>
  </w:style>
  <w:style w:type="paragraph" w:customStyle="1" w:styleId="Border">
    <w:name w:val="Border"/>
    <w:basedOn w:val="Normal"/>
    <w:qFormat/>
    <w:rsid w:val="00A87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CDE"/>
    <w:rPr>
      <w:b/>
      <w:bCs/>
      <w:i/>
      <w:iCs/>
      <w:color w:val="auto"/>
    </w:rPr>
  </w:style>
  <w:style w:type="paragraph" w:styleId="IntenseQuote">
    <w:name w:val="Intense Quote"/>
    <w:basedOn w:val="Normal"/>
    <w:next w:val="Normal"/>
    <w:link w:val="IntenseQuoteChar"/>
    <w:uiPriority w:val="30"/>
    <w:qFormat/>
    <w:rsid w:val="00A87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CDE"/>
    <w:rPr>
      <w:smallCaps/>
      <w:color w:val="auto"/>
      <w:u w:val="single"/>
    </w:rPr>
  </w:style>
  <w:style w:type="character" w:styleId="IntenseReference">
    <w:name w:val="Intense Reference"/>
    <w:basedOn w:val="DefaultParagraphFont"/>
    <w:uiPriority w:val="32"/>
    <w:qFormat/>
    <w:rsid w:val="00A87CDE"/>
    <w:rPr>
      <w:b/>
      <w:bCs/>
      <w:smallCaps/>
      <w:color w:val="auto"/>
      <w:spacing w:val="5"/>
      <w:u w:val="single"/>
    </w:rPr>
  </w:style>
  <w:style w:type="paragraph" w:customStyle="1" w:styleId="2ColumnHeading">
    <w:name w:val="2Column Heading"/>
    <w:basedOn w:val="BodyText"/>
    <w:qFormat/>
    <w:rsid w:val="00A87CDE"/>
    <w:pPr>
      <w:spacing w:after="60"/>
      <w:ind w:left="-2268"/>
    </w:pPr>
    <w:rPr>
      <w:b/>
    </w:rPr>
  </w:style>
  <w:style w:type="paragraph" w:customStyle="1" w:styleId="Heading1TOC">
    <w:name w:val="Heading1 TOC"/>
    <w:basedOn w:val="Normal"/>
    <w:qFormat/>
    <w:rsid w:val="00A87CDE"/>
    <w:pPr>
      <w:spacing w:before="240" w:after="120"/>
    </w:pPr>
    <w:rPr>
      <w:rFonts w:ascii="Times New Roman" w:hAnsi="Times New Roman"/>
      <w:b/>
      <w:sz w:val="32"/>
    </w:rPr>
  </w:style>
  <w:style w:type="paragraph" w:customStyle="1" w:styleId="Heading2TOC">
    <w:name w:val="Heading2 TOC"/>
    <w:basedOn w:val="Normal"/>
    <w:qFormat/>
    <w:rsid w:val="00A87CDE"/>
    <w:pPr>
      <w:spacing w:before="240" w:after="60"/>
    </w:pPr>
    <w:rPr>
      <w:rFonts w:ascii="Times New Roman" w:hAnsi="Times New Roman"/>
      <w:b/>
      <w:sz w:val="28"/>
    </w:rPr>
  </w:style>
  <w:style w:type="character" w:customStyle="1" w:styleId="Underline">
    <w:name w:val="Underline"/>
    <w:basedOn w:val="DefaultParagraphFont"/>
    <w:qFormat/>
    <w:rsid w:val="00A87CDE"/>
    <w:rPr>
      <w:u w:val="single"/>
    </w:rPr>
  </w:style>
  <w:style w:type="paragraph" w:styleId="BalloonText">
    <w:name w:val="Balloon Text"/>
    <w:basedOn w:val="Normal"/>
    <w:link w:val="BalloonTextChar"/>
    <w:rsid w:val="00A87CDE"/>
    <w:rPr>
      <w:rFonts w:ascii="Tahoma" w:hAnsi="Tahoma" w:cs="Tahoma"/>
      <w:sz w:val="16"/>
      <w:szCs w:val="16"/>
    </w:rPr>
  </w:style>
  <w:style w:type="character" w:customStyle="1" w:styleId="BalloonTextChar">
    <w:name w:val="Balloon Text Char"/>
    <w:basedOn w:val="DefaultParagraphFont"/>
    <w:link w:val="BalloonText"/>
    <w:rsid w:val="00A87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C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CDE"/>
    <w:rPr>
      <w:b/>
      <w:color w:val="660033"/>
      <w:spacing w:val="0"/>
    </w:rPr>
  </w:style>
  <w:style w:type="paragraph" w:customStyle="1" w:styleId="Nameditemlist">
    <w:name w:val="Named item list"/>
    <w:basedOn w:val="BodyText"/>
    <w:qFormat/>
    <w:rsid w:val="00A87C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1169</Words>
  <Characters>7370</Characters>
  <Application>Microsoft Office Word</Application>
  <DocSecurity>0</DocSecurity>
  <Lines>278</Lines>
  <Paragraphs>167</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CPPSPS4017A Detect leaks in swimming pools and spas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2013-01-27T08:44:00Z</dcterms:created>
  <dcterms:modified xsi:type="dcterms:W3CDTF">2013-01-27T08:44:00Z</dcterms:modified>
</cp:coreProperties>
</file>