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00BB" w:rsidP="006800BB">
      <w:pPr>
        <w:pStyle w:val="Title"/>
      </w:pPr>
      <w:bookmarkStart w:id="0" w:name="_GoBack"/>
      <w:bookmarkEnd w:id="0"/>
      <w:r>
        <w:fldChar w:fldCharType="begin"/>
      </w:r>
      <w:r>
        <w:instrText xml:space="preserve"> TITLE   \* MERGEFORMAT </w:instrText>
      </w:r>
      <w:r>
        <w:fldChar w:fldCharType="separate"/>
      </w:r>
      <w:r>
        <w:t>CPPSPS4001A Assess and treat water problems in swimming pools and spas</w:t>
      </w:r>
      <w:r>
        <w:fldChar w:fldCharType="end"/>
      </w:r>
    </w:p>
    <w:p w:rsidR="006800BB" w:rsidP="006800BB">
      <w:pPr>
        <w:pStyle w:val="Version"/>
        <w:sectPr w:rsidSect="00765F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5F26" w:rsidP="00765F26">
      <w:pPr>
        <w:pStyle w:val="SuperHeading"/>
      </w:pPr>
      <w:r w:rsidRPr="00765F26">
        <w:t>CPPSPS4001A Assess and treat water problems in swimming pools and spas</w:t>
      </w:r>
    </w:p>
    <w:p w:rsidR="00000000" w:rsidRPr="00765F26" w:rsidP="00765F26">
      <w:pPr>
        <w:pStyle w:val="Heading1"/>
      </w:pPr>
      <w:bookmarkStart w:id="1" w:name="O_517062"/>
      <w:bookmarkEnd w:id="1"/>
      <w:r w:rsidRPr="00765F26">
        <w:t>Modification History</w:t>
      </w:r>
    </w:p>
    <w:tbl>
      <w:tblPr>
        <w:tblW w:w="9354" w:type="dxa"/>
        <w:tblLayout w:type="fixed"/>
        <w:tblCellMar>
          <w:left w:w="62" w:type="dxa"/>
          <w:right w:w="62" w:type="dxa"/>
        </w:tblCellMar>
        <w:tblLook w:val="0000"/>
      </w:tblPr>
      <w:tblGrid>
        <w:gridCol w:w="2592"/>
        <w:gridCol w:w="6762"/>
      </w:tblGrid>
      <w:tr w:rsidTr="00765F26">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765F26" w:rsidP="00765F26">
            <w:pPr>
              <w:pStyle w:val="BodyText"/>
            </w:pPr>
            <w:r w:rsidRPr="00765F26">
              <w:rPr>
                <w:rStyle w:val="SpecialBold"/>
              </w:rPr>
              <w:t>Version</w:t>
            </w:r>
          </w:p>
        </w:tc>
        <w:tc>
          <w:tcPr>
            <w:tcW w:w="6762" w:type="dxa"/>
            <w:tcBorders>
              <w:top w:val="nil"/>
              <w:left w:val="nil"/>
              <w:bottom w:val="nil"/>
              <w:right w:val="nil"/>
            </w:tcBorders>
            <w:tcMar>
              <w:top w:w="0" w:type="dxa"/>
              <w:left w:w="62" w:type="dxa"/>
              <w:bottom w:w="0" w:type="dxa"/>
              <w:right w:w="62" w:type="dxa"/>
            </w:tcMar>
          </w:tcPr>
          <w:p w:rsidR="00000000" w:rsidP="00765F26">
            <w:pPr>
              <w:pStyle w:val="BodyText"/>
              <w:rPr>
                <w:lang w:val="en-NZ"/>
              </w:rPr>
            </w:pPr>
            <w:r w:rsidRPr="00765F26">
              <w:rPr>
                <w:rStyle w:val="SpecialBold"/>
              </w:rPr>
              <w:t>Comments</w:t>
            </w:r>
          </w:p>
        </w:tc>
      </w:tr>
      <w:tr w:rsidTr="00765F26">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P="00765F26">
            <w:pPr>
              <w:pStyle w:val="BodyText"/>
              <w:rPr>
                <w:lang w:val="en-NZ"/>
              </w:rPr>
            </w:pPr>
            <w:r w:rsidRPr="00765F26">
              <w:t>1</w:t>
            </w:r>
          </w:p>
        </w:tc>
        <w:tc>
          <w:tcPr>
            <w:tcW w:w="6762" w:type="dxa"/>
            <w:tcBorders>
              <w:top w:val="nil"/>
              <w:left w:val="nil"/>
              <w:bottom w:val="nil"/>
              <w:right w:val="nil"/>
            </w:tcBorders>
            <w:tcMar>
              <w:top w:w="0" w:type="dxa"/>
              <w:left w:w="62" w:type="dxa"/>
              <w:bottom w:w="0" w:type="dxa"/>
              <w:right w:w="62" w:type="dxa"/>
            </w:tcMar>
          </w:tcPr>
          <w:p w:rsidR="00000000" w:rsidRPr="00765F26" w:rsidP="00765F26">
            <w:pPr>
              <w:pStyle w:val="BodyText"/>
            </w:pPr>
            <w:r w:rsidRPr="00765F26">
              <w:t>This version first released with CPP07 Property Services Training Package Version 13.</w:t>
            </w:r>
          </w:p>
        </w:tc>
      </w:tr>
    </w:tbl>
    <w:p w:rsidR="00000000" w:rsidRPr="00765F26" w:rsidP="00765F26">
      <w:pPr>
        <w:pStyle w:val="BodyText"/>
      </w:pPr>
    </w:p>
    <w:p w:rsidR="00000000" w:rsidRPr="00765F26" w:rsidP="00765F26">
      <w:pPr>
        <w:pStyle w:val="AllowPageBreak"/>
      </w:pPr>
    </w:p>
    <w:p w:rsidR="00000000" w:rsidRPr="00765F26" w:rsidP="00765F26">
      <w:pPr>
        <w:pStyle w:val="Heading1"/>
      </w:pPr>
      <w:bookmarkStart w:id="2" w:name="O_517074"/>
      <w:bookmarkEnd w:id="2"/>
      <w:r w:rsidRPr="00765F26">
        <w:t>Unit Descriptor</w:t>
      </w:r>
    </w:p>
    <w:p w:rsidR="006800BB" w:rsidP="00765F26">
      <w:pPr>
        <w:pStyle w:val="BodyText"/>
      </w:pPr>
      <w:r w:rsidRPr="00765F26">
        <w:t xml:space="preserve">This unit of competency specifies the outcomes required to assess and treat water problems in swimming pools and spas. It includes assessing water quality, treating water problems, and completing and documenting water-treatment activities. </w:t>
      </w:r>
    </w:p>
    <w:p w:rsidR="006800BB" w:rsidP="00765F26">
      <w:pPr>
        <w:pStyle w:val="BodyText"/>
      </w:pPr>
    </w:p>
    <w:p w:rsidR="00000000" w:rsidRPr="00765F26" w:rsidP="00765F26">
      <w:pPr>
        <w:pStyle w:val="Heading1"/>
      </w:pPr>
      <w:bookmarkStart w:id="3" w:name="O_517073"/>
      <w:bookmarkEnd w:id="3"/>
      <w:r w:rsidRPr="00765F26">
        <w:t>Application of the Unit</w:t>
      </w:r>
    </w:p>
    <w:p w:rsidR="006800BB" w:rsidP="00765F26">
      <w:pPr>
        <w:pStyle w:val="BodyText"/>
      </w:pPr>
      <w:r w:rsidRPr="00765F26">
        <w:t>This unit of competency supports the work of swimming pool and spa technicians engaged in servicing domestic, commercial and public swimming pools and spas.</w:t>
      </w:r>
    </w:p>
    <w:p w:rsidR="006800BB" w:rsidP="00765F26">
      <w:pPr>
        <w:pStyle w:val="BodyText"/>
      </w:pPr>
    </w:p>
    <w:p w:rsidR="00000000" w:rsidRPr="00765F26" w:rsidP="00765F26">
      <w:pPr>
        <w:pStyle w:val="Heading1"/>
      </w:pPr>
      <w:bookmarkStart w:id="4" w:name="O_517072"/>
      <w:bookmarkEnd w:id="4"/>
      <w:r w:rsidRPr="00765F26">
        <w:t>Licensing/Regulatory Information</w:t>
      </w:r>
    </w:p>
    <w:p w:rsidR="006800BB" w:rsidP="00765F26">
      <w:pPr>
        <w:pStyle w:val="BodyText"/>
      </w:pPr>
      <w:r w:rsidRPr="00765F26">
        <w:t>No licensing, legisla</w:t>
      </w:r>
      <w:r w:rsidRPr="00765F26">
        <w:t>tive, regulatory or certification requirements apply to this unit at the time of endorsement.</w:t>
      </w:r>
    </w:p>
    <w:p w:rsidR="006800BB" w:rsidP="00765F26">
      <w:pPr>
        <w:pStyle w:val="BodyText"/>
      </w:pPr>
    </w:p>
    <w:p w:rsidR="00000000" w:rsidRPr="00765F26" w:rsidP="00765F26">
      <w:pPr>
        <w:pStyle w:val="Heading1"/>
      </w:pPr>
      <w:bookmarkStart w:id="5" w:name="O_517071"/>
      <w:bookmarkEnd w:id="5"/>
      <w:r w:rsidRPr="00765F26">
        <w:t>Pre-Requisites</w:t>
      </w:r>
    </w:p>
    <w:p w:rsidR="00000000" w:rsidRPr="00765F26" w:rsidP="00765F26">
      <w:pPr>
        <w:pStyle w:val="BodyText"/>
      </w:pPr>
      <w:r w:rsidRPr="00765F26">
        <w:t>Nil</w:t>
      </w:r>
    </w:p>
    <w:p w:rsidR="00000000" w:rsidRPr="00765F26" w:rsidP="00765F26">
      <w:pPr>
        <w:pStyle w:val="AllowPageBreak"/>
      </w:pPr>
    </w:p>
    <w:p w:rsidR="00000000" w:rsidRPr="00765F26" w:rsidP="00765F26">
      <w:pPr>
        <w:pStyle w:val="Heading1"/>
      </w:pPr>
      <w:bookmarkStart w:id="6" w:name="O_517070"/>
      <w:bookmarkEnd w:id="6"/>
      <w:r w:rsidRPr="00765F26">
        <w:t>Employability Skills Information</w:t>
      </w:r>
    </w:p>
    <w:p w:rsidR="00000000" w:rsidRPr="00765F26" w:rsidP="00765F26">
      <w:pPr>
        <w:pStyle w:val="BodyText"/>
      </w:pPr>
      <w:r w:rsidRPr="00765F26">
        <w:t>This unit contains employability skills.</w:t>
      </w:r>
    </w:p>
    <w:p w:rsidR="00000000" w:rsidRPr="00765F26" w:rsidP="00765F26">
      <w:pPr>
        <w:pStyle w:val="AllowPageBreak"/>
      </w:pPr>
    </w:p>
    <w:p w:rsidR="00000000" w:rsidRPr="00765F26" w:rsidP="00765F26">
      <w:pPr>
        <w:pStyle w:val="Heading1"/>
      </w:pPr>
      <w:bookmarkStart w:id="7" w:name="O_517069"/>
      <w:bookmarkEnd w:id="7"/>
      <w:r w:rsidRPr="00765F26">
        <w:t>Elements and Performance Criteria Pre-Content</w:t>
      </w:r>
    </w:p>
    <w:tbl>
      <w:tblPr>
        <w:tblW w:w="0" w:type="auto"/>
        <w:tblLayout w:type="fixed"/>
        <w:tblCellMar>
          <w:left w:w="62" w:type="dxa"/>
          <w:right w:w="62" w:type="dxa"/>
        </w:tblCellMar>
        <w:tblLook w:val="0000"/>
      </w:tblPr>
      <w:tblGrid>
        <w:gridCol w:w="2838"/>
        <w:gridCol w:w="5842"/>
      </w:tblGrid>
      <w:tr w:rsidTr="00765F26">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765F26">
            <w:pPr>
              <w:pStyle w:val="BodyText"/>
              <w:rPr>
                <w:lang w:val="en-NZ"/>
              </w:rPr>
            </w:pPr>
            <w:r w:rsidRPr="00765F26">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765F26" w:rsidP="00765F26">
            <w:pPr>
              <w:pStyle w:val="BodyText"/>
            </w:pPr>
            <w:r w:rsidRPr="00765F26">
              <w:t xml:space="preserve">Performance criteria describe the required performance needed to demonstrate achievement of the element. Where </w:t>
            </w:r>
            <w:r w:rsidRPr="00765F26">
              <w:rPr>
                <w:rStyle w:val="BoldandItalics"/>
              </w:rPr>
              <w:t>bold italicised</w:t>
            </w:r>
            <w:r w:rsidRPr="00765F26">
              <w:t xml:space="preserve"> text is used, fur</w:t>
            </w:r>
            <w:r w:rsidRPr="00765F26">
              <w:t>ther information is detailed in the required skills and knowledge and/or the range statement. Assessment of performance is to be consistent with the evidence guide.</w:t>
            </w:r>
          </w:p>
        </w:tc>
      </w:tr>
    </w:tbl>
    <w:p w:rsidR="00000000" w:rsidRPr="00765F26" w:rsidP="00765F26">
      <w:pPr>
        <w:pStyle w:val="BodyText"/>
      </w:pPr>
    </w:p>
    <w:p w:rsidR="00000000" w:rsidRPr="00765F26" w:rsidP="00765F26">
      <w:pPr>
        <w:pStyle w:val="AllowPageBreak"/>
      </w:pPr>
    </w:p>
    <w:p w:rsidR="00000000" w:rsidRPr="00765F26" w:rsidP="00765F26">
      <w:pPr>
        <w:pStyle w:val="Heading1"/>
      </w:pPr>
      <w:bookmarkStart w:id="8" w:name="O_517068"/>
      <w:bookmarkEnd w:id="8"/>
      <w:r w:rsidRPr="00765F26">
        <w:t>Elements and Performance Criteria</w:t>
      </w:r>
    </w:p>
    <w:p w:rsidR="00000000" w:rsidRPr="00765F26" w:rsidP="00765F26">
      <w:pPr>
        <w:pStyle w:val="BodyText"/>
      </w:pPr>
    </w:p>
    <w:tbl>
      <w:tblPr>
        <w:tblW w:w="0" w:type="auto"/>
        <w:tblLayout w:type="fixed"/>
        <w:tblCellMar>
          <w:left w:w="62" w:type="dxa"/>
          <w:right w:w="62" w:type="dxa"/>
        </w:tblCellMar>
        <w:tblLook w:val="0000"/>
      </w:tblPr>
      <w:tblGrid>
        <w:gridCol w:w="678"/>
        <w:gridCol w:w="1962"/>
        <w:gridCol w:w="770"/>
        <w:gridCol w:w="5610"/>
      </w:tblGrid>
      <w:tr w:rsidTr="00765F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65F26" w:rsidP="00765F26">
            <w:pPr>
              <w:pStyle w:val="BodyText"/>
            </w:pPr>
            <w:r w:rsidRPr="00765F26">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765F26">
            <w:pPr>
              <w:pStyle w:val="BodyText"/>
              <w:rPr>
                <w:lang w:val="en-NZ"/>
              </w:rPr>
            </w:pPr>
            <w:r w:rsidRPr="00765F26">
              <w:rPr>
                <w:rStyle w:val="SpecialBold"/>
              </w:rPr>
              <w:t>Assess water quality.</w:t>
            </w:r>
          </w:p>
        </w:tc>
        <w:tc>
          <w:tcPr>
            <w:tcW w:w="770" w:type="dxa"/>
            <w:tcBorders>
              <w:top w:val="nil"/>
              <w:left w:val="nil"/>
              <w:bottom w:val="nil"/>
              <w:right w:val="nil"/>
            </w:tcBorders>
            <w:tcMar>
              <w:top w:w="0" w:type="dxa"/>
              <w:left w:w="62" w:type="dxa"/>
              <w:bottom w:w="0" w:type="dxa"/>
              <w:right w:w="62" w:type="dxa"/>
            </w:tcMar>
          </w:tcPr>
          <w:p w:rsidR="00000000" w:rsidRPr="00765F26" w:rsidP="00765F26">
            <w:pPr>
              <w:pStyle w:val="BodyText"/>
            </w:pPr>
            <w:r w:rsidRPr="00765F26">
              <w:t>1.1</w:t>
            </w:r>
          </w:p>
        </w:tc>
        <w:tc>
          <w:tcPr>
            <w:tcW w:w="5610" w:type="dxa"/>
            <w:tcBorders>
              <w:top w:val="nil"/>
              <w:left w:val="nil"/>
              <w:bottom w:val="nil"/>
              <w:right w:val="nil"/>
            </w:tcBorders>
            <w:tcMar>
              <w:top w:w="0" w:type="dxa"/>
              <w:left w:w="62" w:type="dxa"/>
              <w:bottom w:w="0" w:type="dxa"/>
              <w:right w:w="62" w:type="dxa"/>
            </w:tcMar>
          </w:tcPr>
          <w:p w:rsidR="00000000" w:rsidP="00765F26">
            <w:pPr>
              <w:pStyle w:val="BodyText"/>
              <w:rPr>
                <w:lang w:val="en-NZ"/>
              </w:rPr>
            </w:pPr>
            <w:r w:rsidRPr="00765F26">
              <w:rPr>
                <w:rStyle w:val="BoldandItalics"/>
              </w:rPr>
              <w:t>Water qua</w:t>
            </w:r>
            <w:r w:rsidRPr="00765F26">
              <w:rPr>
                <w:rStyle w:val="BoldandItalics"/>
              </w:rPr>
              <w:t>lity parameters</w:t>
            </w:r>
            <w:r w:rsidRPr="00765F26">
              <w:t xml:space="preserve"> are identified in line with regulatory and enterprise requirements.</w:t>
            </w:r>
          </w:p>
        </w:tc>
      </w:tr>
      <w:tr w:rsidTr="00765F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5F26">
            <w:pPr>
              <w:pStyle w:val="BodyText"/>
              <w:rPr>
                <w:lang w:val="en-NZ"/>
              </w:rPr>
            </w:pPr>
            <w:r w:rsidRPr="00765F26">
              <w:t>1.2</w:t>
            </w:r>
          </w:p>
        </w:tc>
        <w:tc>
          <w:tcPr>
            <w:tcW w:w="5610" w:type="dxa"/>
            <w:tcBorders>
              <w:top w:val="nil"/>
              <w:left w:val="nil"/>
              <w:bottom w:val="nil"/>
              <w:right w:val="nil"/>
            </w:tcBorders>
            <w:tcMar>
              <w:top w:w="0" w:type="dxa"/>
              <w:left w:w="62" w:type="dxa"/>
              <w:bottom w:w="0" w:type="dxa"/>
              <w:right w:w="62" w:type="dxa"/>
            </w:tcMar>
          </w:tcPr>
          <w:p w:rsidR="00000000" w:rsidP="00765F26">
            <w:pPr>
              <w:pStyle w:val="BodyText"/>
              <w:rPr>
                <w:lang w:val="en-NZ"/>
              </w:rPr>
            </w:pPr>
            <w:r w:rsidRPr="00765F26">
              <w:t>Samples to be collected to determine water quality are identified in line with regulatory and enterprise requirements.</w:t>
            </w:r>
          </w:p>
        </w:tc>
      </w:tr>
      <w:tr w:rsidTr="00765F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5F26">
            <w:pPr>
              <w:pStyle w:val="BodyText"/>
              <w:rPr>
                <w:lang w:val="en-NZ"/>
              </w:rPr>
            </w:pPr>
            <w:r w:rsidRPr="00765F26">
              <w:t>1.3</w:t>
            </w:r>
          </w:p>
        </w:tc>
        <w:tc>
          <w:tcPr>
            <w:tcW w:w="5610" w:type="dxa"/>
            <w:tcBorders>
              <w:top w:val="nil"/>
              <w:left w:val="nil"/>
              <w:bottom w:val="nil"/>
              <w:right w:val="nil"/>
            </w:tcBorders>
            <w:tcMar>
              <w:top w:w="0" w:type="dxa"/>
              <w:left w:w="62" w:type="dxa"/>
              <w:bottom w:w="0" w:type="dxa"/>
              <w:right w:w="62" w:type="dxa"/>
            </w:tcMar>
          </w:tcPr>
          <w:p w:rsidR="00000000" w:rsidP="00765F26">
            <w:pPr>
              <w:pStyle w:val="BodyText"/>
              <w:rPr>
                <w:lang w:val="en-NZ"/>
              </w:rPr>
            </w:pPr>
            <w:r w:rsidRPr="00765F26">
              <w:t>Equipment for water sampling and testing is identified and sourced in line with regulatory and enterprise requirements.</w:t>
            </w:r>
          </w:p>
        </w:tc>
      </w:tr>
      <w:tr w:rsidTr="00765F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5F26">
            <w:pPr>
              <w:pStyle w:val="BodyText"/>
              <w:rPr>
                <w:lang w:val="en-NZ"/>
              </w:rPr>
            </w:pPr>
            <w:r w:rsidRPr="00765F26">
              <w:t>1.4</w:t>
            </w:r>
          </w:p>
        </w:tc>
        <w:tc>
          <w:tcPr>
            <w:tcW w:w="5610" w:type="dxa"/>
            <w:tcBorders>
              <w:top w:val="nil"/>
              <w:left w:val="nil"/>
              <w:bottom w:val="nil"/>
              <w:right w:val="nil"/>
            </w:tcBorders>
            <w:tcMar>
              <w:top w:w="0" w:type="dxa"/>
              <w:left w:w="62" w:type="dxa"/>
              <w:bottom w:w="0" w:type="dxa"/>
              <w:right w:w="62" w:type="dxa"/>
            </w:tcMar>
          </w:tcPr>
          <w:p w:rsidR="00000000" w:rsidP="00765F26">
            <w:pPr>
              <w:pStyle w:val="BodyText"/>
              <w:rPr>
                <w:lang w:val="en-NZ"/>
              </w:rPr>
            </w:pPr>
            <w:r w:rsidRPr="00765F26">
              <w:t>Equipment is checked for availability and serviceability in line with enterprise procedures.</w:t>
            </w:r>
          </w:p>
        </w:tc>
      </w:tr>
      <w:tr w:rsidTr="00765F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65F26" w:rsidP="00765F26">
            <w:pPr>
              <w:pStyle w:val="BodyText"/>
            </w:pPr>
            <w:r w:rsidRPr="00765F26">
              <w:t>1.5</w:t>
            </w:r>
          </w:p>
        </w:tc>
        <w:tc>
          <w:tcPr>
            <w:tcW w:w="5610" w:type="dxa"/>
            <w:tcBorders>
              <w:top w:val="nil"/>
              <w:left w:val="nil"/>
              <w:bottom w:val="nil"/>
              <w:right w:val="nil"/>
            </w:tcBorders>
            <w:tcMar>
              <w:top w:w="0" w:type="dxa"/>
              <w:left w:w="62" w:type="dxa"/>
              <w:bottom w:w="0" w:type="dxa"/>
              <w:right w:w="62" w:type="dxa"/>
            </w:tcMar>
          </w:tcPr>
          <w:p w:rsidR="00000000" w:rsidP="00765F26">
            <w:pPr>
              <w:pStyle w:val="BodyText"/>
              <w:rPr>
                <w:lang w:val="en-NZ"/>
              </w:rPr>
            </w:pPr>
            <w:r w:rsidRPr="00765F26">
              <w:rPr>
                <w:rStyle w:val="BoldandItalics"/>
              </w:rPr>
              <w:t>Tests</w:t>
            </w:r>
            <w:r w:rsidRPr="00765F26">
              <w:t xml:space="preserve"> are conducted and associated sampling tested in line with regulatory and enterprise requirements.</w:t>
            </w:r>
          </w:p>
        </w:tc>
      </w:tr>
      <w:tr w:rsidTr="00765F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5F26">
            <w:pPr>
              <w:pStyle w:val="BodyText"/>
              <w:rPr>
                <w:lang w:val="en-NZ"/>
              </w:rPr>
            </w:pPr>
            <w:r w:rsidRPr="00765F26">
              <w:t>1.6</w:t>
            </w:r>
          </w:p>
        </w:tc>
        <w:tc>
          <w:tcPr>
            <w:tcW w:w="5610" w:type="dxa"/>
            <w:tcBorders>
              <w:top w:val="nil"/>
              <w:left w:val="nil"/>
              <w:bottom w:val="nil"/>
              <w:right w:val="nil"/>
            </w:tcBorders>
            <w:tcMar>
              <w:top w:w="0" w:type="dxa"/>
              <w:left w:w="62" w:type="dxa"/>
              <w:bottom w:w="0" w:type="dxa"/>
              <w:right w:w="62" w:type="dxa"/>
            </w:tcMar>
          </w:tcPr>
          <w:p w:rsidR="00000000" w:rsidP="00765F26">
            <w:pPr>
              <w:pStyle w:val="BodyText"/>
              <w:rPr>
                <w:lang w:val="en-NZ"/>
              </w:rPr>
            </w:pPr>
            <w:r w:rsidRPr="00765F26">
              <w:t>Samples for external analysis are prepared, packaged and sent to laboratory in line with regulatory and enterprise requirements.</w:t>
            </w:r>
          </w:p>
        </w:tc>
      </w:tr>
      <w:tr w:rsidTr="00765F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5F26">
            <w:pPr>
              <w:pStyle w:val="BodyText"/>
              <w:rPr>
                <w:lang w:val="en-NZ"/>
              </w:rPr>
            </w:pPr>
            <w:r w:rsidRPr="00765F26">
              <w:t>1.7</w:t>
            </w:r>
          </w:p>
        </w:tc>
        <w:tc>
          <w:tcPr>
            <w:tcW w:w="5610" w:type="dxa"/>
            <w:tcBorders>
              <w:top w:val="nil"/>
              <w:left w:val="nil"/>
              <w:bottom w:val="nil"/>
              <w:right w:val="nil"/>
            </w:tcBorders>
            <w:tcMar>
              <w:top w:w="0" w:type="dxa"/>
              <w:left w:w="62" w:type="dxa"/>
              <w:bottom w:w="0" w:type="dxa"/>
              <w:right w:w="62" w:type="dxa"/>
            </w:tcMar>
          </w:tcPr>
          <w:p w:rsidR="00000000" w:rsidP="00765F26">
            <w:pPr>
              <w:pStyle w:val="BodyText"/>
              <w:rPr>
                <w:lang w:val="en-NZ"/>
              </w:rPr>
            </w:pPr>
            <w:r w:rsidRPr="00765F26">
              <w:t>Test results a</w:t>
            </w:r>
            <w:r w:rsidRPr="00765F26">
              <w:t>re recorded in line with regulatory and enterprise procedures.</w:t>
            </w:r>
          </w:p>
        </w:tc>
      </w:tr>
      <w:tr w:rsidTr="00765F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5F26">
            <w:pPr>
              <w:pStyle w:val="BodyText"/>
              <w:rPr>
                <w:lang w:val="en-NZ"/>
              </w:rPr>
            </w:pPr>
            <w:r w:rsidRPr="00765F26">
              <w:t>1.8</w:t>
            </w:r>
          </w:p>
        </w:tc>
        <w:tc>
          <w:tcPr>
            <w:tcW w:w="5610" w:type="dxa"/>
            <w:tcBorders>
              <w:top w:val="nil"/>
              <w:left w:val="nil"/>
              <w:bottom w:val="nil"/>
              <w:right w:val="nil"/>
            </w:tcBorders>
            <w:tcMar>
              <w:top w:w="0" w:type="dxa"/>
              <w:left w:w="62" w:type="dxa"/>
              <w:bottom w:w="0" w:type="dxa"/>
              <w:right w:w="62" w:type="dxa"/>
            </w:tcMar>
          </w:tcPr>
          <w:p w:rsidR="00000000" w:rsidRPr="00765F26" w:rsidP="00765F26">
            <w:pPr>
              <w:pStyle w:val="BodyText"/>
            </w:pPr>
            <w:r w:rsidRPr="00765F26">
              <w:t>Testing equipment is cleaned, checked and stored in line with enterprise procedures.</w:t>
            </w:r>
          </w:p>
        </w:tc>
      </w:tr>
    </w:tbl>
    <w:p w:rsidR="00000000" w:rsidRPr="00765F26" w:rsidP="00765F26">
      <w:pPr>
        <w:pStyle w:val="BodyText"/>
      </w:pPr>
    </w:p>
    <w:tbl>
      <w:tblPr>
        <w:tblW w:w="0" w:type="auto"/>
        <w:tblLayout w:type="fixed"/>
        <w:tblCellMar>
          <w:left w:w="62" w:type="dxa"/>
          <w:right w:w="62" w:type="dxa"/>
        </w:tblCellMar>
        <w:tblLook w:val="0000"/>
      </w:tblPr>
      <w:tblGrid>
        <w:gridCol w:w="678"/>
        <w:gridCol w:w="1962"/>
        <w:gridCol w:w="770"/>
        <w:gridCol w:w="5610"/>
      </w:tblGrid>
      <w:tr w:rsidTr="00765F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65F26" w:rsidP="00765F26">
            <w:pPr>
              <w:pStyle w:val="BodyText"/>
            </w:pPr>
            <w:r w:rsidRPr="00765F26">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765F26">
            <w:pPr>
              <w:pStyle w:val="BodyText"/>
              <w:rPr>
                <w:lang w:val="en-NZ"/>
              </w:rPr>
            </w:pPr>
            <w:r w:rsidRPr="00765F26">
              <w:rPr>
                <w:rStyle w:val="SpecialBold"/>
              </w:rPr>
              <w:t>Treat water problems.</w:t>
            </w:r>
          </w:p>
        </w:tc>
        <w:tc>
          <w:tcPr>
            <w:tcW w:w="770" w:type="dxa"/>
            <w:tcBorders>
              <w:top w:val="nil"/>
              <w:left w:val="nil"/>
              <w:bottom w:val="nil"/>
              <w:right w:val="nil"/>
            </w:tcBorders>
            <w:tcMar>
              <w:top w:w="0" w:type="dxa"/>
              <w:left w:w="62" w:type="dxa"/>
              <w:bottom w:w="0" w:type="dxa"/>
              <w:right w:w="62" w:type="dxa"/>
            </w:tcMar>
          </w:tcPr>
          <w:p w:rsidR="00000000" w:rsidRPr="00765F26" w:rsidP="00765F26">
            <w:pPr>
              <w:pStyle w:val="BodyText"/>
            </w:pPr>
            <w:r w:rsidRPr="00765F26">
              <w:t>2.1</w:t>
            </w:r>
          </w:p>
        </w:tc>
        <w:tc>
          <w:tcPr>
            <w:tcW w:w="5610" w:type="dxa"/>
            <w:tcBorders>
              <w:top w:val="nil"/>
              <w:left w:val="nil"/>
              <w:bottom w:val="nil"/>
              <w:right w:val="nil"/>
            </w:tcBorders>
            <w:tcMar>
              <w:top w:w="0" w:type="dxa"/>
              <w:left w:w="62" w:type="dxa"/>
              <w:bottom w:w="0" w:type="dxa"/>
              <w:right w:w="62" w:type="dxa"/>
            </w:tcMar>
          </w:tcPr>
          <w:p w:rsidR="00000000" w:rsidP="00765F26">
            <w:pPr>
              <w:pStyle w:val="BodyText"/>
              <w:rPr>
                <w:lang w:val="en-NZ"/>
              </w:rPr>
            </w:pPr>
            <w:r w:rsidRPr="00765F26">
              <w:rPr>
                <w:rStyle w:val="BoldandItalics"/>
              </w:rPr>
              <w:t>Water problems</w:t>
            </w:r>
            <w:r w:rsidRPr="00765F26">
              <w:t xml:space="preserve"> are identified and reported in line with regulatory and enterprise requirements.</w:t>
            </w:r>
          </w:p>
        </w:tc>
      </w:tr>
      <w:tr w:rsidTr="00765F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5F26">
            <w:pPr>
              <w:pStyle w:val="BodyText"/>
              <w:rPr>
                <w:lang w:val="en-NZ"/>
              </w:rPr>
            </w:pPr>
            <w:r w:rsidRPr="00765F26">
              <w:t>2.2</w:t>
            </w:r>
          </w:p>
        </w:tc>
        <w:tc>
          <w:tcPr>
            <w:tcW w:w="5610" w:type="dxa"/>
            <w:tcBorders>
              <w:top w:val="nil"/>
              <w:left w:val="nil"/>
              <w:bottom w:val="nil"/>
              <w:right w:val="nil"/>
            </w:tcBorders>
            <w:tcMar>
              <w:top w:w="0" w:type="dxa"/>
              <w:left w:w="62" w:type="dxa"/>
              <w:bottom w:w="0" w:type="dxa"/>
              <w:right w:w="62" w:type="dxa"/>
            </w:tcMar>
          </w:tcPr>
          <w:p w:rsidR="00000000" w:rsidP="00765F26">
            <w:pPr>
              <w:pStyle w:val="BodyText"/>
              <w:rPr>
                <w:lang w:val="en-NZ"/>
              </w:rPr>
            </w:pPr>
            <w:r w:rsidRPr="00765F26">
              <w:t xml:space="preserve">Established </w:t>
            </w:r>
            <w:r w:rsidRPr="00765F26">
              <w:rPr>
                <w:rStyle w:val="BoldandItalics"/>
              </w:rPr>
              <w:t>treatment methods</w:t>
            </w:r>
            <w:r w:rsidRPr="00765F26">
              <w:t xml:space="preserve"> are used to address water problems in line with work health and safety (WHS), regulatory and enterprise requirements.</w:t>
            </w:r>
          </w:p>
        </w:tc>
      </w:tr>
      <w:tr w:rsidTr="00765F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5F26">
            <w:pPr>
              <w:pStyle w:val="BodyText"/>
              <w:rPr>
                <w:lang w:val="en-NZ"/>
              </w:rPr>
            </w:pPr>
            <w:r w:rsidRPr="00765F26">
              <w:t>2.3</w:t>
            </w:r>
          </w:p>
        </w:tc>
        <w:tc>
          <w:tcPr>
            <w:tcW w:w="5610" w:type="dxa"/>
            <w:tcBorders>
              <w:top w:val="nil"/>
              <w:left w:val="nil"/>
              <w:bottom w:val="nil"/>
              <w:right w:val="nil"/>
            </w:tcBorders>
            <w:tcMar>
              <w:top w:w="0" w:type="dxa"/>
              <w:left w:w="62" w:type="dxa"/>
              <w:bottom w:w="0" w:type="dxa"/>
              <w:right w:w="62" w:type="dxa"/>
            </w:tcMar>
          </w:tcPr>
          <w:p w:rsidR="00000000" w:rsidP="00765F26">
            <w:pPr>
              <w:pStyle w:val="BodyText"/>
              <w:rPr>
                <w:lang w:val="en-NZ"/>
              </w:rPr>
            </w:pPr>
            <w:r w:rsidRPr="00765F26">
              <w:t>Unexpected s</w:t>
            </w:r>
            <w:r w:rsidRPr="00765F26">
              <w:t>ituations are dealt with safely in line with enterprise and regulatory procedures.</w:t>
            </w:r>
          </w:p>
        </w:tc>
      </w:tr>
      <w:tr w:rsidTr="00765F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5F26">
            <w:pPr>
              <w:pStyle w:val="BodyText"/>
              <w:rPr>
                <w:lang w:val="en-NZ"/>
              </w:rPr>
            </w:pPr>
            <w:r w:rsidRPr="00765F26">
              <w:t>2.4</w:t>
            </w:r>
          </w:p>
        </w:tc>
        <w:tc>
          <w:tcPr>
            <w:tcW w:w="5610" w:type="dxa"/>
            <w:tcBorders>
              <w:top w:val="nil"/>
              <w:left w:val="nil"/>
              <w:bottom w:val="nil"/>
              <w:right w:val="nil"/>
            </w:tcBorders>
            <w:tcMar>
              <w:top w:w="0" w:type="dxa"/>
              <w:left w:w="62" w:type="dxa"/>
              <w:bottom w:w="0" w:type="dxa"/>
              <w:right w:w="62" w:type="dxa"/>
            </w:tcMar>
          </w:tcPr>
          <w:p w:rsidR="00000000" w:rsidP="00765F26">
            <w:pPr>
              <w:pStyle w:val="BodyText"/>
              <w:rPr>
                <w:lang w:val="en-NZ"/>
              </w:rPr>
            </w:pPr>
            <w:r w:rsidRPr="00765F26">
              <w:t>Effectiveness of water treatment is monitored in line with regulatory, manufacturer and enterprise requirements.</w:t>
            </w:r>
          </w:p>
        </w:tc>
      </w:tr>
      <w:tr w:rsidTr="00765F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65F26" w:rsidP="00765F26">
            <w:pPr>
              <w:pStyle w:val="BodyText"/>
            </w:pPr>
            <w:r w:rsidRPr="00765F26">
              <w:t>2.5</w:t>
            </w:r>
          </w:p>
        </w:tc>
        <w:tc>
          <w:tcPr>
            <w:tcW w:w="5610" w:type="dxa"/>
            <w:tcBorders>
              <w:top w:val="nil"/>
              <w:left w:val="nil"/>
              <w:bottom w:val="nil"/>
              <w:right w:val="nil"/>
            </w:tcBorders>
            <w:tcMar>
              <w:top w:w="0" w:type="dxa"/>
              <w:left w:w="62" w:type="dxa"/>
              <w:bottom w:w="0" w:type="dxa"/>
              <w:right w:w="62" w:type="dxa"/>
            </w:tcMar>
          </w:tcPr>
          <w:p w:rsidR="00000000" w:rsidP="00765F26">
            <w:pPr>
              <w:pStyle w:val="BodyText"/>
              <w:rPr>
                <w:lang w:val="en-NZ"/>
              </w:rPr>
            </w:pPr>
            <w:r w:rsidRPr="00765F26">
              <w:rPr>
                <w:rStyle w:val="BoldandItalics"/>
              </w:rPr>
              <w:t>Preventative measures</w:t>
            </w:r>
            <w:r w:rsidRPr="00765F26">
              <w:t xml:space="preserve"> for minimising water problems are identified and reported to </w:t>
            </w:r>
            <w:r w:rsidRPr="00765F26">
              <w:rPr>
                <w:rStyle w:val="BoldandItalics"/>
              </w:rPr>
              <w:t>appropriate person</w:t>
            </w:r>
            <w:r w:rsidRPr="00765F26">
              <w:t xml:space="preserve"> in line with regulatory and enterprise requirements.</w:t>
            </w:r>
          </w:p>
        </w:tc>
      </w:tr>
      <w:tr w:rsidTr="00765F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5F26">
            <w:pPr>
              <w:pStyle w:val="BodyText"/>
              <w:rPr>
                <w:lang w:val="en-NZ"/>
              </w:rPr>
            </w:pPr>
            <w:r w:rsidRPr="00765F26">
              <w:t>2.6</w:t>
            </w:r>
          </w:p>
        </w:tc>
        <w:tc>
          <w:tcPr>
            <w:tcW w:w="5610" w:type="dxa"/>
            <w:tcBorders>
              <w:top w:val="nil"/>
              <w:left w:val="nil"/>
              <w:bottom w:val="nil"/>
              <w:right w:val="nil"/>
            </w:tcBorders>
            <w:tcMar>
              <w:top w:w="0" w:type="dxa"/>
              <w:left w:w="62" w:type="dxa"/>
              <w:bottom w:w="0" w:type="dxa"/>
              <w:right w:w="62" w:type="dxa"/>
            </w:tcMar>
          </w:tcPr>
          <w:p w:rsidR="00000000" w:rsidRPr="00765F26" w:rsidP="00765F26">
            <w:pPr>
              <w:pStyle w:val="BodyText"/>
            </w:pPr>
            <w:r w:rsidRPr="00765F26">
              <w:t>Measures for responding to water contamination are implemented in line with legislative and enterprise procedures.</w:t>
            </w:r>
          </w:p>
        </w:tc>
      </w:tr>
    </w:tbl>
    <w:p w:rsidR="00000000" w:rsidRPr="00765F26" w:rsidP="00765F26">
      <w:pPr>
        <w:pStyle w:val="BodyText"/>
      </w:pPr>
    </w:p>
    <w:tbl>
      <w:tblPr>
        <w:tblW w:w="0" w:type="auto"/>
        <w:tblLayout w:type="fixed"/>
        <w:tblCellMar>
          <w:left w:w="62" w:type="dxa"/>
          <w:right w:w="62" w:type="dxa"/>
        </w:tblCellMar>
        <w:tblLook w:val="0000"/>
      </w:tblPr>
      <w:tblGrid>
        <w:gridCol w:w="678"/>
        <w:gridCol w:w="1962"/>
        <w:gridCol w:w="770"/>
        <w:gridCol w:w="5610"/>
      </w:tblGrid>
      <w:tr w:rsidTr="00765F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65F26" w:rsidP="00765F26">
            <w:pPr>
              <w:pStyle w:val="BodyText"/>
            </w:pPr>
            <w:r w:rsidRPr="00765F26">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765F26">
            <w:pPr>
              <w:pStyle w:val="BodyText"/>
              <w:rPr>
                <w:lang w:val="en-NZ"/>
              </w:rPr>
            </w:pPr>
            <w:r w:rsidRPr="00765F26">
              <w:rPr>
                <w:rStyle w:val="SpecialBold"/>
              </w:rPr>
              <w:t>Complete and document water treatment activities.</w:t>
            </w:r>
          </w:p>
        </w:tc>
        <w:tc>
          <w:tcPr>
            <w:tcW w:w="770" w:type="dxa"/>
            <w:tcBorders>
              <w:top w:val="nil"/>
              <w:left w:val="nil"/>
              <w:bottom w:val="nil"/>
              <w:right w:val="nil"/>
            </w:tcBorders>
            <w:tcMar>
              <w:top w:w="0" w:type="dxa"/>
              <w:left w:w="62" w:type="dxa"/>
              <w:bottom w:w="0" w:type="dxa"/>
              <w:right w:w="62" w:type="dxa"/>
            </w:tcMar>
          </w:tcPr>
          <w:p w:rsidR="00000000" w:rsidP="00765F26">
            <w:pPr>
              <w:pStyle w:val="BodyText"/>
              <w:rPr>
                <w:lang w:val="en-NZ"/>
              </w:rPr>
            </w:pPr>
            <w:r w:rsidRPr="00765F26">
              <w:t>3.1</w:t>
            </w:r>
          </w:p>
        </w:tc>
        <w:tc>
          <w:tcPr>
            <w:tcW w:w="5610" w:type="dxa"/>
            <w:tcBorders>
              <w:top w:val="nil"/>
              <w:left w:val="nil"/>
              <w:bottom w:val="nil"/>
              <w:right w:val="nil"/>
            </w:tcBorders>
            <w:tcMar>
              <w:top w:w="0" w:type="dxa"/>
              <w:left w:w="62" w:type="dxa"/>
              <w:bottom w:w="0" w:type="dxa"/>
              <w:right w:w="62" w:type="dxa"/>
            </w:tcMar>
          </w:tcPr>
          <w:p w:rsidR="00000000" w:rsidP="00765F26">
            <w:pPr>
              <w:pStyle w:val="BodyText"/>
              <w:rPr>
                <w:lang w:val="en-NZ"/>
              </w:rPr>
            </w:pPr>
            <w:r w:rsidRPr="00765F26">
              <w:t>Treated swimming pool or spa is reinstated to operational condition in line with work instructions, regulatory requirements and enterprise procedures.</w:t>
            </w:r>
          </w:p>
        </w:tc>
      </w:tr>
      <w:tr w:rsidTr="00765F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5F26">
            <w:pPr>
              <w:pStyle w:val="BodyText"/>
              <w:rPr>
                <w:lang w:val="en-NZ"/>
              </w:rPr>
            </w:pPr>
            <w:r w:rsidRPr="00765F26">
              <w:t>3.2</w:t>
            </w:r>
          </w:p>
        </w:tc>
        <w:tc>
          <w:tcPr>
            <w:tcW w:w="5610" w:type="dxa"/>
            <w:tcBorders>
              <w:top w:val="nil"/>
              <w:left w:val="nil"/>
              <w:bottom w:val="nil"/>
              <w:right w:val="nil"/>
            </w:tcBorders>
            <w:tcMar>
              <w:top w:w="0" w:type="dxa"/>
              <w:left w:w="62" w:type="dxa"/>
              <w:bottom w:w="0" w:type="dxa"/>
              <w:right w:w="62" w:type="dxa"/>
            </w:tcMar>
          </w:tcPr>
          <w:p w:rsidR="00000000" w:rsidP="00765F26">
            <w:pPr>
              <w:pStyle w:val="BodyText"/>
              <w:rPr>
                <w:lang w:val="en-NZ"/>
              </w:rPr>
            </w:pPr>
            <w:r w:rsidRPr="00765F26">
              <w:t>Work area is restored to original condition and checked for safety hazards, waste is disposed of, and tools and equipment are cleaned and stored in line with WHS and enterprise requirements.</w:t>
            </w:r>
          </w:p>
        </w:tc>
      </w:tr>
      <w:tr w:rsidTr="00765F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5F26">
            <w:pPr>
              <w:pStyle w:val="BodyText"/>
              <w:rPr>
                <w:lang w:val="en-NZ"/>
              </w:rPr>
            </w:pPr>
            <w:r w:rsidRPr="00765F26">
              <w:t>3.3</w:t>
            </w:r>
          </w:p>
        </w:tc>
        <w:tc>
          <w:tcPr>
            <w:tcW w:w="5610" w:type="dxa"/>
            <w:tcBorders>
              <w:top w:val="nil"/>
              <w:left w:val="nil"/>
              <w:bottom w:val="nil"/>
              <w:right w:val="nil"/>
            </w:tcBorders>
            <w:tcMar>
              <w:top w:w="0" w:type="dxa"/>
              <w:left w:w="62" w:type="dxa"/>
              <w:bottom w:w="0" w:type="dxa"/>
              <w:right w:w="62" w:type="dxa"/>
            </w:tcMar>
          </w:tcPr>
          <w:p w:rsidR="00000000" w:rsidP="00765F26">
            <w:pPr>
              <w:pStyle w:val="BodyText"/>
              <w:rPr>
                <w:lang w:val="en-NZ"/>
              </w:rPr>
            </w:pPr>
            <w:r w:rsidRPr="00765F26">
              <w:t>Malfunctions, faults, wear or damage to swimming pool or s</w:t>
            </w:r>
            <w:r w:rsidRPr="00765F26">
              <w:t>pa are reported in line with enterprise procedures.</w:t>
            </w:r>
          </w:p>
        </w:tc>
      </w:tr>
      <w:tr w:rsidTr="00765F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5F26">
            <w:pPr>
              <w:pStyle w:val="BodyText"/>
              <w:rPr>
                <w:lang w:val="en-NZ"/>
              </w:rPr>
            </w:pPr>
            <w:r w:rsidRPr="00765F26">
              <w:t>3.4</w:t>
            </w:r>
          </w:p>
        </w:tc>
        <w:tc>
          <w:tcPr>
            <w:tcW w:w="5610" w:type="dxa"/>
            <w:tcBorders>
              <w:top w:val="nil"/>
              <w:left w:val="nil"/>
              <w:bottom w:val="nil"/>
              <w:right w:val="nil"/>
            </w:tcBorders>
            <w:tcMar>
              <w:top w:w="0" w:type="dxa"/>
              <w:left w:w="62" w:type="dxa"/>
              <w:bottom w:w="0" w:type="dxa"/>
              <w:right w:w="62" w:type="dxa"/>
            </w:tcMar>
          </w:tcPr>
          <w:p w:rsidR="00000000" w:rsidP="00765F26">
            <w:pPr>
              <w:pStyle w:val="BodyText"/>
              <w:rPr>
                <w:lang w:val="en-NZ"/>
              </w:rPr>
            </w:pPr>
            <w:r w:rsidRPr="00765F26">
              <w:t>Notification of work completion is made to relevant persons in line with enterprise procedures.</w:t>
            </w:r>
          </w:p>
        </w:tc>
      </w:tr>
      <w:tr w:rsidTr="00765F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5F26">
            <w:pPr>
              <w:pStyle w:val="BodyText"/>
              <w:rPr>
                <w:lang w:val="en-NZ"/>
              </w:rPr>
            </w:pPr>
            <w:r w:rsidRPr="00765F26">
              <w:t>3.5</w:t>
            </w:r>
          </w:p>
        </w:tc>
        <w:tc>
          <w:tcPr>
            <w:tcW w:w="5610" w:type="dxa"/>
            <w:tcBorders>
              <w:top w:val="nil"/>
              <w:left w:val="nil"/>
              <w:bottom w:val="nil"/>
              <w:right w:val="nil"/>
            </w:tcBorders>
            <w:tcMar>
              <w:top w:w="0" w:type="dxa"/>
              <w:left w:w="62" w:type="dxa"/>
              <w:bottom w:w="0" w:type="dxa"/>
              <w:right w:w="62" w:type="dxa"/>
            </w:tcMar>
          </w:tcPr>
          <w:p w:rsidR="00000000" w:rsidRPr="00765F26" w:rsidP="00765F26">
            <w:pPr>
              <w:pStyle w:val="BodyText"/>
            </w:pPr>
            <w:r w:rsidRPr="00765F26">
              <w:t>Relevant documentation is completed and securely maintained in line with enterprise procedures.</w:t>
            </w:r>
          </w:p>
        </w:tc>
      </w:tr>
    </w:tbl>
    <w:p w:rsidR="006800BB" w:rsidP="00765F26">
      <w:pPr>
        <w:pStyle w:val="BodyText"/>
      </w:pPr>
    </w:p>
    <w:p w:rsidR="006800BB" w:rsidP="00765F26">
      <w:pPr>
        <w:pStyle w:val="BodyText"/>
      </w:pPr>
    </w:p>
    <w:p w:rsidR="00000000" w:rsidRPr="00765F26" w:rsidP="00765F26">
      <w:pPr>
        <w:pStyle w:val="Heading1"/>
      </w:pPr>
      <w:bookmarkStart w:id="9" w:name="O_517067"/>
      <w:bookmarkEnd w:id="9"/>
      <w:r w:rsidRPr="00765F26">
        <w:t>Required Skills and Knowledge</w:t>
      </w:r>
    </w:p>
    <w:tbl>
      <w:tblPr>
        <w:tblW w:w="9354" w:type="dxa"/>
        <w:tblLayout w:type="fixed"/>
        <w:tblCellMar>
          <w:left w:w="62" w:type="dxa"/>
          <w:right w:w="62" w:type="dxa"/>
        </w:tblCellMar>
        <w:tblLook w:val="0000"/>
      </w:tblPr>
      <w:tblGrid>
        <w:gridCol w:w="9354"/>
      </w:tblGrid>
      <w:tr w:rsidTr="00765F2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765F26">
            <w:pPr>
              <w:pStyle w:val="BodyText"/>
              <w:rPr>
                <w:lang w:val="en-NZ"/>
              </w:rPr>
            </w:pPr>
            <w:r w:rsidRPr="00765F26">
              <w:t>This section describes the skills and knowledge required for this unit.</w:t>
            </w:r>
          </w:p>
        </w:tc>
      </w:tr>
      <w:tr w:rsidTr="00765F2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765F26">
            <w:pPr>
              <w:pStyle w:val="BodyText"/>
              <w:rPr>
                <w:lang w:val="en-NZ"/>
              </w:rPr>
            </w:pPr>
            <w:r w:rsidRPr="00765F26">
              <w:rPr>
                <w:rStyle w:val="SpecialBold"/>
              </w:rPr>
              <w:t>Required skills</w:t>
            </w:r>
          </w:p>
        </w:tc>
      </w:tr>
      <w:tr w:rsidTr="00765F2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765F26" w:rsidP="00765F26">
            <w:pPr>
              <w:pStyle w:val="ListBullet"/>
            </w:pPr>
            <w:r w:rsidRPr="00765F26">
              <w:t>communication skill</w:t>
            </w:r>
            <w:r w:rsidRPr="00765F26">
              <w:t>s to interact in an ethical manner with clients from diverse social, economic and cultural backgrounds</w:t>
            </w:r>
          </w:p>
          <w:p w:rsidR="00000000" w:rsidRPr="00765F26" w:rsidP="00765F26">
            <w:pPr>
              <w:pStyle w:val="ListBullet"/>
            </w:pPr>
            <w:r w:rsidRPr="00765F26">
              <w:t>decision-making and problem-solving skills to identify types and appropriate treatments for water quality problems in swimming pools and spas</w:t>
            </w:r>
          </w:p>
          <w:p w:rsidR="00000000" w:rsidRPr="00765F26" w:rsidP="00765F26">
            <w:pPr>
              <w:pStyle w:val="ListBullet"/>
            </w:pPr>
            <w:r w:rsidRPr="00765F26">
              <w:t>literacy skills to read and interpret regulatory and manufacturer guidelines for testing and treating water problems</w:t>
            </w:r>
          </w:p>
          <w:p w:rsidR="00000000" w:rsidRPr="00765F26" w:rsidP="00765F26">
            <w:pPr>
              <w:pStyle w:val="ListBullet"/>
            </w:pPr>
            <w:r w:rsidRPr="00765F26">
              <w:t>numeracy skills to perform calculations related to water treatment</w:t>
            </w:r>
          </w:p>
          <w:p w:rsidR="00000000" w:rsidRPr="00765F26" w:rsidP="00765F26">
            <w:pPr>
              <w:pStyle w:val="ListBullet"/>
            </w:pPr>
            <w:r w:rsidRPr="00765F26">
              <w:t>research skills to identify and locate information on ways of treating w</w:t>
            </w:r>
            <w:r w:rsidRPr="00765F26">
              <w:t>ater problems in swimming pools and spas</w:t>
            </w:r>
          </w:p>
          <w:p w:rsidR="00000000" w:rsidRPr="00765F26" w:rsidP="00765F26">
            <w:pPr>
              <w:pStyle w:val="ListBullet"/>
            </w:pPr>
            <w:r w:rsidRPr="00765F26">
              <w:t>technology skills to use water sampling and testing equipment</w:t>
            </w:r>
          </w:p>
          <w:p w:rsidR="00000000" w:rsidRPr="00765F26" w:rsidP="00765F26">
            <w:pPr>
              <w:pStyle w:val="BodyText"/>
            </w:pPr>
          </w:p>
          <w:p w:rsidR="00000000" w:rsidRPr="00765F26" w:rsidP="00765F26">
            <w:pPr>
              <w:pStyle w:val="BodyText"/>
            </w:pPr>
            <w:r w:rsidRPr="00765F26">
              <w:rPr>
                <w:rStyle w:val="SpecialBold"/>
              </w:rPr>
              <w:t>Required knowledge</w:t>
            </w:r>
          </w:p>
          <w:p w:rsidR="00000000" w:rsidRPr="00765F26" w:rsidP="00765F26">
            <w:pPr>
              <w:pStyle w:val="ListBullet"/>
            </w:pPr>
            <w:r w:rsidRPr="00765F26">
              <w:t>chemical dosing: chemicals, procedures and benefits</w:t>
            </w:r>
          </w:p>
          <w:p w:rsidR="00000000" w:rsidRPr="00765F26" w:rsidP="00765F26">
            <w:pPr>
              <w:pStyle w:val="ListBullet"/>
            </w:pPr>
            <w:r w:rsidRPr="00765F26">
              <w:t>common swimming pool and spa water problems:</w:t>
            </w:r>
          </w:p>
          <w:p w:rsidR="00000000" w:rsidRPr="00765F26" w:rsidP="00765F26">
            <w:pPr>
              <w:pStyle w:val="ListBullet2"/>
            </w:pPr>
            <w:r w:rsidRPr="00765F26">
              <w:t>algae</w:t>
            </w:r>
          </w:p>
          <w:p w:rsidR="00000000" w:rsidRPr="00765F26" w:rsidP="00765F26">
            <w:pPr>
              <w:pStyle w:val="ListBullet2"/>
            </w:pPr>
            <w:r w:rsidRPr="00765F26">
              <w:t>bather discomfort</w:t>
            </w:r>
          </w:p>
          <w:p w:rsidR="00000000" w:rsidRPr="00765F26" w:rsidP="00765F26">
            <w:pPr>
              <w:pStyle w:val="ListBullet2"/>
            </w:pPr>
            <w:r w:rsidRPr="00765F26">
              <w:t>biofilm</w:t>
            </w:r>
          </w:p>
          <w:p w:rsidR="00000000" w:rsidRPr="00765F26" w:rsidP="00765F26">
            <w:pPr>
              <w:pStyle w:val="ListBullet2"/>
            </w:pPr>
            <w:r w:rsidRPr="00765F26">
              <w:t>chlorination problems</w:t>
            </w:r>
          </w:p>
          <w:p w:rsidR="00000000" w:rsidRPr="00765F26" w:rsidP="00765F26">
            <w:pPr>
              <w:pStyle w:val="ListBullet2"/>
            </w:pPr>
            <w:r w:rsidRPr="00765F26">
              <w:t>cloudy water</w:t>
            </w:r>
          </w:p>
          <w:p w:rsidR="00000000" w:rsidRPr="00765F26" w:rsidP="00765F26">
            <w:pPr>
              <w:pStyle w:val="ListBullet2"/>
            </w:pPr>
            <w:r w:rsidRPr="00765F26">
              <w:t>combined chlorine</w:t>
            </w:r>
          </w:p>
          <w:p w:rsidR="00000000" w:rsidRPr="00765F26" w:rsidP="00765F26">
            <w:pPr>
              <w:pStyle w:val="ListBullet2"/>
            </w:pPr>
            <w:r w:rsidRPr="00765F26">
              <w:t>disinfectant by-products</w:t>
            </w:r>
          </w:p>
          <w:p w:rsidR="00000000" w:rsidRPr="00765F26" w:rsidP="00765F26">
            <w:pPr>
              <w:pStyle w:val="ListBullet2"/>
            </w:pPr>
            <w:r w:rsidRPr="00765F26">
              <w:t>discoloured water</w:t>
            </w:r>
          </w:p>
          <w:p w:rsidR="00000000" w:rsidRPr="00765F26" w:rsidP="00765F26">
            <w:pPr>
              <w:pStyle w:val="ListBullet2"/>
            </w:pPr>
            <w:r w:rsidRPr="00765F26">
              <w:t>faecal accident/incident</w:t>
            </w:r>
          </w:p>
          <w:p w:rsidR="00000000" w:rsidRPr="00765F26" w:rsidP="00765F26">
            <w:pPr>
              <w:pStyle w:val="ListBullet2"/>
            </w:pPr>
            <w:r w:rsidRPr="00765F26">
              <w:t>foaming</w:t>
            </w:r>
          </w:p>
          <w:p w:rsidR="00000000" w:rsidRPr="00765F26" w:rsidP="00765F26">
            <w:pPr>
              <w:pStyle w:val="ListBullet2"/>
            </w:pPr>
            <w:r w:rsidRPr="00765F26">
              <w:t>metal fixture corroding</w:t>
            </w:r>
          </w:p>
          <w:p w:rsidR="00000000" w:rsidRPr="00765F26" w:rsidP="00765F26">
            <w:pPr>
              <w:pStyle w:val="ListBullet2"/>
            </w:pPr>
            <w:r w:rsidRPr="00765F26">
              <w:t>nitrates</w:t>
            </w:r>
          </w:p>
          <w:p w:rsidR="00000000" w:rsidRPr="00765F26" w:rsidP="00765F26">
            <w:pPr>
              <w:pStyle w:val="ListBullet2"/>
            </w:pPr>
            <w:r w:rsidRPr="00765F26">
              <w:t>phosphates</w:t>
            </w:r>
          </w:p>
          <w:p w:rsidR="00000000" w:rsidRPr="00765F26" w:rsidP="00765F26">
            <w:pPr>
              <w:pStyle w:val="ListBullet2"/>
            </w:pPr>
            <w:r w:rsidRPr="00765F26">
              <w:t>recreational water illnesses</w:t>
            </w:r>
          </w:p>
          <w:p w:rsidR="00000000" w:rsidRPr="00765F26" w:rsidP="00765F26">
            <w:pPr>
              <w:pStyle w:val="ListBullet2"/>
            </w:pPr>
            <w:r w:rsidRPr="00765F26">
              <w:t>scale</w:t>
            </w:r>
          </w:p>
          <w:p w:rsidR="00000000" w:rsidRPr="00765F26" w:rsidP="00765F26">
            <w:pPr>
              <w:pStyle w:val="ListBullet2"/>
            </w:pPr>
            <w:r w:rsidRPr="00765F26">
              <w:t>scum line</w:t>
            </w:r>
          </w:p>
          <w:p w:rsidR="00000000" w:rsidRPr="00765F26" w:rsidP="00765F26">
            <w:pPr>
              <w:pStyle w:val="ListBullet2"/>
            </w:pPr>
            <w:r w:rsidRPr="00765F26">
              <w:t>stains</w:t>
            </w:r>
          </w:p>
          <w:p w:rsidR="00000000" w:rsidRPr="00765F26" w:rsidP="00765F26">
            <w:pPr>
              <w:pStyle w:val="ListBullet2"/>
            </w:pPr>
            <w:r w:rsidRPr="00765F26">
              <w:t>water balance problems</w:t>
            </w:r>
          </w:p>
          <w:p w:rsidR="00000000" w:rsidRPr="00765F26" w:rsidP="00765F26">
            <w:pPr>
              <w:pStyle w:val="ListBullet"/>
            </w:pPr>
            <w:r w:rsidRPr="00765F26">
              <w:t>commonw</w:t>
            </w:r>
            <w:r w:rsidRPr="00765F26">
              <w:t xml:space="preserve">ealth, state or territory, and local government legislation and regulations, and </w:t>
            </w:r>
            <w:r w:rsidRPr="00765F26">
              <w:t>Australian standards impacting on identifying and treating water problems in swimming pools and spas related to:</w:t>
            </w:r>
          </w:p>
          <w:p w:rsidR="00000000" w:rsidRPr="00765F26" w:rsidP="00765F26">
            <w:pPr>
              <w:pStyle w:val="ListBullet2"/>
            </w:pPr>
            <w:r w:rsidRPr="00765F26">
              <w:t>chemicals</w:t>
            </w:r>
          </w:p>
          <w:p w:rsidR="00000000" w:rsidRPr="00765F26" w:rsidP="00765F26">
            <w:pPr>
              <w:pStyle w:val="ListBullet2"/>
            </w:pPr>
            <w:r w:rsidRPr="00765F26">
              <w:t>dangerous goods</w:t>
            </w:r>
          </w:p>
          <w:p w:rsidR="00000000" w:rsidRPr="00765F26" w:rsidP="00765F26">
            <w:pPr>
              <w:pStyle w:val="ListBullet2"/>
            </w:pPr>
            <w:r w:rsidRPr="00765F26">
              <w:t>environment protection</w:t>
            </w:r>
          </w:p>
          <w:p w:rsidR="00000000" w:rsidRPr="00765F26" w:rsidP="00765F26">
            <w:pPr>
              <w:pStyle w:val="ListBullet2"/>
            </w:pPr>
            <w:r w:rsidRPr="00765F26">
              <w:t>environmental health</w:t>
            </w:r>
          </w:p>
          <w:p w:rsidR="00000000" w:rsidRPr="00765F26" w:rsidP="00765F26">
            <w:pPr>
              <w:pStyle w:val="ListBullet2"/>
            </w:pPr>
            <w:r w:rsidRPr="00765F26">
              <w:t>work health and safety</w:t>
            </w:r>
          </w:p>
          <w:p w:rsidR="00000000" w:rsidRPr="00765F26" w:rsidP="00765F26">
            <w:pPr>
              <w:pStyle w:val="ListBullet2"/>
            </w:pPr>
            <w:r w:rsidRPr="00765F26">
              <w:t>waste disposal</w:t>
            </w:r>
          </w:p>
          <w:p w:rsidR="00000000" w:rsidRPr="00765F26" w:rsidP="00765F26">
            <w:pPr>
              <w:pStyle w:val="ListBullet"/>
            </w:pPr>
            <w:r w:rsidRPr="00765F26">
              <w:t>contamination response:</w:t>
            </w:r>
          </w:p>
          <w:p w:rsidR="00000000" w:rsidRPr="00765F26" w:rsidP="00765F26">
            <w:pPr>
              <w:pStyle w:val="ListBullet2"/>
            </w:pPr>
            <w:r w:rsidRPr="00765F26">
              <w:t>environmental</w:t>
            </w:r>
          </w:p>
          <w:p w:rsidR="00000000" w:rsidRPr="00765F26" w:rsidP="00765F26">
            <w:pPr>
              <w:pStyle w:val="ListBullet2"/>
            </w:pPr>
            <w:r w:rsidRPr="00765F26">
              <w:t>faecal</w:t>
            </w:r>
          </w:p>
          <w:p w:rsidR="00000000" w:rsidRPr="00765F26" w:rsidP="00765F26">
            <w:pPr>
              <w:pStyle w:val="ListBullet2"/>
            </w:pPr>
            <w:r w:rsidRPr="00765F26">
              <w:t>non-faecal</w:t>
            </w:r>
          </w:p>
          <w:p w:rsidR="00000000" w:rsidRPr="00765F26" w:rsidP="00765F26">
            <w:pPr>
              <w:pStyle w:val="ListBullet2"/>
            </w:pPr>
            <w:r w:rsidRPr="00765F26">
              <w:t>other</w:t>
            </w:r>
          </w:p>
          <w:p w:rsidR="00000000" w:rsidRPr="00765F26" w:rsidP="00765F26">
            <w:pPr>
              <w:pStyle w:val="ListBullet"/>
            </w:pPr>
            <w:r w:rsidRPr="00765F26">
              <w:t>disinfection:</w:t>
            </w:r>
          </w:p>
          <w:p w:rsidR="00000000" w:rsidRPr="00765F26" w:rsidP="00765F26">
            <w:pPr>
              <w:pStyle w:val="ListBullet2"/>
            </w:pPr>
            <w:r w:rsidRPr="00765F26">
              <w:t>chlorine chemistry</w:t>
            </w:r>
          </w:p>
          <w:p w:rsidR="00000000" w:rsidRPr="00765F26" w:rsidP="00765F26">
            <w:pPr>
              <w:pStyle w:val="ListBullet2"/>
            </w:pPr>
            <w:r w:rsidRPr="00765F26">
              <w:t>disinfectants</w:t>
            </w:r>
          </w:p>
          <w:p w:rsidR="00000000" w:rsidRPr="00765F26" w:rsidP="00765F26">
            <w:pPr>
              <w:pStyle w:val="ListBullet2"/>
            </w:pPr>
            <w:r w:rsidRPr="00765F26">
              <w:t>principles</w:t>
            </w:r>
          </w:p>
          <w:p w:rsidR="00000000" w:rsidRPr="00765F26" w:rsidP="00765F26">
            <w:pPr>
              <w:pStyle w:val="ListBullet"/>
            </w:pPr>
            <w:r w:rsidRPr="00765F26">
              <w:t>health effects of contaminated water in swimming pools and spas:</w:t>
            </w:r>
          </w:p>
          <w:p w:rsidR="00000000" w:rsidRPr="00765F26" w:rsidP="00765F26">
            <w:pPr>
              <w:pStyle w:val="ListBullet2"/>
            </w:pPr>
            <w:r w:rsidRPr="00765F26">
              <w:t>faecal incident response</w:t>
            </w:r>
          </w:p>
          <w:p w:rsidR="00000000" w:rsidRPr="00765F26" w:rsidP="00765F26">
            <w:pPr>
              <w:pStyle w:val="ListBullet2"/>
            </w:pPr>
            <w:r w:rsidRPr="00765F26">
              <w:t>faecal-related illnesses</w:t>
            </w:r>
          </w:p>
          <w:p w:rsidR="00000000" w:rsidRPr="00765F26" w:rsidP="00765F26">
            <w:pPr>
              <w:pStyle w:val="ListBullet2"/>
            </w:pPr>
            <w:r w:rsidRPr="00765F26">
              <w:t>recreational water illnesses</w:t>
            </w:r>
          </w:p>
          <w:p w:rsidR="00000000" w:rsidRPr="00765F26" w:rsidP="00765F26">
            <w:pPr>
              <w:pStyle w:val="ListBullet"/>
            </w:pPr>
            <w:r w:rsidRPr="00765F26">
              <w:t>pool water contamination:</w:t>
            </w:r>
          </w:p>
          <w:p w:rsidR="00000000" w:rsidRPr="00765F26" w:rsidP="00765F26">
            <w:pPr>
              <w:pStyle w:val="ListBullet2"/>
            </w:pPr>
            <w:r w:rsidRPr="00765F26">
              <w:t>bacteria</w:t>
            </w:r>
          </w:p>
          <w:p w:rsidR="00000000" w:rsidRPr="00765F26" w:rsidP="00765F26">
            <w:pPr>
              <w:pStyle w:val="ListBullet2"/>
            </w:pPr>
            <w:r w:rsidRPr="00765F26">
              <w:t>protozoa</w:t>
            </w:r>
          </w:p>
          <w:p w:rsidR="00000000" w:rsidRPr="00765F26" w:rsidP="00765F26">
            <w:pPr>
              <w:pStyle w:val="ListBullet2"/>
            </w:pPr>
            <w:r w:rsidRPr="00765F26">
              <w:t>virus</w:t>
            </w:r>
          </w:p>
          <w:p w:rsidR="00000000" w:rsidRPr="00765F26" w:rsidP="00765F26">
            <w:pPr>
              <w:pStyle w:val="ListBullet"/>
            </w:pPr>
            <w:r w:rsidRPr="00765F26">
              <w:t>testing:</w:t>
            </w:r>
          </w:p>
          <w:p w:rsidR="00000000" w:rsidRPr="00765F26" w:rsidP="00765F26">
            <w:pPr>
              <w:pStyle w:val="ListBullet2"/>
            </w:pPr>
            <w:r w:rsidRPr="00765F26">
              <w:t>for:</w:t>
            </w:r>
          </w:p>
          <w:p w:rsidR="00000000" w:rsidRPr="00765F26" w:rsidP="00765F26">
            <w:pPr>
              <w:pStyle w:val="ListBullet3"/>
            </w:pPr>
            <w:r w:rsidRPr="00765F26">
              <w:t>calcium hardness</w:t>
            </w:r>
          </w:p>
          <w:p w:rsidR="00000000" w:rsidRPr="00765F26" w:rsidP="00765F26">
            <w:pPr>
              <w:pStyle w:val="ListBullet3"/>
            </w:pPr>
            <w:r w:rsidRPr="00765F26">
              <w:t>chlorine demand</w:t>
            </w:r>
          </w:p>
          <w:p w:rsidR="00000000" w:rsidRPr="00765F26" w:rsidP="00765F26">
            <w:pPr>
              <w:pStyle w:val="ListBullet3"/>
            </w:pPr>
            <w:r w:rsidRPr="00765F26">
              <w:t>cyanuric acid</w:t>
            </w:r>
          </w:p>
          <w:p w:rsidR="00000000" w:rsidRPr="00765F26" w:rsidP="00765F26">
            <w:pPr>
              <w:pStyle w:val="ListBullet3"/>
            </w:pPr>
            <w:r w:rsidRPr="00765F26">
              <w:t>disinfection</w:t>
            </w:r>
          </w:p>
          <w:p w:rsidR="00000000" w:rsidRPr="00765F26" w:rsidP="00765F26">
            <w:pPr>
              <w:pStyle w:val="ListBullet3"/>
            </w:pPr>
            <w:r w:rsidRPr="00765F26">
              <w:t>hydrogen peroxide</w:t>
            </w:r>
          </w:p>
          <w:p w:rsidR="00000000" w:rsidRPr="00765F26" w:rsidP="00765F26">
            <w:pPr>
              <w:pStyle w:val="ListBullet3"/>
            </w:pPr>
            <w:r w:rsidRPr="00765F26">
              <w:t>metals</w:t>
            </w:r>
          </w:p>
          <w:p w:rsidR="00000000" w:rsidRPr="00765F26" w:rsidP="00765F26">
            <w:pPr>
              <w:pStyle w:val="ListBullet3"/>
            </w:pPr>
            <w:r w:rsidRPr="00765F26">
              <w:t>nitrates</w:t>
            </w:r>
          </w:p>
          <w:p w:rsidR="00000000" w:rsidRPr="00765F26" w:rsidP="00765F26">
            <w:pPr>
              <w:pStyle w:val="ListBullet3"/>
            </w:pPr>
            <w:r w:rsidRPr="00765F26">
              <w:t>non-halogen oxidisers</w:t>
            </w:r>
          </w:p>
          <w:p w:rsidR="00000000" w:rsidRPr="00765F26" w:rsidP="00765F26">
            <w:pPr>
              <w:pStyle w:val="ListBullet3"/>
            </w:pPr>
            <w:r w:rsidRPr="00765F26">
              <w:t>oxidation</w:t>
            </w:r>
          </w:p>
          <w:p w:rsidR="00000000" w:rsidRPr="00765F26" w:rsidP="00765F26">
            <w:pPr>
              <w:pStyle w:val="ListBullet3"/>
            </w:pPr>
            <w:r w:rsidRPr="00765F26">
              <w:t>oxidation reduction potential</w:t>
            </w:r>
          </w:p>
          <w:p w:rsidR="00000000" w:rsidRPr="00765F26" w:rsidP="00765F26">
            <w:pPr>
              <w:pStyle w:val="ListBullet3"/>
            </w:pPr>
            <w:r w:rsidRPr="00765F26">
              <w:t>pH</w:t>
            </w:r>
          </w:p>
          <w:p w:rsidR="00000000" w:rsidRPr="00765F26" w:rsidP="00765F26">
            <w:pPr>
              <w:pStyle w:val="ListBullet3"/>
            </w:pPr>
            <w:r w:rsidRPr="00765F26">
              <w:t>PHMB</w:t>
            </w:r>
          </w:p>
          <w:p w:rsidR="00000000" w:rsidRPr="00765F26" w:rsidP="00765F26">
            <w:pPr>
              <w:pStyle w:val="ListBullet3"/>
            </w:pPr>
            <w:r w:rsidRPr="00765F26">
              <w:t>phosphates</w:t>
            </w:r>
          </w:p>
          <w:p w:rsidR="00000000" w:rsidRPr="00765F26" w:rsidP="00765F26">
            <w:pPr>
              <w:pStyle w:val="ListBullet3"/>
            </w:pPr>
            <w:r w:rsidRPr="00765F26">
              <w:t>salt</w:t>
            </w:r>
          </w:p>
          <w:p w:rsidR="00000000" w:rsidRPr="00765F26" w:rsidP="00765F26">
            <w:pPr>
              <w:pStyle w:val="ListBullet3"/>
            </w:pPr>
            <w:r w:rsidRPr="00765F26">
              <w:t>temperature</w:t>
            </w:r>
          </w:p>
          <w:p w:rsidR="00000000" w:rsidRPr="00765F26" w:rsidP="00765F26">
            <w:pPr>
              <w:pStyle w:val="ListBullet3"/>
            </w:pPr>
            <w:r w:rsidRPr="00765F26">
              <w:t>total alkalinity</w:t>
            </w:r>
          </w:p>
          <w:p w:rsidR="00000000" w:rsidRPr="00765F26" w:rsidP="00765F26">
            <w:pPr>
              <w:pStyle w:val="ListBullet3"/>
            </w:pPr>
            <w:r w:rsidRPr="00765F26">
              <w:t>total dissolved solids</w:t>
            </w:r>
          </w:p>
          <w:p w:rsidR="00000000" w:rsidRPr="00765F26" w:rsidP="00765F26">
            <w:pPr>
              <w:pStyle w:val="ListBullet3"/>
            </w:pPr>
            <w:r w:rsidRPr="00765F26">
              <w:t>water balance</w:t>
            </w:r>
          </w:p>
          <w:p w:rsidR="00000000" w:rsidRPr="00765F26" w:rsidP="00765F26">
            <w:pPr>
              <w:pStyle w:val="ListBullet2"/>
            </w:pPr>
            <w:r w:rsidRPr="00765F26">
              <w:t>frequency</w:t>
            </w:r>
          </w:p>
          <w:p w:rsidR="00000000" w:rsidRPr="00765F26" w:rsidP="00765F26">
            <w:pPr>
              <w:pStyle w:val="ListBullet2"/>
            </w:pPr>
            <w:r w:rsidRPr="00765F26">
              <w:t>methods:</w:t>
            </w:r>
          </w:p>
          <w:p w:rsidR="00000000" w:rsidRPr="00765F26" w:rsidP="00765F26">
            <w:pPr>
              <w:pStyle w:val="ListBullet3"/>
            </w:pPr>
            <w:r w:rsidRPr="00765F26">
              <w:t>colorimetric</w:t>
            </w:r>
          </w:p>
          <w:p w:rsidR="00000000" w:rsidRPr="00765F26" w:rsidP="00765F26">
            <w:pPr>
              <w:pStyle w:val="ListBullet3"/>
            </w:pPr>
            <w:r w:rsidRPr="00765F26">
              <w:t>electronic</w:t>
            </w:r>
          </w:p>
          <w:p w:rsidR="00000000" w:rsidRPr="00765F26" w:rsidP="00765F26">
            <w:pPr>
              <w:pStyle w:val="ListBullet3"/>
            </w:pPr>
            <w:r w:rsidRPr="00765F26">
              <w:t>titrimetric</w:t>
            </w:r>
          </w:p>
          <w:p w:rsidR="00000000" w:rsidRPr="00765F26" w:rsidP="00765F26">
            <w:pPr>
              <w:pStyle w:val="ListBullet3"/>
            </w:pPr>
            <w:r w:rsidRPr="00765F26">
              <w:t>turbidimetric</w:t>
            </w:r>
          </w:p>
          <w:p w:rsidR="00000000" w:rsidRPr="00765F26" w:rsidP="00765F26">
            <w:pPr>
              <w:pStyle w:val="ListBullet2"/>
            </w:pPr>
            <w:r w:rsidRPr="00765F26">
              <w:t>procedures</w:t>
            </w:r>
          </w:p>
          <w:p w:rsidR="00000000" w:rsidRPr="00765F26" w:rsidP="00765F26">
            <w:pPr>
              <w:pStyle w:val="ListBullet2"/>
            </w:pPr>
            <w:r w:rsidRPr="00765F26">
              <w:t>sampling</w:t>
            </w:r>
          </w:p>
          <w:p w:rsidR="00000000" w:rsidRPr="00765F26" w:rsidP="00765F26">
            <w:pPr>
              <w:pStyle w:val="ListBullet2"/>
            </w:pPr>
            <w:r w:rsidRPr="00765F26">
              <w:t>test kit:</w:t>
            </w:r>
          </w:p>
          <w:p w:rsidR="00000000" w:rsidRPr="00765F26" w:rsidP="00765F26">
            <w:pPr>
              <w:pStyle w:val="ListBullet3"/>
            </w:pPr>
            <w:r w:rsidRPr="00765F26">
              <w:t>care</w:t>
            </w:r>
          </w:p>
          <w:p w:rsidR="00000000" w:rsidRPr="00765F26" w:rsidP="00765F26">
            <w:pPr>
              <w:pStyle w:val="ListBullet3"/>
            </w:pPr>
            <w:r w:rsidRPr="00765F26">
              <w:t>contents</w:t>
            </w:r>
          </w:p>
          <w:p w:rsidR="00000000" w:rsidRPr="00765F26" w:rsidP="00765F26">
            <w:pPr>
              <w:pStyle w:val="ListBullet"/>
            </w:pPr>
            <w:r w:rsidRPr="00765F26">
              <w:t>treatments for swimming pool and spa water problems:</w:t>
            </w:r>
          </w:p>
          <w:p w:rsidR="00000000" w:rsidRPr="00765F26" w:rsidP="00765F26">
            <w:pPr>
              <w:pStyle w:val="ListBullet2"/>
            </w:pPr>
            <w:r w:rsidRPr="00765F26">
              <w:t>algaecides</w:t>
            </w:r>
          </w:p>
          <w:p w:rsidR="00000000" w:rsidRPr="00765F26" w:rsidP="00765F26">
            <w:pPr>
              <w:pStyle w:val="ListBullet2"/>
            </w:pPr>
            <w:r w:rsidRPr="00765F26">
              <w:t>breakpoint chlorination</w:t>
            </w:r>
          </w:p>
          <w:p w:rsidR="00000000" w:rsidRPr="00765F26" w:rsidP="00765F26">
            <w:pPr>
              <w:pStyle w:val="ListBullet2"/>
            </w:pPr>
            <w:r w:rsidRPr="00765F26">
              <w:t>chemical disinfection</w:t>
            </w:r>
          </w:p>
          <w:p w:rsidR="00000000" w:rsidRPr="00765F26" w:rsidP="00765F26">
            <w:pPr>
              <w:pStyle w:val="ListBullet2"/>
            </w:pPr>
            <w:r w:rsidRPr="00765F26">
              <w:t>chlorination</w:t>
            </w:r>
          </w:p>
          <w:p w:rsidR="00000000" w:rsidRPr="00765F26" w:rsidP="00765F26">
            <w:pPr>
              <w:pStyle w:val="ListBullet2"/>
            </w:pPr>
            <w:r w:rsidRPr="00765F26">
              <w:t>corrosion prevention</w:t>
            </w:r>
          </w:p>
          <w:p w:rsidR="00000000" w:rsidRPr="00765F26" w:rsidP="00765F26">
            <w:pPr>
              <w:pStyle w:val="ListBullet2"/>
            </w:pPr>
            <w:r w:rsidRPr="00765F26">
              <w:t>discoloured water</w:t>
            </w:r>
          </w:p>
          <w:p w:rsidR="00000000" w:rsidRPr="00765F26" w:rsidP="00765F26">
            <w:pPr>
              <w:pStyle w:val="ListBullet2"/>
            </w:pPr>
            <w:r w:rsidRPr="00765F26">
              <w:t>filtration</w:t>
            </w:r>
          </w:p>
          <w:p w:rsidR="00000000" w:rsidRPr="00765F26" w:rsidP="00765F26">
            <w:pPr>
              <w:pStyle w:val="ListBullet2"/>
            </w:pPr>
            <w:r w:rsidRPr="00765F26">
              <w:t>oxidation</w:t>
            </w:r>
          </w:p>
          <w:p w:rsidR="00000000" w:rsidRPr="00765F26" w:rsidP="00765F26">
            <w:pPr>
              <w:pStyle w:val="ListBullet2"/>
            </w:pPr>
            <w:r w:rsidRPr="00765F26">
              <w:t>ozone</w:t>
            </w:r>
          </w:p>
          <w:p w:rsidR="00000000" w:rsidRPr="00765F26" w:rsidP="00765F26">
            <w:pPr>
              <w:pStyle w:val="ListBullet2"/>
            </w:pPr>
            <w:r w:rsidRPr="00765F26">
              <w:t>shock dosing</w:t>
            </w:r>
          </w:p>
          <w:p w:rsidR="00000000" w:rsidRPr="00765F26" w:rsidP="00765F26">
            <w:pPr>
              <w:pStyle w:val="ListBullet2"/>
            </w:pPr>
            <w:r w:rsidRPr="00765F26">
              <w:t>spa water treatment:</w:t>
            </w:r>
          </w:p>
          <w:p w:rsidR="00000000" w:rsidRPr="00765F26" w:rsidP="00765F26">
            <w:pPr>
              <w:pStyle w:val="ListBullet3"/>
            </w:pPr>
            <w:r w:rsidRPr="00765F26">
              <w:t>reasons for treatment techniques</w:t>
            </w:r>
          </w:p>
          <w:p w:rsidR="00000000" w:rsidRPr="00765F26" w:rsidP="00765F26">
            <w:pPr>
              <w:pStyle w:val="ListBullet3"/>
            </w:pPr>
            <w:r w:rsidRPr="00765F26">
              <w:t>treatment techniques: change spa water, determine and correct pH level, sanitise the spa, and determine and correct total alkalinity</w:t>
            </w:r>
          </w:p>
          <w:p w:rsidR="00000000" w:rsidRPr="00765F26" w:rsidP="00765F26">
            <w:pPr>
              <w:pStyle w:val="ListBullet2"/>
            </w:pPr>
            <w:r w:rsidRPr="00765F26">
              <w:t>superchlorination</w:t>
            </w:r>
          </w:p>
          <w:p w:rsidR="00000000" w:rsidRPr="00765F26" w:rsidP="00765F26">
            <w:pPr>
              <w:pStyle w:val="ListBullet2"/>
            </w:pPr>
            <w:r w:rsidRPr="00765F26">
              <w:t>ultraviolet (UV) systems</w:t>
            </w:r>
          </w:p>
          <w:p w:rsidR="00000000" w:rsidRPr="00765F26" w:rsidP="00765F26">
            <w:pPr>
              <w:pStyle w:val="ListBullet2"/>
            </w:pPr>
            <w:r w:rsidRPr="00765F26">
              <w:t>water replacement</w:t>
            </w:r>
          </w:p>
          <w:p w:rsidR="00000000" w:rsidRPr="00765F26" w:rsidP="00765F26">
            <w:pPr>
              <w:pStyle w:val="ListBullet"/>
            </w:pPr>
            <w:r w:rsidRPr="00765F26">
              <w:t>water balancing:</w:t>
            </w:r>
          </w:p>
          <w:p w:rsidR="00000000" w:rsidRPr="00765F26" w:rsidP="00765F26">
            <w:pPr>
              <w:pStyle w:val="ListBullet2"/>
            </w:pPr>
            <w:r w:rsidRPr="00765F26">
              <w:t>adjusted alkalinity</w:t>
            </w:r>
          </w:p>
          <w:p w:rsidR="00000000" w:rsidRPr="00765F26" w:rsidP="00765F26">
            <w:pPr>
              <w:pStyle w:val="ListBullet2"/>
            </w:pPr>
            <w:r w:rsidRPr="00765F26">
              <w:t>balance factors</w:t>
            </w:r>
          </w:p>
          <w:p w:rsidR="00000000" w:rsidRPr="00765F26" w:rsidP="00765F26">
            <w:pPr>
              <w:pStyle w:val="ListBullet2"/>
            </w:pPr>
            <w:r w:rsidRPr="00765F26">
              <w:t>calcium hardness</w:t>
            </w:r>
          </w:p>
          <w:p w:rsidR="00000000" w:rsidRPr="00765F26" w:rsidP="00765F26">
            <w:pPr>
              <w:pStyle w:val="ListBullet2"/>
            </w:pPr>
            <w:r w:rsidRPr="00765F26">
              <w:t>pH</w:t>
            </w:r>
          </w:p>
          <w:p w:rsidR="00000000" w:rsidRPr="00765F26" w:rsidP="00765F26">
            <w:pPr>
              <w:pStyle w:val="ListBullet2"/>
            </w:pPr>
            <w:r w:rsidRPr="00765F26">
              <w:t>principles</w:t>
            </w:r>
          </w:p>
          <w:p w:rsidR="00000000" w:rsidRPr="00765F26" w:rsidP="00765F26">
            <w:pPr>
              <w:pStyle w:val="ListBullet2"/>
            </w:pPr>
            <w:r w:rsidRPr="00765F26">
              <w:t>saturation index</w:t>
            </w:r>
          </w:p>
          <w:p w:rsidR="00000000" w:rsidRPr="00765F26" w:rsidP="00765F26">
            <w:pPr>
              <w:pStyle w:val="ListBullet2"/>
            </w:pPr>
            <w:r w:rsidRPr="00765F26">
              <w:t>temperature</w:t>
            </w:r>
          </w:p>
          <w:p w:rsidR="00000000" w:rsidRPr="00765F26" w:rsidP="00765F26">
            <w:pPr>
              <w:pStyle w:val="ListBullet2"/>
            </w:pPr>
            <w:r w:rsidRPr="00765F26">
              <w:t>testing</w:t>
            </w:r>
          </w:p>
          <w:p w:rsidR="00000000" w:rsidRPr="00765F26" w:rsidP="00765F26">
            <w:pPr>
              <w:pStyle w:val="ListBullet2"/>
            </w:pPr>
            <w:r w:rsidRPr="00765F26">
              <w:t>total alkalinity</w:t>
            </w:r>
          </w:p>
          <w:p w:rsidR="00000000" w:rsidRPr="00765F26" w:rsidP="00765F26">
            <w:pPr>
              <w:pStyle w:val="ListBullet2"/>
            </w:pPr>
            <w:r w:rsidRPr="00765F26">
              <w:t>total dissolved salts</w:t>
            </w:r>
          </w:p>
          <w:p w:rsidR="00000000" w:rsidRPr="00765F26" w:rsidP="00765F26">
            <w:pPr>
              <w:pStyle w:val="ListBullet"/>
            </w:pPr>
            <w:r w:rsidRPr="00765F26">
              <w:t>water quality parameters</w:t>
            </w:r>
          </w:p>
        </w:tc>
      </w:tr>
    </w:tbl>
    <w:p w:rsidR="00000000" w:rsidRPr="00765F26" w:rsidP="00765F26">
      <w:pPr>
        <w:pStyle w:val="BodyText"/>
      </w:pPr>
    </w:p>
    <w:p w:rsidR="00000000" w:rsidRPr="00765F26" w:rsidP="00765F26">
      <w:pPr>
        <w:pStyle w:val="AllowPageBreak"/>
      </w:pPr>
    </w:p>
    <w:p w:rsidR="00000000" w:rsidRPr="00765F26" w:rsidP="00765F26">
      <w:pPr>
        <w:pStyle w:val="Heading1"/>
      </w:pPr>
      <w:bookmarkStart w:id="10" w:name="O_517066"/>
      <w:bookmarkEnd w:id="10"/>
      <w:r w:rsidRPr="00765F26">
        <w:t>Evidence Guide</w:t>
      </w:r>
    </w:p>
    <w:tbl>
      <w:tblPr>
        <w:tblW w:w="9462" w:type="dxa"/>
        <w:tblLayout w:type="fixed"/>
        <w:tblCellMar>
          <w:left w:w="62" w:type="dxa"/>
          <w:right w:w="62" w:type="dxa"/>
        </w:tblCellMar>
        <w:tblLook w:val="0000"/>
      </w:tblPr>
      <w:tblGrid>
        <w:gridCol w:w="2694"/>
        <w:gridCol w:w="6768"/>
      </w:tblGrid>
      <w:tr w:rsidTr="00765F2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65F26">
            <w:pPr>
              <w:pStyle w:val="BodyText"/>
              <w:rPr>
                <w:lang w:val="en-NZ"/>
              </w:rPr>
            </w:pPr>
            <w:r w:rsidRPr="00765F26">
              <w:t>The evidence guide provides advice on assessment and must be read in conjunction with the performance criteria, required skills and knowledge, range statement and the Assessment Guidelines for the Training Package.</w:t>
            </w:r>
          </w:p>
        </w:tc>
      </w:tr>
      <w:tr w:rsidTr="00765F26">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F26">
            <w:pPr>
              <w:pStyle w:val="BodyText"/>
              <w:rPr>
                <w:lang w:val="en-NZ"/>
              </w:rPr>
            </w:pPr>
            <w:r w:rsidRPr="00765F26">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F26">
            <w:pPr>
              <w:pStyle w:val="BodyText"/>
              <w:rPr>
                <w:lang w:val="en-NZ"/>
              </w:rPr>
            </w:pPr>
            <w:r w:rsidRPr="00765F26">
              <w:t>This unit of com</w:t>
            </w:r>
            <w:r w:rsidRPr="00765F26">
              <w:t xml:space="preserve">petency could be assessed by sampling and testing water quality in swimming pools and spas and applying appropriate treatment to respond to identified water quality problems. </w:t>
            </w:r>
          </w:p>
        </w:tc>
      </w:tr>
      <w:tr w:rsidTr="00765F26">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F26">
            <w:pPr>
              <w:pStyle w:val="BodyText"/>
              <w:rPr>
                <w:lang w:val="en-NZ"/>
              </w:rPr>
            </w:pPr>
            <w:r w:rsidRPr="00765F26">
              <w:rPr>
                <w:rStyle w:val="SpecialBold"/>
              </w:rPr>
              <w:t>Critical aspects for assessment and evidence required to demonstrate competency</w:t>
            </w:r>
            <w:r w:rsidRPr="00765F26">
              <w:rPr>
                <w:rStyle w:val="SpecialBold"/>
              </w:rPr>
              <w:t xml:space="preserve">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F26" w:rsidP="00765F26">
            <w:pPr>
              <w:pStyle w:val="BodyText"/>
            </w:pPr>
            <w:r w:rsidRPr="00765F26">
              <w:t>A person should demonstrate the ability to:</w:t>
            </w:r>
          </w:p>
          <w:p w:rsidR="00000000" w:rsidRPr="00765F26" w:rsidP="00765F26">
            <w:pPr>
              <w:pStyle w:val="ListBullet"/>
            </w:pPr>
            <w:r w:rsidRPr="00765F26">
              <w:t>sample and test or arrange for laboratory testing of water samples from swimming pools and spas</w:t>
            </w:r>
          </w:p>
          <w:p w:rsidR="00000000" w:rsidRPr="00765F26" w:rsidP="00765F26">
            <w:pPr>
              <w:pStyle w:val="ListBullet"/>
            </w:pPr>
            <w:r w:rsidRPr="00765F26">
              <w:t>identify and implement treatment processes for identified water problems in swimming pools and spas</w:t>
            </w:r>
          </w:p>
          <w:p w:rsidR="00000000" w:rsidRPr="00765F26" w:rsidP="00765F26">
            <w:pPr>
              <w:pStyle w:val="ListBullet"/>
            </w:pPr>
            <w:r w:rsidRPr="00765F26">
              <w:t>comply with safety requirements when sampling, testing and treating water in swimming pools and spas</w:t>
            </w:r>
          </w:p>
          <w:p w:rsidR="00000000" w:rsidP="00765F26">
            <w:pPr>
              <w:pStyle w:val="ListBullet"/>
              <w:rPr>
                <w:lang w:val="en-NZ"/>
              </w:rPr>
            </w:pPr>
            <w:r w:rsidRPr="00765F26">
              <w:t xml:space="preserve">report on outcomes of testing and treating swimming pool and spa water. </w:t>
            </w:r>
          </w:p>
        </w:tc>
      </w:tr>
      <w:tr w:rsidTr="00765F26">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F26">
            <w:pPr>
              <w:pStyle w:val="BodyText"/>
              <w:rPr>
                <w:lang w:val="en-NZ"/>
              </w:rPr>
            </w:pPr>
            <w:r w:rsidRPr="00765F26">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F26" w:rsidP="00765F26">
            <w:pPr>
              <w:pStyle w:val="BodyText"/>
            </w:pPr>
            <w:r w:rsidRPr="00765F26">
              <w:t>Assessment of essential underpin</w:t>
            </w:r>
            <w:r w:rsidRPr="00765F26">
              <w:t>ning knowledge may be conducted in an off-site context and is to comply with relevant regulatory and Australian Standards’ requirements.</w:t>
            </w:r>
          </w:p>
          <w:p w:rsidR="00000000" w:rsidRPr="00765F26" w:rsidP="00765F26">
            <w:pPr>
              <w:pStyle w:val="BodyText"/>
            </w:pPr>
            <w:r w:rsidRPr="00765F26">
              <w:t>Resource implications for assessment include:</w:t>
            </w:r>
          </w:p>
          <w:p w:rsidR="00000000" w:rsidRPr="00765F26" w:rsidP="00765F26">
            <w:pPr>
              <w:pStyle w:val="ListBullet"/>
            </w:pPr>
            <w:r w:rsidRPr="00765F26">
              <w:t>relevant codes, standards and government regulations</w:t>
            </w:r>
          </w:p>
          <w:p w:rsidR="00000000" w:rsidRPr="00765F26" w:rsidP="00765F26">
            <w:pPr>
              <w:pStyle w:val="ListBullet"/>
            </w:pPr>
            <w:r w:rsidRPr="00765F26">
              <w:t>a technical referen</w:t>
            </w:r>
            <w:r w:rsidRPr="00765F26">
              <w:t>ce library with current publications on:</w:t>
            </w:r>
          </w:p>
          <w:p w:rsidR="00000000" w:rsidRPr="00765F26" w:rsidP="00765F26">
            <w:pPr>
              <w:pStyle w:val="ListBullet2"/>
            </w:pPr>
            <w:r w:rsidRPr="00765F26">
              <w:t>water quality parameters</w:t>
            </w:r>
          </w:p>
          <w:p w:rsidR="00000000" w:rsidRPr="00765F26" w:rsidP="00765F26">
            <w:pPr>
              <w:pStyle w:val="ListBullet2"/>
            </w:pPr>
            <w:r w:rsidRPr="00765F26">
              <w:t>water contamination</w:t>
            </w:r>
          </w:p>
          <w:p w:rsidR="00000000" w:rsidP="00765F26">
            <w:pPr>
              <w:pStyle w:val="ListBullet2"/>
              <w:rPr>
                <w:lang w:val="en-NZ"/>
              </w:rPr>
            </w:pPr>
            <w:r w:rsidRPr="00765F26">
              <w:t>treatment processes for water problems in swimming pools and spas.</w:t>
            </w:r>
          </w:p>
        </w:tc>
      </w:tr>
      <w:tr w:rsidTr="00765F26">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F26">
            <w:pPr>
              <w:pStyle w:val="BodyText"/>
              <w:rPr>
                <w:lang w:val="en-NZ"/>
              </w:rPr>
            </w:pPr>
            <w:r w:rsidRPr="00765F26">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F26" w:rsidP="00765F26">
            <w:pPr>
              <w:pStyle w:val="BodyText"/>
            </w:pPr>
            <w:r w:rsidRPr="00765F26">
              <w:t>Assessment methods must:</w:t>
            </w:r>
          </w:p>
          <w:p w:rsidR="00000000" w:rsidRPr="00765F26" w:rsidP="00765F26">
            <w:pPr>
              <w:pStyle w:val="ListBullet"/>
            </w:pPr>
            <w:r w:rsidRPr="00765F26">
              <w:t>satis</w:t>
            </w:r>
            <w:r w:rsidRPr="00765F26">
              <w:t>fy the endorsed Assessment Guidelines of the CPP07 Property Services Training Package</w:t>
            </w:r>
          </w:p>
          <w:p w:rsidR="00000000" w:rsidRPr="00765F26" w:rsidP="00765F26">
            <w:pPr>
              <w:pStyle w:val="ListBullet"/>
            </w:pPr>
            <w:r w:rsidRPr="00765F26">
              <w:t>include direct observation of tasks in real or simulated work conditions, with questioning to confirm the ability to consistently identify and correctly interpret the ess</w:t>
            </w:r>
            <w:r w:rsidRPr="00765F26">
              <w:t>ential underpinning knowledge required for practical application</w:t>
            </w:r>
          </w:p>
          <w:p w:rsidR="00000000" w:rsidRPr="00765F26" w:rsidP="00765F26">
            <w:pPr>
              <w:pStyle w:val="ListBullet"/>
            </w:pPr>
            <w:r w:rsidRPr="00765F26">
              <w:t>reinforce the integration of employability skills with workplace tasks and job roles</w:t>
            </w:r>
          </w:p>
          <w:p w:rsidR="00000000" w:rsidRPr="00765F26" w:rsidP="00765F26">
            <w:pPr>
              <w:pStyle w:val="ListBullet"/>
            </w:pPr>
            <w:r w:rsidRPr="00765F26">
              <w:t>confirm that competency is verified and able to be transferred to other circumstances and environments.</w:t>
            </w:r>
          </w:p>
          <w:p w:rsidR="00000000" w:rsidP="00765F26">
            <w:pPr>
              <w:pStyle w:val="BodyText"/>
              <w:rPr>
                <w:lang w:val="en-NZ"/>
              </w:rPr>
            </w:pPr>
            <w:r w:rsidRPr="00765F26">
              <w:t>This unit could be assessed on its own or in combination with other units relevant to the job function.</w:t>
            </w:r>
          </w:p>
        </w:tc>
      </w:tr>
      <w:tr w:rsidTr="00765F26">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F26">
            <w:pPr>
              <w:pStyle w:val="BodyText"/>
              <w:rPr>
                <w:lang w:val="en-NZ"/>
              </w:rPr>
            </w:pPr>
            <w:r w:rsidRPr="00765F26">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F26" w:rsidP="00765F26">
            <w:pPr>
              <w:pStyle w:val="BodyText"/>
            </w:pPr>
            <w:r w:rsidRPr="00765F26">
              <w:t>Reasonable adjustments for people with disabilities must be made to assessment processes where required. This could</w:t>
            </w:r>
            <w:r w:rsidRPr="00765F26">
              <w:t xml:space="preserve"> include access to modified equipment and other physical resources, and the provision of appropriate assessment support.</w:t>
            </w:r>
          </w:p>
          <w:p w:rsidR="00000000" w:rsidRPr="00765F26" w:rsidP="00765F26">
            <w:pPr>
              <w:pStyle w:val="BodyText"/>
            </w:pPr>
            <w:r w:rsidRPr="00765F26">
              <w:t>Assessment processes and techniques should, as far as is practical, take into account the language, literacy and numeracy capacity of t</w:t>
            </w:r>
            <w:r w:rsidRPr="00765F26">
              <w:t>he candidate in relation to the competency being assessed.</w:t>
            </w:r>
          </w:p>
        </w:tc>
      </w:tr>
    </w:tbl>
    <w:p w:rsidR="006800BB" w:rsidP="00765F26">
      <w:pPr>
        <w:pStyle w:val="BodyText"/>
      </w:pPr>
    </w:p>
    <w:p w:rsidR="006800BB" w:rsidP="00765F26">
      <w:pPr>
        <w:pStyle w:val="BodyText"/>
      </w:pPr>
    </w:p>
    <w:p w:rsidR="00000000" w:rsidRPr="00765F26" w:rsidP="00765F26">
      <w:pPr>
        <w:pStyle w:val="Heading1"/>
      </w:pPr>
      <w:bookmarkStart w:id="11" w:name="O_517065"/>
      <w:bookmarkEnd w:id="11"/>
      <w:r w:rsidRPr="00765F26">
        <w:t>Range Statement</w:t>
      </w:r>
    </w:p>
    <w:tbl>
      <w:tblPr>
        <w:tblW w:w="9462" w:type="dxa"/>
        <w:tblLayout w:type="fixed"/>
        <w:tblCellMar>
          <w:left w:w="62" w:type="dxa"/>
          <w:right w:w="62" w:type="dxa"/>
        </w:tblCellMar>
        <w:tblLook w:val="0000"/>
      </w:tblPr>
      <w:tblGrid>
        <w:gridCol w:w="2694"/>
        <w:gridCol w:w="6768"/>
      </w:tblGrid>
      <w:tr w:rsidTr="00765F2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65F26">
            <w:pPr>
              <w:pStyle w:val="BodyText"/>
              <w:rPr>
                <w:lang w:val="en-NZ"/>
              </w:rPr>
            </w:pPr>
            <w:r w:rsidRPr="00765F26">
              <w:t xml:space="preserve">The range statement relates to the unit of competency as a whole. It allows for different work environments and situations that may affect performance. </w:t>
            </w:r>
            <w:r w:rsidRPr="00765F26">
              <w:rPr>
                <w:rStyle w:val="BoldandItalics"/>
              </w:rPr>
              <w:t>Bold ital</w:t>
            </w:r>
            <w:r w:rsidRPr="00765F26">
              <w:rPr>
                <w:rStyle w:val="BoldandItalics"/>
              </w:rPr>
              <w:t>icised</w:t>
            </w:r>
            <w:r w:rsidRPr="00765F26">
              <w:t xml:space="preserve"> wording, if used in the performance criteria, is detailed below. Essential operating conditions that may be present with training and assessment (depending on the work situation, needs of the candidate, accessibility of the item, and local industry </w:t>
            </w:r>
            <w:r w:rsidRPr="00765F26">
              <w:t>and regional contexts) may also be included.</w:t>
            </w:r>
          </w:p>
        </w:tc>
      </w:tr>
      <w:tr w:rsidTr="00765F26">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F26">
            <w:pPr>
              <w:pStyle w:val="BodyText"/>
              <w:rPr>
                <w:lang w:val="en-NZ"/>
              </w:rPr>
            </w:pPr>
            <w:r w:rsidRPr="00765F26">
              <w:rPr>
                <w:rStyle w:val="BoldandItalics"/>
              </w:rPr>
              <w:t>Water quality parameters</w:t>
            </w:r>
            <w:r w:rsidRPr="00765F26">
              <w:t xml:space="preserve"> for:</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F26" w:rsidP="00765F26">
            <w:pPr>
              <w:pStyle w:val="ListBullet"/>
            </w:pPr>
            <w:r w:rsidRPr="00765F26">
              <w:t>private swimming pools and spas</w:t>
            </w:r>
          </w:p>
          <w:p w:rsidR="00000000" w:rsidRPr="00765F26" w:rsidP="00765F26">
            <w:pPr>
              <w:pStyle w:val="ListBullet"/>
            </w:pPr>
            <w:r w:rsidRPr="00765F26">
              <w:t>public swimming pools and spas, including:</w:t>
            </w:r>
          </w:p>
          <w:p w:rsidR="00000000" w:rsidRPr="00765F26" w:rsidP="00765F26">
            <w:pPr>
              <w:pStyle w:val="ListBullet2"/>
            </w:pPr>
            <w:r w:rsidRPr="00765F26">
              <w:t>hydrotherapy and therapeutic exercise pools</w:t>
            </w:r>
          </w:p>
          <w:p w:rsidR="00000000" w:rsidRPr="00765F26" w:rsidP="00765F26">
            <w:pPr>
              <w:pStyle w:val="ListBullet2"/>
            </w:pPr>
            <w:r w:rsidRPr="00765F26">
              <w:t>wading and receiving pools associated with water slides</w:t>
            </w:r>
          </w:p>
          <w:p w:rsidR="00000000" w:rsidP="00765F26">
            <w:pPr>
              <w:pStyle w:val="ListBullet2"/>
              <w:rPr>
                <w:lang w:val="en-NZ"/>
              </w:rPr>
            </w:pPr>
            <w:r w:rsidRPr="00765F26">
              <w:t>wave pools.</w:t>
            </w:r>
          </w:p>
        </w:tc>
      </w:tr>
      <w:tr w:rsidTr="00765F26">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F26">
            <w:pPr>
              <w:pStyle w:val="BodyText"/>
              <w:rPr>
                <w:lang w:val="en-NZ"/>
              </w:rPr>
            </w:pPr>
            <w:r w:rsidRPr="00765F26">
              <w:rPr>
                <w:rStyle w:val="BoldandItalics"/>
              </w:rPr>
              <w:t xml:space="preserve">Tests </w:t>
            </w:r>
            <w:r w:rsidRPr="00765F26">
              <w:rPr>
                <w:rStyle w:val="SpecialBold"/>
              </w:rPr>
              <w:t xml:space="preserve">may </w:t>
            </w:r>
            <w:r w:rsidRPr="00765F26">
              <w:t>include</w:t>
            </w:r>
            <w:r w:rsidRPr="00765F26">
              <w:rPr>
                <w:rStyle w:val="SpecialBold"/>
              </w:rPr>
              <w: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F26" w:rsidP="00765F26">
            <w:pPr>
              <w:pStyle w:val="ListBullet"/>
            </w:pPr>
            <w:r w:rsidRPr="00765F26">
              <w:t>colorimetric – disinfection and pH</w:t>
            </w:r>
          </w:p>
          <w:p w:rsidR="00000000" w:rsidRPr="00765F26" w:rsidP="00765F26">
            <w:pPr>
              <w:pStyle w:val="ListBullet"/>
            </w:pPr>
            <w:r w:rsidRPr="00765F26">
              <w:t>electronic – total dissolved solids and pH</w:t>
            </w:r>
          </w:p>
          <w:p w:rsidR="00000000" w:rsidRPr="00765F26" w:rsidP="00765F26">
            <w:pPr>
              <w:pStyle w:val="ListBullet"/>
            </w:pPr>
            <w:r w:rsidRPr="00765F26">
              <w:t>titrimetric – disinfection, total alkalinity and calcium hardness</w:t>
            </w:r>
          </w:p>
          <w:p w:rsidR="00000000" w:rsidP="00765F26">
            <w:pPr>
              <w:pStyle w:val="ListBullet"/>
              <w:rPr>
                <w:lang w:val="en-NZ"/>
              </w:rPr>
            </w:pPr>
            <w:r w:rsidRPr="00765F26">
              <w:t>turbidimetric – cyanuric acid.</w:t>
            </w:r>
          </w:p>
        </w:tc>
      </w:tr>
      <w:tr w:rsidTr="00765F26">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F26">
            <w:pPr>
              <w:pStyle w:val="BodyText"/>
              <w:rPr>
                <w:lang w:val="en-NZ"/>
              </w:rPr>
            </w:pPr>
            <w:r w:rsidRPr="00765F26">
              <w:rPr>
                <w:rStyle w:val="BoldandItalics"/>
              </w:rPr>
              <w:t>Water problems</w:t>
            </w:r>
            <w:r w:rsidRPr="00765F26">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F26" w:rsidP="00765F26">
            <w:pPr>
              <w:pStyle w:val="ListBullet"/>
            </w:pPr>
            <w:r w:rsidRPr="00765F26">
              <w:t>algae</w:t>
            </w:r>
          </w:p>
          <w:p w:rsidR="00000000" w:rsidRPr="00765F26" w:rsidP="00765F26">
            <w:pPr>
              <w:pStyle w:val="ListBullet"/>
            </w:pPr>
            <w:r w:rsidRPr="00765F26">
              <w:t>bather discomfort:</w:t>
            </w:r>
          </w:p>
          <w:p w:rsidR="00000000" w:rsidRPr="00765F26" w:rsidP="00765F26">
            <w:pPr>
              <w:pStyle w:val="ListBullet2"/>
            </w:pPr>
            <w:r w:rsidRPr="00765F26">
              <w:t>eye irritation</w:t>
            </w:r>
          </w:p>
          <w:p w:rsidR="00000000" w:rsidRPr="00765F26" w:rsidP="00765F26">
            <w:pPr>
              <w:pStyle w:val="ListBullet2"/>
            </w:pPr>
            <w:r w:rsidRPr="00765F26">
              <w:t>skin irritation</w:t>
            </w:r>
          </w:p>
          <w:p w:rsidR="00000000" w:rsidRPr="00765F26" w:rsidP="00765F26">
            <w:pPr>
              <w:pStyle w:val="ListBullet"/>
            </w:pPr>
            <w:r w:rsidRPr="00765F26">
              <w:t>chlorination problems</w:t>
            </w:r>
          </w:p>
          <w:p w:rsidR="00000000" w:rsidRPr="00765F26" w:rsidP="00765F26">
            <w:pPr>
              <w:pStyle w:val="ListBullet"/>
            </w:pPr>
            <w:r w:rsidRPr="00765F26">
              <w:t>cloudy water</w:t>
            </w:r>
          </w:p>
          <w:p w:rsidR="00000000" w:rsidRPr="00765F26" w:rsidP="00765F26">
            <w:pPr>
              <w:pStyle w:val="ListBullet"/>
            </w:pPr>
            <w:r w:rsidRPr="00765F26">
              <w:t>discoloured water:</w:t>
            </w:r>
          </w:p>
          <w:p w:rsidR="00000000" w:rsidRPr="00765F26" w:rsidP="00765F26">
            <w:pPr>
              <w:pStyle w:val="ListBullet2"/>
            </w:pPr>
            <w:r w:rsidRPr="00765F26">
              <w:t>green or blue – green water</w:t>
            </w:r>
          </w:p>
          <w:p w:rsidR="00000000" w:rsidRPr="00765F26" w:rsidP="00765F26">
            <w:pPr>
              <w:pStyle w:val="ListBullet2"/>
            </w:pPr>
            <w:r w:rsidRPr="00765F26">
              <w:t>red-brown water</w:t>
            </w:r>
          </w:p>
          <w:p w:rsidR="00000000" w:rsidRPr="00765F26" w:rsidP="00765F26">
            <w:pPr>
              <w:pStyle w:val="ListBullet"/>
            </w:pPr>
            <w:r w:rsidRPr="00765F26">
              <w:t>disinfectant by-products</w:t>
            </w:r>
          </w:p>
          <w:p w:rsidR="00000000" w:rsidRPr="00765F26" w:rsidP="00765F26">
            <w:pPr>
              <w:pStyle w:val="ListBullet"/>
            </w:pPr>
            <w:r w:rsidRPr="00765F26">
              <w:t>faecal accident/incident</w:t>
            </w:r>
          </w:p>
          <w:p w:rsidR="00000000" w:rsidRPr="00765F26" w:rsidP="00765F26">
            <w:pPr>
              <w:pStyle w:val="ListBullet"/>
            </w:pPr>
            <w:r w:rsidRPr="00765F26">
              <w:t>foaming</w:t>
            </w:r>
          </w:p>
          <w:p w:rsidR="00000000" w:rsidRPr="00765F26" w:rsidP="00765F26">
            <w:pPr>
              <w:pStyle w:val="ListBullet"/>
            </w:pPr>
            <w:r w:rsidRPr="00765F26">
              <w:t>metal fixture corroding</w:t>
            </w:r>
          </w:p>
          <w:p w:rsidR="00000000" w:rsidRPr="00765F26" w:rsidP="00765F26">
            <w:pPr>
              <w:pStyle w:val="ListBullet"/>
            </w:pPr>
            <w:r w:rsidRPr="00765F26">
              <w:t>microorganisms:</w:t>
            </w:r>
          </w:p>
          <w:p w:rsidR="00000000" w:rsidRPr="00765F26" w:rsidP="00765F26">
            <w:pPr>
              <w:pStyle w:val="ListBullet2"/>
            </w:pPr>
            <w:r w:rsidRPr="00765F26">
              <w:t>bacterial pathogens</w:t>
            </w:r>
          </w:p>
          <w:p w:rsidR="00000000" w:rsidRPr="00765F26" w:rsidP="00765F26">
            <w:pPr>
              <w:pStyle w:val="ListBullet2"/>
            </w:pPr>
            <w:r w:rsidRPr="00765F26">
              <w:t>protozoan pathogens</w:t>
            </w:r>
          </w:p>
          <w:p w:rsidR="00000000" w:rsidRPr="00765F26" w:rsidP="00765F26">
            <w:pPr>
              <w:pStyle w:val="ListBullet2"/>
            </w:pPr>
            <w:r w:rsidRPr="00765F26">
              <w:t>viral pathogens</w:t>
            </w:r>
          </w:p>
          <w:p w:rsidR="00000000" w:rsidRPr="00765F26" w:rsidP="00765F26">
            <w:pPr>
              <w:pStyle w:val="ListBullet2"/>
            </w:pPr>
            <w:r w:rsidRPr="00765F26">
              <w:t>yeast and fungal pathogens</w:t>
            </w:r>
          </w:p>
          <w:p w:rsidR="00000000" w:rsidRPr="00765F26" w:rsidP="00765F26">
            <w:pPr>
              <w:pStyle w:val="ListBullet"/>
            </w:pPr>
            <w:r w:rsidRPr="00765F26">
              <w:t>scale</w:t>
            </w:r>
          </w:p>
          <w:p w:rsidR="00000000" w:rsidRPr="00765F26" w:rsidP="00765F26">
            <w:pPr>
              <w:pStyle w:val="ListBullet"/>
            </w:pPr>
            <w:r w:rsidRPr="00765F26">
              <w:t>scum line</w:t>
            </w:r>
          </w:p>
          <w:p w:rsidR="00000000" w:rsidRPr="00765F26" w:rsidP="00765F26">
            <w:pPr>
              <w:pStyle w:val="ListBullet"/>
            </w:pPr>
            <w:r w:rsidRPr="00765F26">
              <w:t>stains</w:t>
            </w:r>
          </w:p>
          <w:p w:rsidR="00000000" w:rsidRPr="00765F26" w:rsidP="00765F26">
            <w:pPr>
              <w:pStyle w:val="ListBullet"/>
            </w:pPr>
            <w:r w:rsidRPr="00765F26">
              <w:t>water balance problems:</w:t>
            </w:r>
          </w:p>
          <w:p w:rsidR="00000000" w:rsidRPr="00765F26" w:rsidP="00765F26">
            <w:pPr>
              <w:pStyle w:val="ListBullet2"/>
            </w:pPr>
            <w:r w:rsidRPr="00765F26">
              <w:t>calcium hardness</w:t>
            </w:r>
          </w:p>
          <w:p w:rsidR="00000000" w:rsidRPr="00765F26" w:rsidP="00765F26">
            <w:pPr>
              <w:pStyle w:val="ListBullet2"/>
            </w:pPr>
            <w:r w:rsidRPr="00765F26">
              <w:t>pH</w:t>
            </w:r>
          </w:p>
          <w:p w:rsidR="00000000" w:rsidP="00765F26">
            <w:pPr>
              <w:pStyle w:val="ListBullet2"/>
              <w:rPr>
                <w:lang w:val="en-NZ"/>
              </w:rPr>
            </w:pPr>
            <w:r w:rsidRPr="00765F26">
              <w:t>total alkalinity.</w:t>
            </w:r>
          </w:p>
        </w:tc>
      </w:tr>
      <w:tr w:rsidTr="00765F26">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F26">
            <w:pPr>
              <w:pStyle w:val="BodyText"/>
              <w:rPr>
                <w:lang w:val="en-NZ"/>
              </w:rPr>
            </w:pPr>
            <w:r w:rsidRPr="00765F26">
              <w:rPr>
                <w:rStyle w:val="BoldandItalics"/>
              </w:rPr>
              <w:t>Treatment methods</w:t>
            </w:r>
            <w:r w:rsidRPr="00765F26">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F26" w:rsidP="00765F26">
            <w:pPr>
              <w:pStyle w:val="ListBullet"/>
            </w:pPr>
            <w:r w:rsidRPr="00765F26">
              <w:t>breakpoint chlorination</w:t>
            </w:r>
          </w:p>
          <w:p w:rsidR="00000000" w:rsidRPr="00765F26" w:rsidP="00765F26">
            <w:pPr>
              <w:pStyle w:val="ListBullet"/>
            </w:pPr>
            <w:r w:rsidRPr="00765F26">
              <w:t>chemical disinfection</w:t>
            </w:r>
          </w:p>
          <w:p w:rsidR="00000000" w:rsidRPr="00765F26" w:rsidP="00765F26">
            <w:pPr>
              <w:pStyle w:val="ListBullet"/>
            </w:pPr>
            <w:r w:rsidRPr="00765F26">
              <w:t>chlorination</w:t>
            </w:r>
          </w:p>
          <w:p w:rsidR="00000000" w:rsidRPr="00765F26" w:rsidP="00765F26">
            <w:pPr>
              <w:pStyle w:val="ListBullet"/>
            </w:pPr>
            <w:r w:rsidRPr="00765F26">
              <w:t>corrosion prevention</w:t>
            </w:r>
          </w:p>
          <w:p w:rsidR="00000000" w:rsidRPr="00765F26" w:rsidP="00765F26">
            <w:pPr>
              <w:pStyle w:val="ListBullet"/>
            </w:pPr>
            <w:r w:rsidRPr="00765F26">
              <w:t>filtration</w:t>
            </w:r>
          </w:p>
          <w:p w:rsidR="00000000" w:rsidRPr="00765F26" w:rsidP="00765F26">
            <w:pPr>
              <w:pStyle w:val="ListBullet"/>
            </w:pPr>
            <w:r w:rsidRPr="00765F26">
              <w:t>oxidation</w:t>
            </w:r>
          </w:p>
          <w:p w:rsidR="00000000" w:rsidRPr="00765F26" w:rsidP="00765F26">
            <w:pPr>
              <w:pStyle w:val="ListBullet"/>
            </w:pPr>
            <w:r w:rsidRPr="00765F26">
              <w:t>ozone</w:t>
            </w:r>
          </w:p>
          <w:p w:rsidR="00000000" w:rsidRPr="00765F26" w:rsidP="00765F26">
            <w:pPr>
              <w:pStyle w:val="ListBullet"/>
            </w:pPr>
            <w:r w:rsidRPr="00765F26">
              <w:t>physical removal of pool water</w:t>
            </w:r>
          </w:p>
          <w:p w:rsidR="00000000" w:rsidRPr="00765F26" w:rsidP="00765F26">
            <w:pPr>
              <w:pStyle w:val="ListBullet"/>
            </w:pPr>
            <w:r w:rsidRPr="00765F26">
              <w:t>shock dosing</w:t>
            </w:r>
          </w:p>
          <w:p w:rsidR="00000000" w:rsidRPr="00765F26" w:rsidP="00765F26">
            <w:pPr>
              <w:pStyle w:val="ListBullet"/>
            </w:pPr>
            <w:r w:rsidRPr="00765F26">
              <w:t>spa water treatment:</w:t>
            </w:r>
          </w:p>
          <w:p w:rsidR="00000000" w:rsidRPr="00765F26" w:rsidP="00765F26">
            <w:pPr>
              <w:pStyle w:val="ListBullet2"/>
            </w:pPr>
            <w:r w:rsidRPr="00765F26">
              <w:t>changing spa water</w:t>
            </w:r>
          </w:p>
          <w:p w:rsidR="00000000" w:rsidRPr="00765F26" w:rsidP="00765F26">
            <w:pPr>
              <w:pStyle w:val="ListBullet2"/>
            </w:pPr>
            <w:r w:rsidRPr="00765F26">
              <w:t>determining and correcting pH level</w:t>
            </w:r>
          </w:p>
          <w:p w:rsidR="00000000" w:rsidRPr="00765F26" w:rsidP="00765F26">
            <w:pPr>
              <w:pStyle w:val="ListBullet2"/>
            </w:pPr>
            <w:r w:rsidRPr="00765F26">
              <w:t>sanitising the spa</w:t>
            </w:r>
          </w:p>
          <w:p w:rsidR="00000000" w:rsidRPr="00765F26" w:rsidP="00765F26">
            <w:pPr>
              <w:pStyle w:val="ListBullet"/>
            </w:pPr>
            <w:r w:rsidRPr="00765F26">
              <w:t>total alkalinity</w:t>
            </w:r>
          </w:p>
          <w:p w:rsidR="00000000" w:rsidRPr="00765F26" w:rsidP="00765F26">
            <w:pPr>
              <w:pStyle w:val="ListBullet"/>
            </w:pPr>
            <w:r w:rsidRPr="00765F26">
              <w:t>super chlorination</w:t>
            </w:r>
          </w:p>
          <w:p w:rsidR="00000000" w:rsidP="00765F26">
            <w:pPr>
              <w:pStyle w:val="ListBullet"/>
              <w:rPr>
                <w:lang w:val="en-NZ"/>
              </w:rPr>
            </w:pPr>
            <w:r w:rsidRPr="00765F26">
              <w:t>UV systems.</w:t>
            </w:r>
          </w:p>
        </w:tc>
      </w:tr>
      <w:tr w:rsidTr="00765F26">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F26">
            <w:pPr>
              <w:pStyle w:val="BodyText"/>
              <w:rPr>
                <w:lang w:val="en-NZ"/>
              </w:rPr>
            </w:pPr>
            <w:r w:rsidRPr="00765F26">
              <w:rPr>
                <w:rStyle w:val="BoldandItalics"/>
              </w:rPr>
              <w:t xml:space="preserve">Preventative measures </w:t>
            </w:r>
            <w:r w:rsidRPr="00765F26">
              <w:t>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F26" w:rsidP="00765F26">
            <w:pPr>
              <w:pStyle w:val="ListBullet"/>
            </w:pPr>
            <w:r w:rsidRPr="00765F26">
              <w:t>pool and spa design</w:t>
            </w:r>
          </w:p>
          <w:p w:rsidR="00000000" w:rsidRPr="00765F26" w:rsidP="00765F26">
            <w:pPr>
              <w:pStyle w:val="ListBullet"/>
            </w:pPr>
            <w:r w:rsidRPr="00765F26">
              <w:t>pool and spa maintenance</w:t>
            </w:r>
          </w:p>
          <w:p w:rsidR="00000000" w:rsidP="00765F26">
            <w:pPr>
              <w:pStyle w:val="ListBullet"/>
              <w:rPr>
                <w:lang w:val="en-NZ"/>
              </w:rPr>
            </w:pPr>
            <w:r w:rsidRPr="00765F26">
              <w:t>pool and spa operation.</w:t>
            </w:r>
          </w:p>
        </w:tc>
      </w:tr>
      <w:tr w:rsidTr="00765F26">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F26">
            <w:pPr>
              <w:pStyle w:val="BodyText"/>
              <w:rPr>
                <w:lang w:val="en-NZ"/>
              </w:rPr>
            </w:pPr>
            <w:r w:rsidRPr="00765F26">
              <w:rPr>
                <w:rStyle w:val="BoldandItalics"/>
              </w:rPr>
              <w:t xml:space="preserve">Appropriate person </w:t>
            </w:r>
            <w:r w:rsidRPr="00765F26">
              <w:t>includes: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F26" w:rsidP="00765F26">
            <w:pPr>
              <w:pStyle w:val="ListBullet"/>
            </w:pPr>
            <w:r w:rsidRPr="00765F26">
              <w:t>facility manager</w:t>
            </w:r>
          </w:p>
          <w:p w:rsidR="00000000" w:rsidRPr="00765F26" w:rsidP="00765F26">
            <w:pPr>
              <w:pStyle w:val="ListBullet"/>
            </w:pPr>
            <w:r w:rsidRPr="00765F26">
              <w:t>owner</w:t>
            </w:r>
          </w:p>
          <w:p w:rsidR="00000000" w:rsidRPr="00765F26" w:rsidP="00765F26">
            <w:pPr>
              <w:pStyle w:val="ListBullet"/>
            </w:pPr>
            <w:r w:rsidRPr="00765F26">
              <w:t>swimming pool and spa operator.</w:t>
            </w:r>
          </w:p>
        </w:tc>
      </w:tr>
    </w:tbl>
    <w:p w:rsidR="00000000" w:rsidRPr="00765F26" w:rsidP="00765F26">
      <w:pPr>
        <w:pStyle w:val="BodyText"/>
      </w:pPr>
    </w:p>
    <w:p w:rsidR="00000000" w:rsidRPr="00765F26" w:rsidP="00765F26">
      <w:pPr>
        <w:pStyle w:val="AllowPageBreak"/>
      </w:pPr>
    </w:p>
    <w:p w:rsidR="00000000" w:rsidRPr="00765F26" w:rsidP="00765F26">
      <w:pPr>
        <w:pStyle w:val="Heading1"/>
      </w:pPr>
      <w:bookmarkStart w:id="12" w:name="O_517064"/>
      <w:bookmarkEnd w:id="12"/>
      <w:r w:rsidRPr="00765F26">
        <w:t>Unit Sector(s)</w:t>
      </w:r>
    </w:p>
    <w:tbl>
      <w:tblPr>
        <w:tblW w:w="9354" w:type="dxa"/>
        <w:tblLayout w:type="fixed"/>
        <w:tblCellMar>
          <w:left w:w="62" w:type="dxa"/>
          <w:right w:w="62" w:type="dxa"/>
        </w:tblCellMar>
        <w:tblLook w:val="0000"/>
      </w:tblPr>
      <w:tblGrid>
        <w:gridCol w:w="2592"/>
        <w:gridCol w:w="6762"/>
      </w:tblGrid>
      <w:tr w:rsidTr="00765F26">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765F26">
            <w:pPr>
              <w:pStyle w:val="BodyText"/>
              <w:rPr>
                <w:lang w:val="en-NZ"/>
              </w:rPr>
            </w:pPr>
            <w:r w:rsidRPr="00765F26">
              <w:rPr>
                <w:rStyle w:val="SpecialBold"/>
              </w:rPr>
              <w:t>Competency field</w:t>
            </w:r>
          </w:p>
        </w:tc>
        <w:tc>
          <w:tcPr>
            <w:tcW w:w="6762" w:type="dxa"/>
            <w:tcBorders>
              <w:top w:val="nil"/>
              <w:left w:val="nil"/>
              <w:bottom w:val="nil"/>
              <w:right w:val="nil"/>
            </w:tcBorders>
            <w:tcMar>
              <w:top w:w="0" w:type="dxa"/>
              <w:left w:w="62" w:type="dxa"/>
              <w:bottom w:w="0" w:type="dxa"/>
              <w:right w:w="62" w:type="dxa"/>
            </w:tcMar>
          </w:tcPr>
          <w:p w:rsidR="00000000" w:rsidP="00765F26">
            <w:pPr>
              <w:pStyle w:val="BodyText"/>
              <w:rPr>
                <w:lang w:val="en-NZ"/>
              </w:rPr>
            </w:pPr>
          </w:p>
        </w:tc>
      </w:tr>
      <w:tr w:rsidTr="00765F26">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765F26">
            <w:pPr>
              <w:pStyle w:val="BodyText"/>
              <w:rPr>
                <w:lang w:val="en-NZ"/>
              </w:rPr>
            </w:pPr>
            <w:r w:rsidRPr="00765F26">
              <w:rPr>
                <w:rStyle w:val="SpecialBold"/>
              </w:rPr>
              <w:t>Unit sector</w:t>
            </w:r>
          </w:p>
        </w:tc>
        <w:tc>
          <w:tcPr>
            <w:tcW w:w="6762" w:type="dxa"/>
            <w:tcBorders>
              <w:top w:val="nil"/>
              <w:left w:val="nil"/>
              <w:bottom w:val="nil"/>
              <w:right w:val="nil"/>
            </w:tcBorders>
            <w:tcMar>
              <w:top w:w="0" w:type="dxa"/>
              <w:left w:w="62" w:type="dxa"/>
              <w:bottom w:w="0" w:type="dxa"/>
              <w:right w:w="62" w:type="dxa"/>
            </w:tcMar>
          </w:tcPr>
          <w:p w:rsidR="00000000" w:rsidRPr="00765F26" w:rsidP="00765F26">
            <w:pPr>
              <w:pStyle w:val="BodyText"/>
            </w:pPr>
            <w:r w:rsidRPr="00765F26">
              <w:t>Swimming pool and spa service</w:t>
            </w:r>
          </w:p>
        </w:tc>
      </w:tr>
    </w:tbl>
    <w:p w:rsidR="00000000" w:rsidRPr="00765F26" w:rsidP="00765F26">
      <w:pPr>
        <w:pStyle w:val="BodyText"/>
      </w:pPr>
    </w:p>
    <w:p w:rsidR="00000000" w:rsidRPr="00765F26" w:rsidP="00765F26">
      <w:pPr>
        <w:pStyle w:val="AllowPageBreak"/>
      </w:pPr>
    </w:p>
    <w:p w:rsidR="00000000" w:rsidRPr="00765F26" w:rsidP="00765F26">
      <w:pPr>
        <w:pStyle w:val="Heading1"/>
      </w:pPr>
      <w:bookmarkStart w:id="13" w:name="O_517063"/>
      <w:bookmarkEnd w:id="13"/>
      <w:r w:rsidRPr="00765F26">
        <w:t>Custom Content Section</w:t>
      </w:r>
    </w:p>
    <w:p w:rsidR="00000000" w:rsidRPr="00765F26" w:rsidP="00765F26">
      <w:pPr>
        <w:pStyle w:val="BodyText"/>
      </w:pPr>
      <w:r w:rsidRPr="00765F26">
        <w:t>Not applicable.</w:t>
      </w:r>
    </w:p>
    <w:p w:rsidR="00000000" w:rsidRPr="00765F26" w:rsidP="00765F26"/>
    <w:sectPr w:rsidSect="00765F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F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F26" w:rsidRPr="006800BB" w:rsidP="006800B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F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0BB" w:rsidP="00765F2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800BB" w:rsidP="00765F2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800BB" w:rsidP="00765F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F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F26" w:rsidRPr="006800BB" w:rsidP="006800B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F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0BB" w:rsidRPr="002D2AF8" w:rsidP="00765F26">
    <w:pPr>
      <w:pStyle w:val="Header"/>
      <w:framePr w:wrap="around"/>
    </w:pPr>
    <w:r>
      <w:fldChar w:fldCharType="begin"/>
    </w:r>
    <w:r>
      <w:instrText xml:space="preserve"> TITLE   \* MERGEFORMAT </w:instrText>
    </w:r>
    <w:r>
      <w:fldChar w:fldCharType="separate"/>
    </w:r>
    <w:r>
      <w:t>CPPSPS4001A Assess and treat water problems in swimming pools and spas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January 2013</w:t>
    </w:r>
    <w:r>
      <w:fldChar w:fldCharType="end"/>
    </w:r>
  </w:p>
  <w:p w:rsidR="006800BB" w:rsidP="00765F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7682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DAF2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BE35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F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5F26"/>
    <w:pPr>
      <w:spacing w:before="360" w:after="60"/>
      <w:outlineLvl w:val="0"/>
    </w:pPr>
    <w:rPr>
      <w:sz w:val="32"/>
    </w:rPr>
  </w:style>
  <w:style w:type="paragraph" w:styleId="Heading2">
    <w:name w:val="heading 2"/>
    <w:basedOn w:val="HeadingBase"/>
    <w:next w:val="BodyText"/>
    <w:link w:val="Heading2Char"/>
    <w:qFormat/>
    <w:rsid w:val="00765F26"/>
    <w:pPr>
      <w:keepLines/>
      <w:spacing w:before="240" w:after="120"/>
      <w:outlineLvl w:val="1"/>
    </w:pPr>
    <w:rPr>
      <w:sz w:val="28"/>
      <w:szCs w:val="40"/>
    </w:rPr>
  </w:style>
  <w:style w:type="paragraph" w:styleId="Heading3">
    <w:name w:val="heading 3"/>
    <w:basedOn w:val="HeadingBase"/>
    <w:next w:val="BodyText"/>
    <w:link w:val="Heading3Char"/>
    <w:qFormat/>
    <w:rsid w:val="00765F26"/>
    <w:pPr>
      <w:spacing w:before="180" w:after="120"/>
      <w:outlineLvl w:val="2"/>
    </w:pPr>
    <w:rPr>
      <w:spacing w:val="-10"/>
      <w:kern w:val="32"/>
    </w:rPr>
  </w:style>
  <w:style w:type="paragraph" w:styleId="Heading4">
    <w:name w:val="heading 4"/>
    <w:basedOn w:val="HeadingBase"/>
    <w:next w:val="BodyText"/>
    <w:link w:val="Heading4Char"/>
    <w:qFormat/>
    <w:rsid w:val="00765F26"/>
    <w:pPr>
      <w:spacing w:before="160" w:after="120"/>
      <w:outlineLvl w:val="3"/>
    </w:pPr>
    <w:rPr>
      <w:sz w:val="22"/>
    </w:rPr>
  </w:style>
  <w:style w:type="paragraph" w:styleId="Heading5">
    <w:name w:val="heading 5"/>
    <w:basedOn w:val="HeadingBase"/>
    <w:next w:val="Normal"/>
    <w:link w:val="Heading5Char"/>
    <w:qFormat/>
    <w:rsid w:val="00765F26"/>
    <w:pPr>
      <w:spacing w:before="80"/>
      <w:outlineLvl w:val="4"/>
    </w:pPr>
    <w:rPr>
      <w:color w:val="918585"/>
      <w:sz w:val="20"/>
    </w:rPr>
  </w:style>
  <w:style w:type="paragraph" w:styleId="Heading6">
    <w:name w:val="heading 6"/>
    <w:basedOn w:val="HeadingBase"/>
    <w:next w:val="Normal"/>
    <w:link w:val="Heading6Char"/>
    <w:qFormat/>
    <w:rsid w:val="00765F26"/>
    <w:pPr>
      <w:spacing w:before="60"/>
      <w:outlineLvl w:val="5"/>
    </w:pPr>
    <w:rPr>
      <w:color w:val="918585"/>
      <w:sz w:val="20"/>
    </w:rPr>
  </w:style>
  <w:style w:type="paragraph" w:styleId="Heading7">
    <w:name w:val="heading 7"/>
    <w:basedOn w:val="Normal"/>
    <w:next w:val="Normal"/>
    <w:link w:val="Heading7Char"/>
    <w:qFormat/>
    <w:rsid w:val="00765F26"/>
    <w:pPr>
      <w:ind w:left="720"/>
      <w:outlineLvl w:val="6"/>
    </w:pPr>
    <w:rPr>
      <w:i/>
    </w:rPr>
  </w:style>
  <w:style w:type="paragraph" w:styleId="Heading8">
    <w:name w:val="heading 8"/>
    <w:basedOn w:val="Normal"/>
    <w:next w:val="Normal"/>
    <w:link w:val="Heading8Char"/>
    <w:qFormat/>
    <w:rsid w:val="00765F26"/>
    <w:pPr>
      <w:ind w:left="720"/>
      <w:outlineLvl w:val="7"/>
    </w:pPr>
    <w:rPr>
      <w:i/>
    </w:rPr>
  </w:style>
  <w:style w:type="paragraph" w:styleId="Heading9">
    <w:name w:val="heading 9"/>
    <w:basedOn w:val="Normal"/>
    <w:next w:val="Normal"/>
    <w:link w:val="Heading9Char"/>
    <w:qFormat/>
    <w:rsid w:val="00765F26"/>
    <w:pPr>
      <w:ind w:left="720"/>
      <w:outlineLvl w:val="8"/>
    </w:pPr>
    <w:rPr>
      <w:i/>
    </w:rPr>
  </w:style>
  <w:style w:type="character" w:default="1" w:styleId="DefaultParagraphFont">
    <w:name w:val="Default Paragraph Font"/>
    <w:uiPriority w:val="1"/>
    <w:unhideWhenUsed/>
    <w:rsid w:val="00765F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5F26"/>
  </w:style>
  <w:style w:type="character" w:customStyle="1" w:styleId="Heading1Char">
    <w:name w:val="Heading 1 Char"/>
    <w:basedOn w:val="DefaultParagraphFont"/>
    <w:link w:val="Heading1"/>
    <w:rsid w:val="00765F26"/>
    <w:rPr>
      <w:rFonts w:ascii="Times New Roman" w:eastAsia="Times New Roman" w:hAnsi="Times New Roman" w:cs="Times New Roman"/>
      <w:b/>
      <w:sz w:val="32"/>
      <w:szCs w:val="20"/>
      <w:lang w:eastAsia="en-US"/>
    </w:rPr>
  </w:style>
  <w:style w:type="paragraph" w:styleId="BodyText">
    <w:name w:val="Body Text"/>
    <w:basedOn w:val="Normal"/>
    <w:link w:val="BodyTextChar"/>
    <w:rsid w:val="00765F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5F26"/>
    <w:rPr>
      <w:rFonts w:ascii="Times New Roman" w:eastAsia="Times New Roman" w:hAnsi="Times New Roman" w:cs="Times New Roman"/>
      <w:sz w:val="24"/>
      <w:lang w:eastAsia="en-US"/>
    </w:rPr>
  </w:style>
  <w:style w:type="paragraph" w:styleId="ListBullet">
    <w:name w:val="List Bullet"/>
    <w:basedOn w:val="List"/>
    <w:rsid w:val="00765F26"/>
    <w:pPr>
      <w:numPr>
        <w:numId w:val="14"/>
      </w:numPr>
      <w:tabs>
        <w:tab w:val="clear" w:pos="340"/>
      </w:tabs>
      <w:spacing w:before="40" w:after="40"/>
    </w:pPr>
  </w:style>
  <w:style w:type="character" w:customStyle="1" w:styleId="SpecialBold">
    <w:name w:val="Special Bold"/>
    <w:basedOn w:val="DefaultParagraphFont"/>
    <w:rsid w:val="00765F26"/>
    <w:rPr>
      <w:b/>
      <w:spacing w:val="0"/>
    </w:rPr>
  </w:style>
  <w:style w:type="paragraph" w:styleId="ListBullet2">
    <w:name w:val="List Bullet 2"/>
    <w:basedOn w:val="List2"/>
    <w:rsid w:val="00765F26"/>
    <w:pPr>
      <w:numPr>
        <w:numId w:val="15"/>
      </w:numPr>
      <w:tabs>
        <w:tab w:val="clear" w:pos="680"/>
      </w:tabs>
    </w:pPr>
  </w:style>
  <w:style w:type="paragraph" w:customStyle="1" w:styleId="SuperHeading">
    <w:name w:val="SuperHeading"/>
    <w:basedOn w:val="Normal"/>
    <w:rsid w:val="00765F26"/>
    <w:pPr>
      <w:spacing w:before="240" w:after="120"/>
      <w:outlineLvl w:val="0"/>
    </w:pPr>
    <w:rPr>
      <w:rFonts w:ascii="Times New Roman" w:hAnsi="Times New Roman"/>
      <w:b/>
      <w:sz w:val="32"/>
    </w:rPr>
  </w:style>
  <w:style w:type="paragraph" w:customStyle="1" w:styleId="AllowPageBreak">
    <w:name w:val="AllowPageBreak"/>
    <w:rsid w:val="00765F2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65F26"/>
    <w:pPr>
      <w:numPr>
        <w:numId w:val="3"/>
      </w:numPr>
      <w:tabs>
        <w:tab w:val="clear" w:pos="1021"/>
      </w:tabs>
      <w:ind w:left="1037" w:hanging="357"/>
    </w:pPr>
  </w:style>
  <w:style w:type="character" w:customStyle="1" w:styleId="BoldandItalics">
    <w:name w:val="Bold and Italics"/>
    <w:qFormat/>
    <w:rsid w:val="00765F26"/>
    <w:rPr>
      <w:b/>
      <w:i/>
      <w:u w:val="none"/>
    </w:rPr>
  </w:style>
  <w:style w:type="character" w:customStyle="1" w:styleId="Heading2Char">
    <w:name w:val="Heading 2 Char"/>
    <w:basedOn w:val="DefaultParagraphFont"/>
    <w:link w:val="Heading2"/>
    <w:rsid w:val="00765F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5F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5F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5F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5F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5F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5F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5F26"/>
    <w:rPr>
      <w:rFonts w:ascii="Courier New" w:eastAsia="Times New Roman" w:hAnsi="Courier New" w:cs="Times New Roman"/>
      <w:i/>
      <w:szCs w:val="20"/>
      <w:lang w:eastAsia="en-US"/>
    </w:rPr>
  </w:style>
  <w:style w:type="paragraph" w:customStyle="1" w:styleId="HeadingBase">
    <w:name w:val="Heading Base"/>
    <w:rsid w:val="00765F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5F26"/>
    <w:pPr>
      <w:tabs>
        <w:tab w:val="right" w:leader="dot" w:pos="9072"/>
      </w:tabs>
      <w:ind w:left="567"/>
    </w:pPr>
    <w:rPr>
      <w:szCs w:val="22"/>
    </w:rPr>
  </w:style>
  <w:style w:type="paragraph" w:customStyle="1" w:styleId="TOCBase">
    <w:name w:val="TOC Base"/>
    <w:rsid w:val="00765F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5F26"/>
    <w:pPr>
      <w:tabs>
        <w:tab w:val="right" w:leader="dot" w:pos="9072"/>
      </w:tabs>
      <w:spacing w:before="40" w:after="40"/>
      <w:ind w:left="284"/>
    </w:pPr>
    <w:rPr>
      <w:rFonts w:ascii="Times New Roman" w:hAnsi="Times New Roman"/>
    </w:rPr>
  </w:style>
  <w:style w:type="paragraph" w:styleId="TOC1">
    <w:name w:val="toc 1"/>
    <w:basedOn w:val="TOCBase"/>
    <w:next w:val="Normal"/>
    <w:rsid w:val="00765F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5F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5F26"/>
    <w:rPr>
      <w:rFonts w:ascii="Times New Roman" w:eastAsia="Times New Roman" w:hAnsi="Times New Roman" w:cs="Times New Roman"/>
      <w:sz w:val="16"/>
      <w:lang w:eastAsia="en-US"/>
    </w:rPr>
  </w:style>
  <w:style w:type="paragraph" w:styleId="Title">
    <w:name w:val="Title"/>
    <w:basedOn w:val="HeadingBase"/>
    <w:link w:val="TitleChar"/>
    <w:qFormat/>
    <w:rsid w:val="00765F26"/>
    <w:pPr>
      <w:spacing w:before="5040"/>
      <w:jc w:val="center"/>
    </w:pPr>
    <w:rPr>
      <w:sz w:val="48"/>
      <w:szCs w:val="72"/>
      <w:lang w:val="en-US"/>
    </w:rPr>
  </w:style>
  <w:style w:type="character" w:customStyle="1" w:styleId="TitleChar">
    <w:name w:val="Title Char"/>
    <w:basedOn w:val="DefaultParagraphFont"/>
    <w:link w:val="Title"/>
    <w:rsid w:val="00765F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5F26"/>
    <w:pPr>
      <w:tabs>
        <w:tab w:val="left" w:pos="3600"/>
        <w:tab w:val="left" w:pos="3958"/>
      </w:tabs>
    </w:pPr>
  </w:style>
  <w:style w:type="paragraph" w:styleId="List">
    <w:name w:val="List"/>
    <w:basedOn w:val="BodyText"/>
    <w:next w:val="BodyText"/>
    <w:rsid w:val="00765F26"/>
    <w:pPr>
      <w:tabs>
        <w:tab w:val="left" w:pos="340"/>
      </w:tabs>
      <w:spacing w:before="60" w:after="60"/>
      <w:ind w:left="340" w:hanging="340"/>
    </w:pPr>
  </w:style>
  <w:style w:type="paragraph" w:customStyle="1" w:styleId="Note">
    <w:name w:val="Note"/>
    <w:basedOn w:val="BodyText"/>
    <w:rsid w:val="00765F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5F26"/>
    <w:pPr>
      <w:framePr w:wrap="auto" w:hAnchor="text" w:y="6049"/>
    </w:pPr>
    <w:rPr>
      <w:color w:val="000000"/>
      <w:sz w:val="40"/>
    </w:rPr>
  </w:style>
  <w:style w:type="paragraph" w:customStyle="1" w:styleId="TOCTitle">
    <w:name w:val="TOCTitle"/>
    <w:basedOn w:val="Heading1"/>
    <w:rsid w:val="00765F26"/>
    <w:pPr>
      <w:spacing w:after="240"/>
      <w:jc w:val="center"/>
      <w:outlineLvl w:val="9"/>
    </w:pPr>
    <w:rPr>
      <w:caps/>
    </w:rPr>
  </w:style>
  <w:style w:type="paragraph" w:customStyle="1" w:styleId="Version">
    <w:name w:val="Version"/>
    <w:rsid w:val="00765F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5F26"/>
    <w:pPr>
      <w:keepNext w:val="0"/>
      <w:tabs>
        <w:tab w:val="right" w:pos="4176"/>
      </w:tabs>
      <w:ind w:left="198" w:hanging="198"/>
    </w:pPr>
    <w:rPr>
      <w:rFonts w:ascii="Garamond" w:hAnsi="Garamond"/>
    </w:rPr>
  </w:style>
  <w:style w:type="paragraph" w:styleId="IndexHeading">
    <w:name w:val="index heading"/>
    <w:basedOn w:val="Normal"/>
    <w:next w:val="Index1"/>
    <w:semiHidden/>
    <w:rsid w:val="00765F26"/>
    <w:pPr>
      <w:spacing w:before="120" w:after="120"/>
    </w:pPr>
    <w:rPr>
      <w:rFonts w:ascii="Arial" w:hAnsi="Arial"/>
      <w:b/>
      <w:color w:val="918585"/>
      <w:sz w:val="24"/>
    </w:rPr>
  </w:style>
  <w:style w:type="paragraph" w:styleId="Header">
    <w:name w:val="header"/>
    <w:basedOn w:val="Normal"/>
    <w:link w:val="HeaderChar"/>
    <w:rsid w:val="00765F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5F26"/>
    <w:rPr>
      <w:rFonts w:ascii="Times New Roman" w:eastAsia="Times New Roman" w:hAnsi="Times New Roman" w:cs="Times New Roman"/>
      <w:sz w:val="16"/>
      <w:szCs w:val="20"/>
      <w:lang w:val="en-GB" w:eastAsia="en-US"/>
    </w:rPr>
  </w:style>
  <w:style w:type="paragraph" w:customStyle="1" w:styleId="Chapter">
    <w:name w:val="Chapter"/>
    <w:basedOn w:val="Normal"/>
    <w:rsid w:val="00765F26"/>
    <w:pPr>
      <w:spacing w:before="240"/>
    </w:pPr>
    <w:rPr>
      <w:rFonts w:ascii="Times New Roman" w:hAnsi="Times New Roman"/>
      <w:smallCaps/>
      <w:spacing w:val="80"/>
      <w:sz w:val="28"/>
    </w:rPr>
  </w:style>
  <w:style w:type="paragraph" w:customStyle="1" w:styleId="InChapter">
    <w:name w:val="InChapter"/>
    <w:basedOn w:val="Heading3"/>
    <w:rsid w:val="00765F26"/>
    <w:pPr>
      <w:spacing w:after="240"/>
      <w:outlineLvl w:val="9"/>
    </w:pPr>
    <w:rPr>
      <w:noProof/>
    </w:rPr>
  </w:style>
  <w:style w:type="paragraph" w:styleId="Index2">
    <w:name w:val="index 2"/>
    <w:basedOn w:val="Normal"/>
    <w:next w:val="Normal"/>
    <w:semiHidden/>
    <w:rsid w:val="00765F26"/>
    <w:pPr>
      <w:tabs>
        <w:tab w:val="right" w:pos="4176"/>
      </w:tabs>
      <w:ind w:left="568" w:hanging="284"/>
    </w:pPr>
    <w:rPr>
      <w:rFonts w:ascii="Garamond" w:hAnsi="Garamond"/>
    </w:rPr>
  </w:style>
  <w:style w:type="paragraph" w:customStyle="1" w:styleId="Byline">
    <w:name w:val="Byline"/>
    <w:rsid w:val="00765F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5F26"/>
    <w:pPr>
      <w:tabs>
        <w:tab w:val="clear" w:pos="3600"/>
        <w:tab w:val="clear" w:pos="3958"/>
      </w:tabs>
      <w:jc w:val="right"/>
    </w:pPr>
  </w:style>
  <w:style w:type="character" w:styleId="Emphasis">
    <w:name w:val="Emphasis"/>
    <w:basedOn w:val="DefaultParagraphFont"/>
    <w:qFormat/>
    <w:rsid w:val="00765F26"/>
    <w:rPr>
      <w:i/>
    </w:rPr>
  </w:style>
  <w:style w:type="paragraph" w:styleId="Caption">
    <w:name w:val="caption"/>
    <w:basedOn w:val="BodyText"/>
    <w:next w:val="Normal"/>
    <w:qFormat/>
    <w:rsid w:val="00765F26"/>
    <w:pPr>
      <w:framePr w:w="2268" w:hSpace="181" w:vSpace="181" w:wrap="around" w:vAnchor="text" w:hAnchor="page" w:x="1135" w:y="285" w:anchorLock="1"/>
    </w:pPr>
    <w:rPr>
      <w:i/>
    </w:rPr>
  </w:style>
  <w:style w:type="paragraph" w:customStyle="1" w:styleId="MiniTOCTitle">
    <w:name w:val="MiniTOCTitle"/>
    <w:basedOn w:val="Heading4"/>
    <w:rsid w:val="00765F26"/>
    <w:pPr>
      <w:spacing w:before="240"/>
      <w:outlineLvl w:val="9"/>
    </w:pPr>
    <w:rPr>
      <w:noProof/>
      <w:sz w:val="24"/>
    </w:rPr>
  </w:style>
  <w:style w:type="paragraph" w:customStyle="1" w:styleId="MiniTOCItem">
    <w:name w:val="MiniTOCItem"/>
    <w:basedOn w:val="ListBullet"/>
    <w:rsid w:val="00765F26"/>
    <w:pPr>
      <w:numPr>
        <w:numId w:val="0"/>
      </w:numPr>
      <w:tabs>
        <w:tab w:val="right" w:leader="dot" w:pos="6521"/>
      </w:tabs>
      <w:spacing w:before="0" w:after="0"/>
    </w:pPr>
  </w:style>
  <w:style w:type="paragraph" w:customStyle="1" w:styleId="TOFTitle">
    <w:name w:val="TOFTitle"/>
    <w:basedOn w:val="TOCTitle"/>
    <w:rsid w:val="00765F26"/>
  </w:style>
  <w:style w:type="paragraph" w:styleId="TableofFigures">
    <w:name w:val="table of figures"/>
    <w:basedOn w:val="Normal"/>
    <w:next w:val="Normal"/>
    <w:semiHidden/>
    <w:rsid w:val="00765F26"/>
    <w:pPr>
      <w:tabs>
        <w:tab w:val="right" w:leader="dot" w:pos="9072"/>
      </w:tabs>
      <w:ind w:left="970" w:hanging="403"/>
    </w:pPr>
    <w:rPr>
      <w:rFonts w:ascii="Times New Roman" w:hAnsi="Times New Roman"/>
      <w:b/>
    </w:rPr>
  </w:style>
  <w:style w:type="paragraph" w:styleId="ListNumber">
    <w:name w:val="List Number"/>
    <w:basedOn w:val="List"/>
    <w:rsid w:val="00765F26"/>
    <w:pPr>
      <w:numPr>
        <w:numId w:val="12"/>
      </w:numPr>
    </w:pPr>
  </w:style>
  <w:style w:type="character" w:customStyle="1" w:styleId="WingdingSymbols">
    <w:name w:val="Wingding Symbols"/>
    <w:rsid w:val="00765F26"/>
    <w:rPr>
      <w:rFonts w:ascii="Wingdings" w:hAnsi="Wingdings"/>
    </w:rPr>
  </w:style>
  <w:style w:type="paragraph" w:customStyle="1" w:styleId="TableHeading">
    <w:name w:val="Table Heading"/>
    <w:basedOn w:val="HeadingBase"/>
    <w:rsid w:val="00765F26"/>
    <w:pPr>
      <w:keepLines/>
      <w:pBdr>
        <w:bottom w:val="single" w:sz="6" w:space="1" w:color="918585"/>
      </w:pBdr>
      <w:spacing w:before="240"/>
    </w:pPr>
  </w:style>
  <w:style w:type="character" w:customStyle="1" w:styleId="HotSpot">
    <w:name w:val="HotSpot"/>
    <w:rsid w:val="00765F26"/>
    <w:rPr>
      <w:color w:val="0033CC"/>
      <w:u w:val="none"/>
    </w:rPr>
  </w:style>
  <w:style w:type="paragraph" w:customStyle="1" w:styleId="BodyTextRight">
    <w:name w:val="Body Text Right"/>
    <w:basedOn w:val="BodyText"/>
    <w:rsid w:val="00765F26"/>
    <w:pPr>
      <w:spacing w:before="0" w:after="0"/>
      <w:jc w:val="right"/>
    </w:pPr>
  </w:style>
  <w:style w:type="paragraph" w:styleId="Index3">
    <w:name w:val="index 3"/>
    <w:basedOn w:val="ListNumber2"/>
    <w:next w:val="Normal"/>
    <w:semiHidden/>
    <w:rsid w:val="00765F26"/>
    <w:pPr>
      <w:numPr>
        <w:numId w:val="0"/>
      </w:numPr>
      <w:tabs>
        <w:tab w:val="right" w:leader="dot" w:pos="4176"/>
      </w:tabs>
    </w:pPr>
  </w:style>
  <w:style w:type="paragraph" w:styleId="ListNumber2">
    <w:name w:val="List Number 2"/>
    <w:basedOn w:val="List2"/>
    <w:rsid w:val="00765F26"/>
    <w:pPr>
      <w:numPr>
        <w:numId w:val="11"/>
      </w:numPr>
      <w:tabs>
        <w:tab w:val="clear" w:pos="1060"/>
      </w:tabs>
    </w:pPr>
  </w:style>
  <w:style w:type="paragraph" w:customStyle="1" w:styleId="MarginNote">
    <w:name w:val="Margin Note"/>
    <w:basedOn w:val="BodyText"/>
    <w:rsid w:val="00765F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5F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5F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5F26"/>
    <w:rPr>
      <w:sz w:val="32"/>
    </w:rPr>
  </w:style>
  <w:style w:type="paragraph" w:customStyle="1" w:styleId="HeadingProcedure">
    <w:name w:val="Heading Procedure"/>
    <w:basedOn w:val="HeadingBase"/>
    <w:next w:val="Normal"/>
    <w:rsid w:val="00765F26"/>
    <w:pPr>
      <w:tabs>
        <w:tab w:val="left" w:pos="0"/>
      </w:tabs>
      <w:spacing w:before="120" w:after="60"/>
    </w:pPr>
    <w:rPr>
      <w:i/>
      <w:color w:val="918585"/>
      <w:sz w:val="22"/>
    </w:rPr>
  </w:style>
  <w:style w:type="paragraph" w:customStyle="1" w:styleId="TableBodyText">
    <w:name w:val="Table Body Text"/>
    <w:basedOn w:val="BodyText"/>
    <w:rsid w:val="00765F26"/>
    <w:pPr>
      <w:spacing w:before="60" w:after="60"/>
    </w:pPr>
  </w:style>
  <w:style w:type="paragraph" w:styleId="ListContinue">
    <w:name w:val="List Continue"/>
    <w:basedOn w:val="List"/>
    <w:rsid w:val="00765F26"/>
    <w:pPr>
      <w:ind w:firstLine="0"/>
    </w:pPr>
  </w:style>
  <w:style w:type="paragraph" w:customStyle="1" w:styleId="ListNote">
    <w:name w:val="List Note"/>
    <w:basedOn w:val="List"/>
    <w:rsid w:val="00765F26"/>
    <w:pPr>
      <w:pBdr>
        <w:top w:val="single" w:sz="6" w:space="2" w:color="918585"/>
        <w:bottom w:val="single" w:sz="6" w:space="2" w:color="918585"/>
      </w:pBdr>
      <w:tabs>
        <w:tab w:val="left" w:pos="1021"/>
      </w:tabs>
      <w:ind w:firstLine="0"/>
    </w:pPr>
  </w:style>
  <w:style w:type="paragraph" w:customStyle="1" w:styleId="Warning">
    <w:name w:val="Warning"/>
    <w:basedOn w:val="BodyText"/>
    <w:rsid w:val="00765F26"/>
    <w:pPr>
      <w:shd w:val="clear" w:color="auto" w:fill="D9D9D9"/>
      <w:tabs>
        <w:tab w:val="left" w:pos="992"/>
      </w:tabs>
      <w:ind w:left="119" w:right="119"/>
    </w:pPr>
    <w:rPr>
      <w:sz w:val="20"/>
    </w:rPr>
  </w:style>
  <w:style w:type="paragraph" w:customStyle="1" w:styleId="MarginIcons">
    <w:name w:val="Margin Icons"/>
    <w:basedOn w:val="BodyText"/>
    <w:rsid w:val="00765F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5F26"/>
    <w:rPr>
      <w:rFonts w:ascii="Courier New" w:hAnsi="Courier New"/>
    </w:rPr>
  </w:style>
  <w:style w:type="paragraph" w:customStyle="1" w:styleId="NoteBullet">
    <w:name w:val="Note Bullet"/>
    <w:basedOn w:val="Note"/>
    <w:rsid w:val="00765F26"/>
    <w:pPr>
      <w:tabs>
        <w:tab w:val="clear" w:pos="680"/>
      </w:tabs>
      <w:spacing w:before="60" w:after="60"/>
    </w:pPr>
  </w:style>
  <w:style w:type="paragraph" w:customStyle="1" w:styleId="SubHeading2">
    <w:name w:val="SubHeading2"/>
    <w:basedOn w:val="HeadingBase"/>
    <w:rsid w:val="00765F26"/>
    <w:pPr>
      <w:spacing w:before="240" w:after="60"/>
    </w:pPr>
    <w:rPr>
      <w:sz w:val="20"/>
    </w:rPr>
  </w:style>
  <w:style w:type="paragraph" w:customStyle="1" w:styleId="SubHeading1">
    <w:name w:val="SubHeading1"/>
    <w:basedOn w:val="HeadingBase"/>
    <w:rsid w:val="00765F26"/>
    <w:pPr>
      <w:spacing w:before="240" w:after="60"/>
    </w:pPr>
    <w:rPr>
      <w:color w:val="918585"/>
      <w:sz w:val="22"/>
    </w:rPr>
  </w:style>
  <w:style w:type="paragraph" w:customStyle="1" w:styleId="SideHeading">
    <w:name w:val="Side Heading"/>
    <w:basedOn w:val="HeadingBase"/>
    <w:rsid w:val="00765F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5F26"/>
    <w:pPr>
      <w:numPr>
        <w:numId w:val="13"/>
      </w:numPr>
    </w:pPr>
  </w:style>
  <w:style w:type="paragraph" w:styleId="PlainText">
    <w:name w:val="Plain Text"/>
    <w:basedOn w:val="Normal"/>
    <w:link w:val="PlainTextChar"/>
    <w:rsid w:val="00765F26"/>
    <w:rPr>
      <w:sz w:val="20"/>
    </w:rPr>
  </w:style>
  <w:style w:type="character" w:customStyle="1" w:styleId="PlainTextChar">
    <w:name w:val="Plain Text Char"/>
    <w:basedOn w:val="DefaultParagraphFont"/>
    <w:link w:val="PlainText"/>
    <w:rsid w:val="00765F26"/>
    <w:rPr>
      <w:rFonts w:ascii="Courier New" w:eastAsia="Times New Roman" w:hAnsi="Courier New" w:cs="Times New Roman"/>
      <w:sz w:val="20"/>
      <w:szCs w:val="20"/>
      <w:lang w:eastAsia="en-US"/>
    </w:rPr>
  </w:style>
  <w:style w:type="character" w:customStyle="1" w:styleId="MenuOption">
    <w:name w:val="Menu Option"/>
    <w:basedOn w:val="DefaultParagraphFont"/>
    <w:rsid w:val="00765F26"/>
    <w:rPr>
      <w:b/>
      <w:smallCaps/>
    </w:rPr>
  </w:style>
  <w:style w:type="paragraph" w:customStyle="1" w:styleId="TableListNumber">
    <w:name w:val="Table List Number"/>
    <w:basedOn w:val="ListNumber"/>
    <w:rsid w:val="00765F26"/>
    <w:pPr>
      <w:numPr>
        <w:numId w:val="0"/>
      </w:numPr>
    </w:pPr>
  </w:style>
  <w:style w:type="paragraph" w:styleId="TOC4">
    <w:name w:val="toc 4"/>
    <w:basedOn w:val="TOCBase"/>
    <w:next w:val="Normal"/>
    <w:semiHidden/>
    <w:rsid w:val="00765F26"/>
    <w:pPr>
      <w:tabs>
        <w:tab w:val="right" w:leader="dot" w:pos="9071"/>
      </w:tabs>
      <w:ind w:left="1701"/>
    </w:pPr>
  </w:style>
  <w:style w:type="paragraph" w:customStyle="1" w:styleId="ListAlpha">
    <w:name w:val="List Alpha"/>
    <w:basedOn w:val="List"/>
    <w:rsid w:val="00765F26"/>
    <w:pPr>
      <w:numPr>
        <w:numId w:val="10"/>
      </w:numPr>
    </w:pPr>
  </w:style>
  <w:style w:type="paragraph" w:customStyle="1" w:styleId="ListAlpha2">
    <w:name w:val="List Alpha 2"/>
    <w:basedOn w:val="List2"/>
    <w:rsid w:val="00765F26"/>
    <w:pPr>
      <w:numPr>
        <w:numId w:val="9"/>
      </w:numPr>
    </w:pPr>
  </w:style>
  <w:style w:type="paragraph" w:styleId="List2">
    <w:name w:val="List 2"/>
    <w:basedOn w:val="BodyText"/>
    <w:rsid w:val="00765F26"/>
    <w:pPr>
      <w:tabs>
        <w:tab w:val="left" w:pos="680"/>
      </w:tabs>
      <w:spacing w:before="60" w:after="60"/>
      <w:ind w:left="680" w:hanging="340"/>
    </w:pPr>
  </w:style>
  <w:style w:type="paragraph" w:styleId="List3">
    <w:name w:val="List 3"/>
    <w:basedOn w:val="BodyText"/>
    <w:rsid w:val="00765F26"/>
    <w:pPr>
      <w:tabs>
        <w:tab w:val="left" w:pos="1021"/>
      </w:tabs>
      <w:spacing w:before="60" w:after="60"/>
      <w:ind w:left="1020" w:hanging="340"/>
    </w:pPr>
  </w:style>
  <w:style w:type="paragraph" w:styleId="List4">
    <w:name w:val="List 4"/>
    <w:basedOn w:val="BodyText"/>
    <w:rsid w:val="00765F26"/>
    <w:pPr>
      <w:tabs>
        <w:tab w:val="left" w:pos="1361"/>
      </w:tabs>
      <w:spacing w:before="60" w:after="60"/>
      <w:ind w:left="1361" w:hanging="340"/>
    </w:pPr>
  </w:style>
  <w:style w:type="paragraph" w:styleId="List5">
    <w:name w:val="List 5"/>
    <w:basedOn w:val="BodyText"/>
    <w:rsid w:val="00765F26"/>
    <w:pPr>
      <w:tabs>
        <w:tab w:val="left" w:pos="1701"/>
      </w:tabs>
      <w:spacing w:before="60" w:after="60"/>
      <w:ind w:left="1701" w:hanging="340"/>
    </w:pPr>
  </w:style>
  <w:style w:type="paragraph" w:styleId="ListBullet4">
    <w:name w:val="List Bullet 4"/>
    <w:basedOn w:val="List4"/>
    <w:rsid w:val="00765F26"/>
    <w:pPr>
      <w:numPr>
        <w:numId w:val="4"/>
      </w:numPr>
    </w:pPr>
  </w:style>
  <w:style w:type="paragraph" w:styleId="ListBullet5">
    <w:name w:val="List Bullet 5"/>
    <w:basedOn w:val="List5"/>
    <w:rsid w:val="00765F26"/>
    <w:pPr>
      <w:numPr>
        <w:numId w:val="5"/>
      </w:numPr>
    </w:pPr>
  </w:style>
  <w:style w:type="paragraph" w:styleId="ListContinue2">
    <w:name w:val="List Continue 2"/>
    <w:basedOn w:val="List2"/>
    <w:rsid w:val="00765F26"/>
    <w:pPr>
      <w:ind w:firstLine="0"/>
    </w:pPr>
  </w:style>
  <w:style w:type="paragraph" w:styleId="ListContinue3">
    <w:name w:val="List Continue 3"/>
    <w:basedOn w:val="List3"/>
    <w:rsid w:val="00765F26"/>
    <w:pPr>
      <w:ind w:left="1021" w:firstLine="0"/>
    </w:pPr>
  </w:style>
  <w:style w:type="paragraph" w:styleId="ListContinue4">
    <w:name w:val="List Continue 4"/>
    <w:basedOn w:val="List4"/>
    <w:rsid w:val="00765F26"/>
    <w:pPr>
      <w:ind w:firstLine="0"/>
    </w:pPr>
  </w:style>
  <w:style w:type="paragraph" w:styleId="ListContinue5">
    <w:name w:val="List Continue 5"/>
    <w:basedOn w:val="List5"/>
    <w:rsid w:val="00765F26"/>
    <w:pPr>
      <w:ind w:firstLine="0"/>
    </w:pPr>
  </w:style>
  <w:style w:type="paragraph" w:styleId="ListNumber3">
    <w:name w:val="List Number 3"/>
    <w:basedOn w:val="List3"/>
    <w:rsid w:val="00765F26"/>
    <w:pPr>
      <w:numPr>
        <w:numId w:val="6"/>
      </w:numPr>
    </w:pPr>
  </w:style>
  <w:style w:type="paragraph" w:styleId="ListNumber4">
    <w:name w:val="List Number 4"/>
    <w:basedOn w:val="List4"/>
    <w:rsid w:val="00765F26"/>
    <w:pPr>
      <w:numPr>
        <w:numId w:val="7"/>
      </w:numPr>
    </w:pPr>
  </w:style>
  <w:style w:type="paragraph" w:styleId="ListNumber5">
    <w:name w:val="List Number 5"/>
    <w:basedOn w:val="List5"/>
    <w:rsid w:val="00765F26"/>
    <w:pPr>
      <w:numPr>
        <w:numId w:val="8"/>
      </w:numPr>
    </w:pPr>
  </w:style>
  <w:style w:type="paragraph" w:styleId="BlockText">
    <w:name w:val="Block Text"/>
    <w:basedOn w:val="Normal"/>
    <w:rsid w:val="00765F26"/>
    <w:pPr>
      <w:spacing w:after="120"/>
      <w:ind w:left="1440" w:right="1440"/>
    </w:pPr>
  </w:style>
  <w:style w:type="character" w:customStyle="1" w:styleId="Subscript">
    <w:name w:val="Subscript"/>
    <w:basedOn w:val="DefaultParagraphFont"/>
    <w:rsid w:val="00765F26"/>
    <w:rPr>
      <w:sz w:val="16"/>
      <w:vertAlign w:val="subscript"/>
    </w:rPr>
  </w:style>
  <w:style w:type="character" w:customStyle="1" w:styleId="Superscript">
    <w:name w:val="Superscript"/>
    <w:basedOn w:val="DefaultParagraphFont"/>
    <w:rsid w:val="00765F26"/>
    <w:rPr>
      <w:sz w:val="16"/>
      <w:vertAlign w:val="superscript"/>
    </w:rPr>
  </w:style>
  <w:style w:type="character" w:customStyle="1" w:styleId="Symbols">
    <w:name w:val="Symbols"/>
    <w:basedOn w:val="DefaultParagraphFont"/>
    <w:rsid w:val="00765F26"/>
    <w:rPr>
      <w:rFonts w:ascii="Symbol" w:hAnsi="Symbol"/>
    </w:rPr>
  </w:style>
  <w:style w:type="character" w:customStyle="1" w:styleId="MenuOptions">
    <w:name w:val="Menu Options"/>
    <w:basedOn w:val="DefaultParagraphFont"/>
    <w:rsid w:val="00765F26"/>
    <w:rPr>
      <w:rFonts w:ascii="Arial Narrow" w:hAnsi="Arial Narrow"/>
      <w:smallCaps/>
    </w:rPr>
  </w:style>
  <w:style w:type="character" w:customStyle="1" w:styleId="Buttons">
    <w:name w:val="Buttons"/>
    <w:basedOn w:val="DefaultParagraphFont"/>
    <w:rsid w:val="00765F26"/>
    <w:rPr>
      <w:b/>
    </w:rPr>
  </w:style>
  <w:style w:type="character" w:customStyle="1" w:styleId="Underlined">
    <w:name w:val="Underlined"/>
    <w:basedOn w:val="DefaultParagraphFont"/>
    <w:rsid w:val="00765F26"/>
    <w:rPr>
      <w:u w:val="single"/>
    </w:rPr>
  </w:style>
  <w:style w:type="paragraph" w:customStyle="1" w:styleId="TableBodyTextRight">
    <w:name w:val="Table Body Text Right"/>
    <w:basedOn w:val="TableBodyText"/>
    <w:rsid w:val="00765F26"/>
    <w:pPr>
      <w:widowControl w:val="0"/>
      <w:autoSpaceDE w:val="0"/>
      <w:autoSpaceDN w:val="0"/>
      <w:adjustRightInd w:val="0"/>
      <w:jc w:val="right"/>
    </w:pPr>
    <w:rPr>
      <w:rFonts w:cs="Arial"/>
      <w:szCs w:val="18"/>
    </w:rPr>
  </w:style>
  <w:style w:type="paragraph" w:customStyle="1" w:styleId="CopyrightText">
    <w:name w:val="Copyright Text"/>
    <w:basedOn w:val="BodyText"/>
    <w:rsid w:val="00765F26"/>
    <w:rPr>
      <w:sz w:val="18"/>
    </w:rPr>
  </w:style>
  <w:style w:type="paragraph" w:customStyle="1" w:styleId="BodySmallRight">
    <w:name w:val="Body Small Right"/>
    <w:basedOn w:val="BodyTextRight"/>
    <w:rsid w:val="00765F26"/>
    <w:rPr>
      <w:sz w:val="18"/>
      <w:szCs w:val="18"/>
    </w:rPr>
  </w:style>
  <w:style w:type="paragraph" w:customStyle="1" w:styleId="MarginEdition">
    <w:name w:val="Margin Edition"/>
    <w:basedOn w:val="MarginNote"/>
    <w:rsid w:val="00765F26"/>
    <w:pPr>
      <w:spacing w:before="0" w:after="0"/>
    </w:pPr>
    <w:rPr>
      <w:rFonts w:ascii="Times New Roman" w:hAnsi="Times New Roman"/>
      <w:color w:val="999999"/>
    </w:rPr>
  </w:style>
  <w:style w:type="paragraph" w:customStyle="1" w:styleId="Spacer">
    <w:name w:val="Spacer"/>
    <w:basedOn w:val="Normal"/>
    <w:rsid w:val="00765F26"/>
    <w:rPr>
      <w:sz w:val="2"/>
      <w:szCs w:val="2"/>
    </w:rPr>
  </w:style>
  <w:style w:type="character" w:customStyle="1" w:styleId="Small">
    <w:name w:val="Small"/>
    <w:basedOn w:val="DefaultParagraphFont"/>
    <w:rsid w:val="00765F26"/>
    <w:rPr>
      <w:sz w:val="16"/>
    </w:rPr>
  </w:style>
  <w:style w:type="paragraph" w:customStyle="1" w:styleId="WideTable">
    <w:name w:val="Wide Table"/>
    <w:basedOn w:val="Normal"/>
    <w:rsid w:val="00765F26"/>
    <w:pPr>
      <w:ind w:left="-1418"/>
    </w:pPr>
    <w:rPr>
      <w:sz w:val="2"/>
      <w:szCs w:val="2"/>
    </w:rPr>
  </w:style>
  <w:style w:type="character" w:styleId="PageNumber">
    <w:name w:val="page number"/>
    <w:basedOn w:val="DefaultParagraphFont"/>
    <w:rsid w:val="00765F26"/>
  </w:style>
  <w:style w:type="paragraph" w:styleId="Quote">
    <w:name w:val="Quote"/>
    <w:basedOn w:val="Heading1"/>
    <w:link w:val="QuoteChar"/>
    <w:qFormat/>
    <w:rsid w:val="00765F26"/>
    <w:rPr>
      <w:b w:val="0"/>
      <w:sz w:val="72"/>
      <w:szCs w:val="72"/>
      <w:lang w:val="en-NZ"/>
    </w:rPr>
  </w:style>
  <w:style w:type="character" w:customStyle="1" w:styleId="QuoteChar">
    <w:name w:val="Quote Char"/>
    <w:basedOn w:val="DefaultParagraphFont"/>
    <w:link w:val="Quote"/>
    <w:rsid w:val="00765F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5F26"/>
    <w:pPr>
      <w:pageBreakBefore/>
    </w:pPr>
  </w:style>
  <w:style w:type="paragraph" w:customStyle="1" w:styleId="Border">
    <w:name w:val="Border"/>
    <w:basedOn w:val="Normal"/>
    <w:qFormat/>
    <w:rsid w:val="00765F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5F26"/>
    <w:rPr>
      <w:b/>
      <w:bCs/>
      <w:i/>
      <w:iCs/>
      <w:color w:val="auto"/>
    </w:rPr>
  </w:style>
  <w:style w:type="paragraph" w:styleId="IntenseQuote">
    <w:name w:val="Intense Quote"/>
    <w:basedOn w:val="Normal"/>
    <w:next w:val="Normal"/>
    <w:link w:val="IntenseQuoteChar"/>
    <w:uiPriority w:val="30"/>
    <w:qFormat/>
    <w:rsid w:val="00765F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5F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5F26"/>
    <w:rPr>
      <w:smallCaps/>
      <w:color w:val="auto"/>
      <w:u w:val="single"/>
    </w:rPr>
  </w:style>
  <w:style w:type="character" w:styleId="IntenseReference">
    <w:name w:val="Intense Reference"/>
    <w:basedOn w:val="DefaultParagraphFont"/>
    <w:uiPriority w:val="32"/>
    <w:qFormat/>
    <w:rsid w:val="00765F26"/>
    <w:rPr>
      <w:b/>
      <w:bCs/>
      <w:smallCaps/>
      <w:color w:val="auto"/>
      <w:spacing w:val="5"/>
      <w:u w:val="single"/>
    </w:rPr>
  </w:style>
  <w:style w:type="paragraph" w:customStyle="1" w:styleId="2ColumnHeading">
    <w:name w:val="2Column Heading"/>
    <w:basedOn w:val="BodyText"/>
    <w:qFormat/>
    <w:rsid w:val="00765F26"/>
    <w:pPr>
      <w:spacing w:after="60"/>
      <w:ind w:left="-2268"/>
    </w:pPr>
    <w:rPr>
      <w:b/>
    </w:rPr>
  </w:style>
  <w:style w:type="paragraph" w:customStyle="1" w:styleId="Heading1TOC">
    <w:name w:val="Heading1 TOC"/>
    <w:basedOn w:val="Normal"/>
    <w:qFormat/>
    <w:rsid w:val="00765F26"/>
    <w:pPr>
      <w:spacing w:before="240" w:after="120"/>
    </w:pPr>
    <w:rPr>
      <w:rFonts w:ascii="Times New Roman" w:hAnsi="Times New Roman"/>
      <w:b/>
      <w:sz w:val="32"/>
    </w:rPr>
  </w:style>
  <w:style w:type="paragraph" w:customStyle="1" w:styleId="Heading2TOC">
    <w:name w:val="Heading2 TOC"/>
    <w:basedOn w:val="Normal"/>
    <w:qFormat/>
    <w:rsid w:val="00765F26"/>
    <w:pPr>
      <w:spacing w:before="240" w:after="60"/>
    </w:pPr>
    <w:rPr>
      <w:rFonts w:ascii="Times New Roman" w:hAnsi="Times New Roman"/>
      <w:b/>
      <w:sz w:val="28"/>
    </w:rPr>
  </w:style>
  <w:style w:type="character" w:customStyle="1" w:styleId="Underline">
    <w:name w:val="Underline"/>
    <w:basedOn w:val="DefaultParagraphFont"/>
    <w:qFormat/>
    <w:rsid w:val="00765F26"/>
    <w:rPr>
      <w:u w:val="single"/>
    </w:rPr>
  </w:style>
  <w:style w:type="paragraph" w:styleId="BalloonText">
    <w:name w:val="Balloon Text"/>
    <w:basedOn w:val="Normal"/>
    <w:link w:val="BalloonTextChar"/>
    <w:rsid w:val="00765F26"/>
    <w:rPr>
      <w:rFonts w:ascii="Tahoma" w:hAnsi="Tahoma" w:cs="Tahoma"/>
      <w:sz w:val="16"/>
      <w:szCs w:val="16"/>
    </w:rPr>
  </w:style>
  <w:style w:type="character" w:customStyle="1" w:styleId="BalloonTextChar">
    <w:name w:val="Balloon Text Char"/>
    <w:basedOn w:val="DefaultParagraphFont"/>
    <w:link w:val="BalloonText"/>
    <w:rsid w:val="00765F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5F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5F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5F26"/>
    <w:rPr>
      <w:b/>
      <w:color w:val="660033"/>
      <w:spacing w:val="0"/>
    </w:rPr>
  </w:style>
  <w:style w:type="paragraph" w:customStyle="1" w:styleId="Nameditemlist">
    <w:name w:val="Named item list"/>
    <w:basedOn w:val="BodyText"/>
    <w:qFormat/>
    <w:rsid w:val="00765F2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1508</Words>
  <Characters>9732</Characters>
  <Application>Microsoft Office Word</Application>
  <DocSecurity>0</DocSecurity>
  <Lines>442</Lines>
  <Paragraphs>312</Paragraphs>
  <ScaleCrop>false</ScaleCrop>
  <Company>Author-it Software Corporation Ltd.</Company>
  <LinksUpToDate>false</LinksUpToDate>
  <CharactersWithSpaces>10928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CPPSPS4001A Assess and treat water problems in swimming pools and spas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2013-01-28T00:08:00Z</dcterms:created>
  <dcterms:modified xsi:type="dcterms:W3CDTF">2013-01-28T00:08:00Z</dcterms:modified>
</cp:coreProperties>
</file>