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2A28" w:rsidP="00CB2A28">
      <w:pPr>
        <w:pStyle w:val="Title"/>
      </w:pPr>
      <w:bookmarkStart w:id="0" w:name="_GoBack"/>
      <w:bookmarkEnd w:id="0"/>
      <w:r>
        <w:fldChar w:fldCharType="begin"/>
      </w:r>
      <w:r>
        <w:instrText xml:space="preserve"> TITLE   \* MERGEFORMAT </w:instrText>
      </w:r>
      <w:r>
        <w:fldChar w:fldCharType="separate"/>
      </w:r>
      <w:r>
        <w:t>CPPSPS3011A Use and maintain business technology related to swimming pool and spa servicing</w:t>
      </w:r>
      <w:r>
        <w:fldChar w:fldCharType="end"/>
      </w:r>
    </w:p>
    <w:p w:rsidR="00CB2A28" w:rsidP="00CB2A28">
      <w:pPr>
        <w:pStyle w:val="Version"/>
        <w:sectPr w:rsidSect="00FD44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44FA" w:rsidP="00FD44FA">
      <w:pPr>
        <w:pStyle w:val="SuperHeading"/>
      </w:pPr>
      <w:r w:rsidRPr="00FD44FA">
        <w:t>CPPSPS3011A Use and maintain business technology related to swimming pool and spa servicing</w:t>
      </w:r>
    </w:p>
    <w:p w:rsidR="00000000" w:rsidRPr="00FD44FA" w:rsidP="00FD44FA">
      <w:pPr>
        <w:pStyle w:val="Heading1"/>
      </w:pPr>
      <w:bookmarkStart w:id="1" w:name="O_517032"/>
      <w:bookmarkEnd w:id="1"/>
      <w:r w:rsidRPr="00FD44FA">
        <w:t>Modification History</w:t>
      </w:r>
    </w:p>
    <w:tbl>
      <w:tblPr>
        <w:tblW w:w="9354" w:type="dxa"/>
        <w:tblLayout w:type="fixed"/>
        <w:tblCellMar>
          <w:left w:w="62" w:type="dxa"/>
          <w:right w:w="62" w:type="dxa"/>
        </w:tblCellMar>
        <w:tblLook w:val="0000"/>
      </w:tblPr>
      <w:tblGrid>
        <w:gridCol w:w="2592"/>
        <w:gridCol w:w="6762"/>
      </w:tblGrid>
      <w:tr w:rsidTr="00FD44FA">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FD44FA" w:rsidP="00FD44FA">
            <w:pPr>
              <w:pStyle w:val="BodyText"/>
            </w:pPr>
            <w:r w:rsidRPr="00FD44FA">
              <w:rPr>
                <w:rStyle w:val="SpecialBold"/>
              </w:rPr>
              <w:t>Version</w:t>
            </w:r>
          </w:p>
        </w:tc>
        <w:tc>
          <w:tcPr>
            <w:tcW w:w="6762" w:type="dxa"/>
            <w:tcBorders>
              <w:top w:val="nil"/>
              <w:left w:val="nil"/>
              <w:bottom w:val="nil"/>
              <w:right w:val="nil"/>
            </w:tcBorders>
            <w:tcMar>
              <w:top w:w="0" w:type="dxa"/>
              <w:left w:w="62" w:type="dxa"/>
              <w:bottom w:w="0" w:type="dxa"/>
              <w:right w:w="62" w:type="dxa"/>
            </w:tcMar>
          </w:tcPr>
          <w:p w:rsidR="00000000" w:rsidP="00FD44FA">
            <w:pPr>
              <w:pStyle w:val="BodyText"/>
              <w:rPr>
                <w:lang w:val="en-NZ"/>
              </w:rPr>
            </w:pPr>
            <w:r w:rsidRPr="00FD44FA">
              <w:rPr>
                <w:rStyle w:val="SpecialBold"/>
              </w:rPr>
              <w:t>Comments</w:t>
            </w:r>
          </w:p>
        </w:tc>
      </w:tr>
      <w:tr w:rsidTr="00FD44FA">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FD44FA">
            <w:pPr>
              <w:pStyle w:val="BodyText"/>
              <w:rPr>
                <w:lang w:val="en-NZ"/>
              </w:rPr>
            </w:pPr>
            <w:r w:rsidRPr="00FD44FA">
              <w:t>1</w:t>
            </w:r>
          </w:p>
        </w:tc>
        <w:tc>
          <w:tcPr>
            <w:tcW w:w="6762" w:type="dxa"/>
            <w:tcBorders>
              <w:top w:val="nil"/>
              <w:left w:val="nil"/>
              <w:bottom w:val="nil"/>
              <w:right w:val="nil"/>
            </w:tcBorders>
            <w:tcMar>
              <w:top w:w="0" w:type="dxa"/>
              <w:left w:w="62" w:type="dxa"/>
              <w:bottom w:w="0" w:type="dxa"/>
              <w:right w:w="62" w:type="dxa"/>
            </w:tcMar>
          </w:tcPr>
          <w:p w:rsidR="00000000" w:rsidRPr="00FD44FA" w:rsidP="00FD44FA">
            <w:pPr>
              <w:pStyle w:val="BodyText"/>
            </w:pPr>
            <w:r w:rsidRPr="00FD44FA">
              <w:t>This version first released with CPP07 Property Services Training Package Version 13.</w:t>
            </w:r>
          </w:p>
        </w:tc>
      </w:tr>
    </w:tbl>
    <w:p w:rsidR="00000000" w:rsidRPr="00FD44FA" w:rsidP="00FD44FA">
      <w:pPr>
        <w:pStyle w:val="BodyText"/>
      </w:pPr>
    </w:p>
    <w:p w:rsidR="00000000" w:rsidRPr="00FD44FA" w:rsidP="00FD44FA">
      <w:pPr>
        <w:pStyle w:val="AllowPageBreak"/>
      </w:pPr>
    </w:p>
    <w:p w:rsidR="00000000" w:rsidRPr="00FD44FA" w:rsidP="00FD44FA">
      <w:pPr>
        <w:pStyle w:val="Heading1"/>
      </w:pPr>
      <w:bookmarkStart w:id="2" w:name="O_517044"/>
      <w:bookmarkEnd w:id="2"/>
      <w:r w:rsidRPr="00FD44FA">
        <w:t>Unit Descriptor</w:t>
      </w:r>
    </w:p>
    <w:p w:rsidR="00CB2A28" w:rsidP="00FD44FA">
      <w:pPr>
        <w:pStyle w:val="BodyText"/>
      </w:pPr>
      <w:r w:rsidRPr="00FD44FA">
        <w:t>This unit of competency specifies the outcomes required to select, use and maintain a range of business equipment related to swimming pool and spa maintenance. This includes the effective use of business technology to organise information a</w:t>
      </w:r>
      <w:r w:rsidRPr="00FD44FA">
        <w:t>nd data, handle client payments, and monitor swimming pool and spa conditions.</w:t>
      </w:r>
    </w:p>
    <w:p w:rsidR="00CB2A28" w:rsidP="00FD44FA">
      <w:pPr>
        <w:pStyle w:val="BodyText"/>
      </w:pPr>
    </w:p>
    <w:p w:rsidR="00000000" w:rsidRPr="00FD44FA" w:rsidP="00FD44FA">
      <w:pPr>
        <w:pStyle w:val="Heading1"/>
      </w:pPr>
      <w:bookmarkStart w:id="3" w:name="O_517043"/>
      <w:bookmarkEnd w:id="3"/>
      <w:r w:rsidRPr="00FD44FA">
        <w:t>Application of the Unit</w:t>
      </w:r>
    </w:p>
    <w:p w:rsidR="00CB2A28" w:rsidP="00FD44FA">
      <w:pPr>
        <w:pStyle w:val="BodyText"/>
      </w:pPr>
      <w:r w:rsidRPr="00FD44FA">
        <w:t>This unit of competency supports the work of swimming pool and spa technicians engaged in servicing domestic, commercial and public swi</w:t>
      </w:r>
      <w:r w:rsidRPr="00FD44FA">
        <w:t>mming pools and spas.</w:t>
      </w:r>
    </w:p>
    <w:p w:rsidR="00CB2A28" w:rsidP="00FD44FA">
      <w:pPr>
        <w:pStyle w:val="BodyText"/>
      </w:pPr>
    </w:p>
    <w:p w:rsidR="00000000" w:rsidRPr="00FD44FA" w:rsidP="00FD44FA">
      <w:pPr>
        <w:pStyle w:val="Heading1"/>
      </w:pPr>
      <w:bookmarkStart w:id="4" w:name="O_517042"/>
      <w:bookmarkEnd w:id="4"/>
      <w:r w:rsidRPr="00FD44FA">
        <w:t>Licensing/Regulatory Information</w:t>
      </w:r>
    </w:p>
    <w:p w:rsidR="00CB2A28" w:rsidP="00FD44FA">
      <w:pPr>
        <w:pStyle w:val="BodyText"/>
      </w:pPr>
      <w:r w:rsidRPr="00FD44FA">
        <w:t>No licensing, legislative, regulatory or certification requirements apply to this unit at the time of endorsement.</w:t>
      </w:r>
    </w:p>
    <w:p w:rsidR="00CB2A28" w:rsidP="00FD44FA">
      <w:pPr>
        <w:pStyle w:val="BodyText"/>
      </w:pPr>
    </w:p>
    <w:p w:rsidR="00000000" w:rsidRPr="00FD44FA" w:rsidP="00FD44FA">
      <w:pPr>
        <w:pStyle w:val="Heading1"/>
      </w:pPr>
      <w:bookmarkStart w:id="5" w:name="O_517041"/>
      <w:bookmarkEnd w:id="5"/>
      <w:r w:rsidRPr="00FD44FA">
        <w:t>Pre-Requisites</w:t>
      </w:r>
    </w:p>
    <w:p w:rsidR="00000000" w:rsidRPr="00FD44FA" w:rsidP="00FD44FA">
      <w:pPr>
        <w:pStyle w:val="BodyText"/>
      </w:pPr>
      <w:r w:rsidRPr="00FD44FA">
        <w:t>Nil</w:t>
      </w:r>
    </w:p>
    <w:p w:rsidR="00000000" w:rsidRPr="00FD44FA" w:rsidP="00FD44FA">
      <w:pPr>
        <w:pStyle w:val="AllowPageBreak"/>
      </w:pPr>
    </w:p>
    <w:p w:rsidR="00000000" w:rsidRPr="00FD44FA" w:rsidP="00FD44FA">
      <w:pPr>
        <w:pStyle w:val="Heading1"/>
      </w:pPr>
      <w:bookmarkStart w:id="6" w:name="O_517040"/>
      <w:bookmarkEnd w:id="6"/>
      <w:r w:rsidRPr="00FD44FA">
        <w:t>Employability Skills Information</w:t>
      </w:r>
    </w:p>
    <w:p w:rsidR="00000000" w:rsidRPr="00FD44FA" w:rsidP="00FD44FA">
      <w:pPr>
        <w:pStyle w:val="BodyText"/>
      </w:pPr>
      <w:r w:rsidRPr="00FD44FA">
        <w:t>This unit contains employability skills.</w:t>
      </w:r>
    </w:p>
    <w:p w:rsidR="00000000" w:rsidRPr="00FD44FA" w:rsidP="00FD44FA">
      <w:pPr>
        <w:pStyle w:val="AllowPageBreak"/>
      </w:pPr>
    </w:p>
    <w:p w:rsidR="00000000" w:rsidRPr="00FD44FA" w:rsidP="00FD44FA">
      <w:pPr>
        <w:pStyle w:val="Heading1"/>
      </w:pPr>
      <w:bookmarkStart w:id="7" w:name="O_517039"/>
      <w:bookmarkEnd w:id="7"/>
      <w:r w:rsidRPr="00FD44FA">
        <w:t>Elements and Performance Criteria Pre-Content</w:t>
      </w:r>
    </w:p>
    <w:tbl>
      <w:tblPr>
        <w:tblW w:w="0" w:type="auto"/>
        <w:tblLayout w:type="fixed"/>
        <w:tblCellMar>
          <w:left w:w="62" w:type="dxa"/>
          <w:right w:w="62" w:type="dxa"/>
        </w:tblCellMar>
        <w:tblLook w:val="0000"/>
      </w:tblPr>
      <w:tblGrid>
        <w:gridCol w:w="2838"/>
        <w:gridCol w:w="5842"/>
      </w:tblGrid>
      <w:tr w:rsidTr="00FD44FA">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FD44FA">
            <w:pPr>
              <w:pStyle w:val="BodyText"/>
              <w:rPr>
                <w:lang w:val="en-NZ"/>
              </w:rPr>
            </w:pPr>
            <w:r w:rsidRPr="00FD44FA">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FD44FA" w:rsidP="00FD44FA">
            <w:pPr>
              <w:pStyle w:val="BodyText"/>
            </w:pPr>
            <w:r w:rsidRPr="00FD44FA">
              <w:t>Performance criteria describe the required performanc</w:t>
            </w:r>
            <w:r w:rsidRPr="00FD44FA">
              <w:t xml:space="preserve">e needed to demonstrate achievement of the element. Where </w:t>
            </w:r>
            <w:r w:rsidRPr="00FD44FA">
              <w:rPr>
                <w:rStyle w:val="BoldandItalics"/>
              </w:rPr>
              <w:t>bold italicised</w:t>
            </w:r>
            <w:r w:rsidRPr="00FD44FA">
              <w:t xml:space="preserve"> text is used, further information is detailed in the required skills and knowledge and/or the range statement. Assessment of performance is to be consistent with the evidence guide.</w:t>
            </w:r>
          </w:p>
        </w:tc>
      </w:tr>
    </w:tbl>
    <w:p w:rsidR="00000000" w:rsidRPr="00FD44FA" w:rsidP="00FD44FA">
      <w:pPr>
        <w:pStyle w:val="BodyText"/>
      </w:pPr>
    </w:p>
    <w:p w:rsidR="00000000" w:rsidRPr="00FD44FA" w:rsidP="00FD44FA">
      <w:pPr>
        <w:pStyle w:val="AllowPageBreak"/>
      </w:pPr>
    </w:p>
    <w:p w:rsidR="00000000" w:rsidRPr="00FD44FA" w:rsidP="00FD44FA">
      <w:pPr>
        <w:pStyle w:val="Heading1"/>
      </w:pPr>
      <w:bookmarkStart w:id="8" w:name="O_517038"/>
      <w:bookmarkEnd w:id="8"/>
      <w:r w:rsidRPr="00FD44FA">
        <w:t>Elements and Performance Criteria</w:t>
      </w:r>
    </w:p>
    <w:p w:rsidR="00000000" w:rsidRPr="00FD44FA" w:rsidP="00FD44FA">
      <w:pPr>
        <w:pStyle w:val="BodyText"/>
      </w:pPr>
    </w:p>
    <w:tbl>
      <w:tblPr>
        <w:tblW w:w="0" w:type="auto"/>
        <w:tblLayout w:type="fixed"/>
        <w:tblCellMar>
          <w:left w:w="62" w:type="dxa"/>
          <w:right w:w="62" w:type="dxa"/>
        </w:tblCellMar>
        <w:tblLook w:val="0000"/>
      </w:tblPr>
      <w:tblGrid>
        <w:gridCol w:w="678"/>
        <w:gridCol w:w="1962"/>
        <w:gridCol w:w="770"/>
        <w:gridCol w:w="5610"/>
      </w:tblGrid>
      <w:tr w:rsidTr="00FD44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44FA" w:rsidP="00FD44FA">
            <w:pPr>
              <w:pStyle w:val="BodyText"/>
            </w:pPr>
            <w:r w:rsidRPr="00FD44FA">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FD44FA">
            <w:pPr>
              <w:pStyle w:val="BodyText"/>
              <w:rPr>
                <w:lang w:val="en-NZ"/>
              </w:rPr>
            </w:pPr>
            <w:r w:rsidRPr="00FD44FA">
              <w:rPr>
                <w:rStyle w:val="SpecialBold"/>
              </w:rPr>
              <w:t>Select equipment.</w:t>
            </w:r>
          </w:p>
        </w:tc>
        <w:tc>
          <w:tcPr>
            <w:tcW w:w="770" w:type="dxa"/>
            <w:tcBorders>
              <w:top w:val="nil"/>
              <w:left w:val="nil"/>
              <w:bottom w:val="nil"/>
              <w:right w:val="nil"/>
            </w:tcBorders>
            <w:tcMar>
              <w:top w:w="0" w:type="dxa"/>
              <w:left w:w="62" w:type="dxa"/>
              <w:bottom w:w="0" w:type="dxa"/>
              <w:right w:w="62" w:type="dxa"/>
            </w:tcMar>
          </w:tcPr>
          <w:p w:rsidR="00000000" w:rsidRPr="00FD44FA" w:rsidP="00FD44FA">
            <w:pPr>
              <w:pStyle w:val="BodyText"/>
            </w:pPr>
            <w:r w:rsidRPr="00FD44FA">
              <w:t>1.1</w:t>
            </w:r>
          </w:p>
        </w:tc>
        <w:tc>
          <w:tcPr>
            <w:tcW w:w="5610" w:type="dxa"/>
            <w:tcBorders>
              <w:top w:val="nil"/>
              <w:left w:val="nil"/>
              <w:bottom w:val="nil"/>
              <w:right w:val="nil"/>
            </w:tcBorders>
            <w:tcMar>
              <w:top w:w="0" w:type="dxa"/>
              <w:left w:w="62" w:type="dxa"/>
              <w:bottom w:w="0" w:type="dxa"/>
              <w:right w:w="62" w:type="dxa"/>
            </w:tcMar>
          </w:tcPr>
          <w:p w:rsidR="00000000" w:rsidP="00FD44FA">
            <w:pPr>
              <w:pStyle w:val="BodyText"/>
              <w:rPr>
                <w:lang w:val="en-NZ"/>
              </w:rPr>
            </w:pPr>
            <w:r w:rsidRPr="00FD44FA">
              <w:rPr>
                <w:rStyle w:val="BoldandItalics"/>
              </w:rPr>
              <w:t>Equipment</w:t>
            </w:r>
            <w:r w:rsidRPr="00FD44FA">
              <w:t xml:space="preserve"> is selected to achieve task requirements.</w:t>
            </w:r>
          </w:p>
        </w:tc>
      </w:tr>
      <w:tr w:rsidTr="00FD44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4FA">
            <w:pPr>
              <w:pStyle w:val="BodyText"/>
              <w:rPr>
                <w:lang w:val="en-NZ"/>
              </w:rPr>
            </w:pPr>
            <w:r w:rsidRPr="00FD44FA">
              <w:t>1.2</w:t>
            </w:r>
          </w:p>
        </w:tc>
        <w:tc>
          <w:tcPr>
            <w:tcW w:w="5610" w:type="dxa"/>
            <w:tcBorders>
              <w:top w:val="nil"/>
              <w:left w:val="nil"/>
              <w:bottom w:val="nil"/>
              <w:right w:val="nil"/>
            </w:tcBorders>
            <w:tcMar>
              <w:top w:w="0" w:type="dxa"/>
              <w:left w:w="62" w:type="dxa"/>
              <w:bottom w:w="0" w:type="dxa"/>
              <w:right w:w="62" w:type="dxa"/>
            </w:tcMar>
          </w:tcPr>
          <w:p w:rsidR="00000000" w:rsidRPr="00FD44FA" w:rsidP="00FD44FA">
            <w:pPr>
              <w:pStyle w:val="BodyText"/>
            </w:pPr>
            <w:r w:rsidRPr="00FD44FA">
              <w:t>Equipment is handled, transported and stored in line with manufacturer recommendations and enterprise procedures.</w:t>
            </w:r>
          </w:p>
        </w:tc>
      </w:tr>
    </w:tbl>
    <w:p w:rsidR="00000000" w:rsidRPr="00FD44FA" w:rsidP="00FD44FA">
      <w:pPr>
        <w:pStyle w:val="BodyText"/>
      </w:pPr>
    </w:p>
    <w:tbl>
      <w:tblPr>
        <w:tblW w:w="0" w:type="auto"/>
        <w:tblLayout w:type="fixed"/>
        <w:tblCellMar>
          <w:left w:w="62" w:type="dxa"/>
          <w:right w:w="62" w:type="dxa"/>
        </w:tblCellMar>
        <w:tblLook w:val="0000"/>
      </w:tblPr>
      <w:tblGrid>
        <w:gridCol w:w="678"/>
        <w:gridCol w:w="1962"/>
        <w:gridCol w:w="770"/>
        <w:gridCol w:w="5610"/>
      </w:tblGrid>
      <w:tr w:rsidTr="00FD44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44FA" w:rsidP="00FD44FA">
            <w:pPr>
              <w:pStyle w:val="BodyText"/>
            </w:pPr>
            <w:r w:rsidRPr="00FD44FA">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FD44FA">
            <w:pPr>
              <w:pStyle w:val="BodyText"/>
              <w:rPr>
                <w:lang w:val="en-NZ"/>
              </w:rPr>
            </w:pPr>
            <w:r w:rsidRPr="00FD44FA">
              <w:rPr>
                <w:rStyle w:val="SpecialBold"/>
              </w:rPr>
              <w:t>Operate equipment.</w:t>
            </w:r>
          </w:p>
        </w:tc>
        <w:tc>
          <w:tcPr>
            <w:tcW w:w="770" w:type="dxa"/>
            <w:tcBorders>
              <w:top w:val="nil"/>
              <w:left w:val="nil"/>
              <w:bottom w:val="nil"/>
              <w:right w:val="nil"/>
            </w:tcBorders>
            <w:tcMar>
              <w:top w:w="0" w:type="dxa"/>
              <w:left w:w="62" w:type="dxa"/>
              <w:bottom w:w="0" w:type="dxa"/>
              <w:right w:w="62" w:type="dxa"/>
            </w:tcMar>
          </w:tcPr>
          <w:p w:rsidR="00000000" w:rsidP="00FD44FA">
            <w:pPr>
              <w:pStyle w:val="BodyText"/>
              <w:rPr>
                <w:lang w:val="en-NZ"/>
              </w:rPr>
            </w:pPr>
            <w:r w:rsidRPr="00FD44FA">
              <w:t>2.1</w:t>
            </w:r>
          </w:p>
        </w:tc>
        <w:tc>
          <w:tcPr>
            <w:tcW w:w="5610" w:type="dxa"/>
            <w:tcBorders>
              <w:top w:val="nil"/>
              <w:left w:val="nil"/>
              <w:bottom w:val="nil"/>
              <w:right w:val="nil"/>
            </w:tcBorders>
            <w:tcMar>
              <w:top w:w="0" w:type="dxa"/>
              <w:left w:w="62" w:type="dxa"/>
              <w:bottom w:w="0" w:type="dxa"/>
              <w:right w:w="62" w:type="dxa"/>
            </w:tcMar>
          </w:tcPr>
          <w:p w:rsidR="00000000" w:rsidP="00FD44FA">
            <w:pPr>
              <w:pStyle w:val="BodyText"/>
              <w:rPr>
                <w:lang w:val="en-NZ"/>
              </w:rPr>
            </w:pPr>
            <w:r w:rsidRPr="00FD44FA">
              <w:t>Equipment is operated in line with manufacturer instructions and enterprise policy and procedures.</w:t>
            </w:r>
          </w:p>
        </w:tc>
      </w:tr>
      <w:tr w:rsidTr="00FD44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4FA">
            <w:pPr>
              <w:pStyle w:val="BodyText"/>
              <w:rPr>
                <w:lang w:val="en-NZ"/>
              </w:rPr>
            </w:pPr>
            <w:r w:rsidRPr="00FD44FA">
              <w:t>2.2</w:t>
            </w:r>
          </w:p>
        </w:tc>
        <w:tc>
          <w:tcPr>
            <w:tcW w:w="5610" w:type="dxa"/>
            <w:tcBorders>
              <w:top w:val="nil"/>
              <w:left w:val="nil"/>
              <w:bottom w:val="nil"/>
              <w:right w:val="nil"/>
            </w:tcBorders>
            <w:tcMar>
              <w:top w:w="0" w:type="dxa"/>
              <w:left w:w="62" w:type="dxa"/>
              <w:bottom w:w="0" w:type="dxa"/>
              <w:right w:w="62" w:type="dxa"/>
            </w:tcMar>
          </w:tcPr>
          <w:p w:rsidR="00000000" w:rsidP="00FD44FA">
            <w:pPr>
              <w:pStyle w:val="BodyText"/>
              <w:rPr>
                <w:lang w:val="en-NZ"/>
              </w:rPr>
            </w:pPr>
            <w:r w:rsidRPr="00FD44FA">
              <w:t>Workplace health and safety (WHS) issues relating to equipment operation are identified and addressed in a timely manner in lin</w:t>
            </w:r>
            <w:r w:rsidRPr="00FD44FA">
              <w:t>e with enterprise procedures.</w:t>
            </w:r>
          </w:p>
        </w:tc>
      </w:tr>
      <w:tr w:rsidTr="00FD44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4FA">
            <w:pPr>
              <w:pStyle w:val="BodyText"/>
              <w:rPr>
                <w:lang w:val="en-NZ"/>
              </w:rPr>
            </w:pPr>
            <w:r w:rsidRPr="00FD44FA">
              <w:t>2.3</w:t>
            </w:r>
          </w:p>
        </w:tc>
        <w:tc>
          <w:tcPr>
            <w:tcW w:w="5610" w:type="dxa"/>
            <w:tcBorders>
              <w:top w:val="nil"/>
              <w:left w:val="nil"/>
              <w:bottom w:val="nil"/>
              <w:right w:val="nil"/>
            </w:tcBorders>
            <w:tcMar>
              <w:top w:w="0" w:type="dxa"/>
              <w:left w:w="62" w:type="dxa"/>
              <w:bottom w:w="0" w:type="dxa"/>
              <w:right w:w="62" w:type="dxa"/>
            </w:tcMar>
          </w:tcPr>
          <w:p w:rsidR="00000000" w:rsidP="00FD44FA">
            <w:pPr>
              <w:pStyle w:val="BodyText"/>
              <w:rPr>
                <w:lang w:val="en-NZ"/>
              </w:rPr>
            </w:pPr>
            <w:r w:rsidRPr="00FD44FA">
              <w:t>Manuals, training booklets and/or online help or help-desks are accessed to overcome basic difficulties with applications in line with enterprise procedures.</w:t>
            </w:r>
          </w:p>
        </w:tc>
      </w:tr>
      <w:tr w:rsidTr="00FD44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4FA">
            <w:pPr>
              <w:pStyle w:val="BodyText"/>
              <w:rPr>
                <w:lang w:val="en-NZ"/>
              </w:rPr>
            </w:pPr>
            <w:r w:rsidRPr="00FD44FA">
              <w:t>2.4</w:t>
            </w:r>
          </w:p>
        </w:tc>
        <w:tc>
          <w:tcPr>
            <w:tcW w:w="5610" w:type="dxa"/>
            <w:tcBorders>
              <w:top w:val="nil"/>
              <w:left w:val="nil"/>
              <w:bottom w:val="nil"/>
              <w:right w:val="nil"/>
            </w:tcBorders>
            <w:tcMar>
              <w:top w:w="0" w:type="dxa"/>
              <w:left w:w="62" w:type="dxa"/>
              <w:bottom w:w="0" w:type="dxa"/>
              <w:right w:w="62" w:type="dxa"/>
            </w:tcMar>
          </w:tcPr>
          <w:p w:rsidR="00000000" w:rsidRPr="00FD44FA" w:rsidP="00FD44FA">
            <w:pPr>
              <w:pStyle w:val="BodyText"/>
            </w:pPr>
            <w:r w:rsidRPr="00FD44FA">
              <w:t>Results of equipment use are interpreted correctly in line with manufacturer instructions and enterprise requirements.</w:t>
            </w:r>
          </w:p>
        </w:tc>
      </w:tr>
    </w:tbl>
    <w:p w:rsidR="00000000" w:rsidRPr="00FD44FA" w:rsidP="00FD44FA">
      <w:pPr>
        <w:pStyle w:val="BodyText"/>
      </w:pPr>
    </w:p>
    <w:tbl>
      <w:tblPr>
        <w:tblW w:w="0" w:type="auto"/>
        <w:tblLayout w:type="fixed"/>
        <w:tblCellMar>
          <w:left w:w="62" w:type="dxa"/>
          <w:right w:w="62" w:type="dxa"/>
        </w:tblCellMar>
        <w:tblLook w:val="0000"/>
      </w:tblPr>
      <w:tblGrid>
        <w:gridCol w:w="678"/>
        <w:gridCol w:w="1962"/>
        <w:gridCol w:w="770"/>
        <w:gridCol w:w="5610"/>
      </w:tblGrid>
      <w:tr w:rsidTr="00FD44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D44FA" w:rsidP="00FD44FA">
            <w:pPr>
              <w:pStyle w:val="BodyText"/>
            </w:pPr>
            <w:r w:rsidRPr="00FD44FA">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FD44FA">
            <w:pPr>
              <w:pStyle w:val="BodyText"/>
              <w:rPr>
                <w:lang w:val="en-NZ"/>
              </w:rPr>
            </w:pPr>
            <w:r w:rsidRPr="00FD44FA">
              <w:rPr>
                <w:rStyle w:val="SpecialBold"/>
              </w:rPr>
              <w:t>Maintain equipment.</w:t>
            </w:r>
          </w:p>
        </w:tc>
        <w:tc>
          <w:tcPr>
            <w:tcW w:w="770" w:type="dxa"/>
            <w:tcBorders>
              <w:top w:val="nil"/>
              <w:left w:val="nil"/>
              <w:bottom w:val="nil"/>
              <w:right w:val="nil"/>
            </w:tcBorders>
            <w:tcMar>
              <w:top w:w="0" w:type="dxa"/>
              <w:left w:w="62" w:type="dxa"/>
              <w:bottom w:w="0" w:type="dxa"/>
              <w:right w:w="62" w:type="dxa"/>
            </w:tcMar>
          </w:tcPr>
          <w:p w:rsidR="00000000" w:rsidP="00FD44FA">
            <w:pPr>
              <w:pStyle w:val="BodyText"/>
              <w:rPr>
                <w:lang w:val="en-NZ"/>
              </w:rPr>
            </w:pPr>
            <w:r w:rsidRPr="00FD44FA">
              <w:t>3.1</w:t>
            </w:r>
          </w:p>
        </w:tc>
        <w:tc>
          <w:tcPr>
            <w:tcW w:w="5610" w:type="dxa"/>
            <w:tcBorders>
              <w:top w:val="nil"/>
              <w:left w:val="nil"/>
              <w:bottom w:val="nil"/>
              <w:right w:val="nil"/>
            </w:tcBorders>
            <w:tcMar>
              <w:top w:w="0" w:type="dxa"/>
              <w:left w:w="62" w:type="dxa"/>
              <w:bottom w:w="0" w:type="dxa"/>
              <w:right w:w="62" w:type="dxa"/>
            </w:tcMar>
          </w:tcPr>
          <w:p w:rsidR="00000000" w:rsidP="00FD44FA">
            <w:pPr>
              <w:pStyle w:val="BodyText"/>
              <w:rPr>
                <w:lang w:val="en-NZ"/>
              </w:rPr>
            </w:pPr>
            <w:r w:rsidRPr="00FD44FA">
              <w:t>Equipment is maintained to manufacturer specifications and enterprise policy and procedures.</w:t>
            </w:r>
          </w:p>
        </w:tc>
      </w:tr>
      <w:tr w:rsidTr="00FD44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D44FA" w:rsidP="00FD44FA">
            <w:pPr>
              <w:pStyle w:val="BodyText"/>
            </w:pPr>
            <w:r w:rsidRPr="00FD44FA">
              <w:t>3.2</w:t>
            </w:r>
          </w:p>
        </w:tc>
        <w:tc>
          <w:tcPr>
            <w:tcW w:w="5610" w:type="dxa"/>
            <w:tcBorders>
              <w:top w:val="nil"/>
              <w:left w:val="nil"/>
              <w:bottom w:val="nil"/>
              <w:right w:val="nil"/>
            </w:tcBorders>
            <w:tcMar>
              <w:top w:w="0" w:type="dxa"/>
              <w:left w:w="62" w:type="dxa"/>
              <w:bottom w:w="0" w:type="dxa"/>
              <w:right w:w="62" w:type="dxa"/>
            </w:tcMar>
          </w:tcPr>
          <w:p w:rsidR="00000000" w:rsidP="00FD44FA">
            <w:pPr>
              <w:pStyle w:val="BodyText"/>
              <w:rPr>
                <w:lang w:val="en-NZ"/>
              </w:rPr>
            </w:pPr>
            <w:r w:rsidRPr="00FD44FA">
              <w:rPr>
                <w:rStyle w:val="BoldandItalics"/>
              </w:rPr>
              <w:t>Routine maintenance</w:t>
            </w:r>
            <w:r w:rsidRPr="00FD44FA">
              <w:t xml:space="preserve"> of equipment is conducted or organised according to schedule and within area of work responsibility.</w:t>
            </w:r>
          </w:p>
        </w:tc>
      </w:tr>
      <w:tr w:rsidTr="00FD44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4FA">
            <w:pPr>
              <w:pStyle w:val="BodyText"/>
              <w:rPr>
                <w:lang w:val="en-NZ"/>
              </w:rPr>
            </w:pPr>
            <w:r w:rsidRPr="00FD44FA">
              <w:t>3.3</w:t>
            </w:r>
          </w:p>
        </w:tc>
        <w:tc>
          <w:tcPr>
            <w:tcW w:w="5610" w:type="dxa"/>
            <w:tcBorders>
              <w:top w:val="nil"/>
              <w:left w:val="nil"/>
              <w:bottom w:val="nil"/>
              <w:right w:val="nil"/>
            </w:tcBorders>
            <w:tcMar>
              <w:top w:w="0" w:type="dxa"/>
              <w:left w:w="62" w:type="dxa"/>
              <w:bottom w:w="0" w:type="dxa"/>
              <w:right w:w="62" w:type="dxa"/>
            </w:tcMar>
          </w:tcPr>
          <w:p w:rsidR="00000000" w:rsidP="00FD44FA">
            <w:pPr>
              <w:pStyle w:val="BodyText"/>
              <w:rPr>
                <w:lang w:val="en-NZ"/>
              </w:rPr>
            </w:pPr>
            <w:r w:rsidRPr="00FD44FA">
              <w:t xml:space="preserve">Repairs to equipment are organised with the </w:t>
            </w:r>
            <w:r w:rsidRPr="00FD44FA">
              <w:rPr>
                <w:rStyle w:val="BoldandItalics"/>
              </w:rPr>
              <w:t>appropriate person</w:t>
            </w:r>
            <w:r w:rsidRPr="00FD44FA">
              <w:t xml:space="preserve"> as soon as practicable in line with enterprise procedures.</w:t>
            </w:r>
          </w:p>
        </w:tc>
      </w:tr>
      <w:tr w:rsidTr="00FD44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4FA">
            <w:pPr>
              <w:pStyle w:val="BodyText"/>
              <w:rPr>
                <w:lang w:val="en-NZ"/>
              </w:rPr>
            </w:pPr>
            <w:r w:rsidRPr="00FD44FA">
              <w:t>3.4</w:t>
            </w:r>
          </w:p>
        </w:tc>
        <w:tc>
          <w:tcPr>
            <w:tcW w:w="5610" w:type="dxa"/>
            <w:tcBorders>
              <w:top w:val="nil"/>
              <w:left w:val="nil"/>
              <w:bottom w:val="nil"/>
              <w:right w:val="nil"/>
            </w:tcBorders>
            <w:tcMar>
              <w:top w:w="0" w:type="dxa"/>
              <w:left w:w="62" w:type="dxa"/>
              <w:bottom w:w="0" w:type="dxa"/>
              <w:right w:w="62" w:type="dxa"/>
            </w:tcMar>
          </w:tcPr>
          <w:p w:rsidR="00000000" w:rsidP="00FD44FA">
            <w:pPr>
              <w:pStyle w:val="BodyText"/>
              <w:rPr>
                <w:lang w:val="en-NZ"/>
              </w:rPr>
            </w:pPr>
            <w:r w:rsidRPr="00FD44FA">
              <w:t>Equipment failure is reported to the appropriate person as soon as practicable in line with enterprise procedures.</w:t>
            </w:r>
          </w:p>
        </w:tc>
      </w:tr>
      <w:tr w:rsidTr="00FD44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4FA">
            <w:pPr>
              <w:pStyle w:val="BodyText"/>
              <w:rPr>
                <w:lang w:val="en-NZ"/>
              </w:rPr>
            </w:pPr>
            <w:r w:rsidRPr="00FD44FA">
              <w:t>3.5</w:t>
            </w:r>
          </w:p>
        </w:tc>
        <w:tc>
          <w:tcPr>
            <w:tcW w:w="5610" w:type="dxa"/>
            <w:tcBorders>
              <w:top w:val="nil"/>
              <w:left w:val="nil"/>
              <w:bottom w:val="nil"/>
              <w:right w:val="nil"/>
            </w:tcBorders>
            <w:tcMar>
              <w:top w:w="0" w:type="dxa"/>
              <w:left w:w="62" w:type="dxa"/>
              <w:bottom w:w="0" w:type="dxa"/>
              <w:right w:w="62" w:type="dxa"/>
            </w:tcMar>
          </w:tcPr>
          <w:p w:rsidR="00000000" w:rsidRPr="00FD44FA" w:rsidP="00FD44FA">
            <w:pPr>
              <w:pStyle w:val="BodyText"/>
            </w:pPr>
            <w:r w:rsidRPr="00FD44FA">
              <w:t>Equipment is stored in line with manufacturer recommendations and enterprise procedures.</w:t>
            </w:r>
          </w:p>
        </w:tc>
      </w:tr>
    </w:tbl>
    <w:p w:rsidR="00CB2A28" w:rsidP="00FD44FA">
      <w:pPr>
        <w:pStyle w:val="BodyText"/>
      </w:pPr>
    </w:p>
    <w:p w:rsidR="00CB2A28" w:rsidP="00FD44FA">
      <w:pPr>
        <w:pStyle w:val="BodyText"/>
      </w:pPr>
    </w:p>
    <w:p w:rsidR="00000000" w:rsidRPr="00FD44FA" w:rsidP="00FD44FA">
      <w:pPr>
        <w:pStyle w:val="Heading1"/>
      </w:pPr>
      <w:bookmarkStart w:id="9" w:name="O_517037"/>
      <w:bookmarkEnd w:id="9"/>
      <w:r w:rsidRPr="00FD44FA">
        <w:t>Required Skills and Knowledge</w:t>
      </w:r>
    </w:p>
    <w:tbl>
      <w:tblPr>
        <w:tblW w:w="9354" w:type="dxa"/>
        <w:tblLayout w:type="fixed"/>
        <w:tblCellMar>
          <w:left w:w="62" w:type="dxa"/>
          <w:right w:w="62" w:type="dxa"/>
        </w:tblCellMar>
        <w:tblLook w:val="0000"/>
      </w:tblPr>
      <w:tblGrid>
        <w:gridCol w:w="9354"/>
      </w:tblGrid>
      <w:tr w:rsidTr="00FD44F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D44FA">
            <w:pPr>
              <w:pStyle w:val="BodyText"/>
              <w:rPr>
                <w:lang w:val="en-NZ"/>
              </w:rPr>
            </w:pPr>
            <w:r w:rsidRPr="00FD44FA">
              <w:t>This section describes the skills and knowledge required for this unit.</w:t>
            </w:r>
          </w:p>
        </w:tc>
      </w:tr>
      <w:tr w:rsidTr="00FD44FA">
        <w:tblPrEx>
          <w:tblW w:w="9354" w:type="dxa"/>
          <w:tblLayout w:type="fixed"/>
          <w:tblCellMar>
            <w:left w:w="62" w:type="dxa"/>
            <w:right w:w="62" w:type="dxa"/>
          </w:tblCellMar>
          <w:tblLook w:val="0000"/>
        </w:tblPrEx>
        <w:trPr>
          <w:trHeight w:val="10066"/>
        </w:trPr>
        <w:tc>
          <w:tcPr>
            <w:tcW w:w="9354" w:type="dxa"/>
            <w:tcBorders>
              <w:top w:val="nil"/>
              <w:left w:val="nil"/>
              <w:bottom w:val="nil"/>
              <w:right w:val="nil"/>
            </w:tcBorders>
            <w:tcMar>
              <w:top w:w="0" w:type="dxa"/>
              <w:left w:w="62" w:type="dxa"/>
              <w:bottom w:w="0" w:type="dxa"/>
              <w:right w:w="62" w:type="dxa"/>
            </w:tcMar>
          </w:tcPr>
          <w:p w:rsidR="00000000" w:rsidRPr="00FD44FA" w:rsidP="00FD44FA">
            <w:pPr>
              <w:pStyle w:val="BodyText"/>
            </w:pPr>
            <w:r w:rsidRPr="00FD44FA">
              <w:rPr>
                <w:rStyle w:val="SpecialBold"/>
              </w:rPr>
              <w:t>Required skills</w:t>
            </w:r>
          </w:p>
          <w:p w:rsidR="00000000" w:rsidRPr="00FD44FA" w:rsidP="00FD44FA">
            <w:pPr>
              <w:pStyle w:val="ListBullet"/>
            </w:pPr>
            <w:r w:rsidRPr="00FD44FA">
              <w:t>communication skills to interact in an ethical manner with clients from diverse social, economic and cultural backgrounds</w:t>
            </w:r>
          </w:p>
          <w:p w:rsidR="00000000" w:rsidRPr="00FD44FA" w:rsidP="00FD44FA">
            <w:pPr>
              <w:pStyle w:val="ListBullet"/>
            </w:pPr>
            <w:r w:rsidRPr="00FD44FA">
              <w:t>decision-making and problem-solving skills to select appropriate business technology to perform work tasks related to swimming pool and spa servicing</w:t>
            </w:r>
          </w:p>
          <w:p w:rsidR="00000000" w:rsidRPr="00FD44FA" w:rsidP="00FD44FA">
            <w:pPr>
              <w:pStyle w:val="ListBullet"/>
            </w:pPr>
            <w:r w:rsidRPr="00FD44FA">
              <w:t>literacy skills to interpret and follow instructions provided in manuals, training booklets and online hel</w:t>
            </w:r>
            <w:r w:rsidRPr="00FD44FA">
              <w:t>p facilities dealing with swimming pool and spa servicing business technology</w:t>
            </w:r>
          </w:p>
          <w:p w:rsidR="00000000" w:rsidRPr="00FD44FA" w:rsidP="00FD44FA">
            <w:pPr>
              <w:pStyle w:val="ListBullet"/>
            </w:pPr>
            <w:r w:rsidRPr="00FD44FA">
              <w:t>numeracy skills to interpret numerical information obtained from using the business technology used in swimming pool and spa servicing</w:t>
            </w:r>
          </w:p>
          <w:p w:rsidR="00000000" w:rsidRPr="00FD44FA" w:rsidP="00FD44FA">
            <w:pPr>
              <w:pStyle w:val="ListBullet"/>
            </w:pPr>
            <w:r w:rsidRPr="00FD44FA">
              <w:t>research skills to identify and access sour</w:t>
            </w:r>
            <w:r w:rsidRPr="00FD44FA">
              <w:t>ces of information on business technology related to swimming pool and spa servicing</w:t>
            </w:r>
          </w:p>
          <w:p w:rsidR="00000000" w:rsidRPr="00FD44FA" w:rsidP="00FD44FA">
            <w:pPr>
              <w:pStyle w:val="ListBullet"/>
            </w:pPr>
            <w:r w:rsidRPr="00FD44FA">
              <w:t>technology skills to use business technology related to swimming pool and spa servicing</w:t>
            </w:r>
          </w:p>
          <w:p w:rsidR="00000000" w:rsidRPr="00FD44FA" w:rsidP="00FD44FA">
            <w:pPr>
              <w:pStyle w:val="BodyText"/>
            </w:pPr>
          </w:p>
          <w:p w:rsidR="00000000" w:rsidRPr="00FD44FA" w:rsidP="00FD44FA">
            <w:pPr>
              <w:pStyle w:val="BodyText"/>
            </w:pPr>
            <w:r w:rsidRPr="00FD44FA">
              <w:rPr>
                <w:rStyle w:val="SpecialBold"/>
              </w:rPr>
              <w:t>Required knowledge</w:t>
            </w:r>
          </w:p>
          <w:p w:rsidR="00000000" w:rsidRPr="00FD44FA" w:rsidP="00FD44FA">
            <w:pPr>
              <w:pStyle w:val="ListBullet"/>
            </w:pPr>
            <w:r w:rsidRPr="00FD44FA">
              <w:t>enterprise policies, protocols and procedures relating to:</w:t>
            </w:r>
          </w:p>
          <w:p w:rsidR="00000000" w:rsidRPr="00FD44FA" w:rsidP="00FD44FA">
            <w:pPr>
              <w:pStyle w:val="ListBullet2"/>
            </w:pPr>
            <w:r w:rsidRPr="00FD44FA">
              <w:t>in</w:t>
            </w:r>
            <w:r w:rsidRPr="00FD44FA">
              <w:t>formation technology</w:t>
            </w:r>
          </w:p>
          <w:p w:rsidR="00000000" w:rsidRPr="00FD44FA" w:rsidP="00FD44FA">
            <w:pPr>
              <w:pStyle w:val="ListBullet2"/>
            </w:pPr>
            <w:r w:rsidRPr="00FD44FA">
              <w:t>use of business technology</w:t>
            </w:r>
          </w:p>
          <w:p w:rsidR="00000000" w:rsidRPr="00FD44FA" w:rsidP="00FD44FA">
            <w:pPr>
              <w:pStyle w:val="ListBullet"/>
            </w:pPr>
            <w:r w:rsidRPr="00FD44FA">
              <w:t>equipment use and maintenance procedures:</w:t>
            </w:r>
          </w:p>
          <w:p w:rsidR="00000000" w:rsidRPr="00FD44FA" w:rsidP="00FD44FA">
            <w:pPr>
              <w:pStyle w:val="ListBullet2"/>
            </w:pPr>
            <w:r w:rsidRPr="00FD44FA">
              <w:t>general business technology:</w:t>
            </w:r>
          </w:p>
          <w:p w:rsidR="00000000" w:rsidRPr="00FD44FA" w:rsidP="00FD44FA">
            <w:pPr>
              <w:pStyle w:val="ListBullet3"/>
            </w:pPr>
            <w:r w:rsidRPr="00FD44FA">
              <w:t>computer technology, i.e. laptops and personal computers</w:t>
            </w:r>
          </w:p>
          <w:p w:rsidR="00000000" w:rsidRPr="00FD44FA" w:rsidP="00FD44FA">
            <w:pPr>
              <w:pStyle w:val="ListBullet3"/>
            </w:pPr>
            <w:r w:rsidRPr="00FD44FA">
              <w:t>digital cameras</w:t>
            </w:r>
          </w:p>
          <w:p w:rsidR="00000000" w:rsidRPr="00FD44FA" w:rsidP="00FD44FA">
            <w:pPr>
              <w:pStyle w:val="ListBullet3"/>
            </w:pPr>
            <w:r w:rsidRPr="00FD44FA">
              <w:t>digital tablets</w:t>
            </w:r>
          </w:p>
          <w:p w:rsidR="00000000" w:rsidRPr="00FD44FA" w:rsidP="00FD44FA">
            <w:pPr>
              <w:pStyle w:val="ListBullet3"/>
            </w:pPr>
            <w:r w:rsidRPr="00FD44FA">
              <w:t>electronic diary or scheduler</w:t>
            </w:r>
          </w:p>
          <w:p w:rsidR="00000000" w:rsidRPr="00FD44FA" w:rsidP="00FD44FA">
            <w:pPr>
              <w:pStyle w:val="ListBullet3"/>
            </w:pPr>
            <w:r w:rsidRPr="00FD44FA">
              <w:t>global positioning system (GPS)</w:t>
            </w:r>
          </w:p>
          <w:p w:rsidR="00000000" w:rsidRPr="00FD44FA" w:rsidP="00FD44FA">
            <w:pPr>
              <w:pStyle w:val="ListBullet3"/>
            </w:pPr>
            <w:r w:rsidRPr="00FD44FA">
              <w:t>modems</w:t>
            </w:r>
          </w:p>
          <w:p w:rsidR="00000000" w:rsidRPr="00FD44FA" w:rsidP="00FD44FA">
            <w:pPr>
              <w:pStyle w:val="ListBullet3"/>
            </w:pPr>
            <w:r w:rsidRPr="00FD44FA">
              <w:t>printers</w:t>
            </w:r>
          </w:p>
          <w:p w:rsidR="00000000" w:rsidRPr="00FD44FA" w:rsidP="00FD44FA">
            <w:pPr>
              <w:pStyle w:val="ListBullet3"/>
            </w:pPr>
            <w:r w:rsidRPr="00FD44FA">
              <w:t>scanners</w:t>
            </w:r>
          </w:p>
          <w:p w:rsidR="00000000" w:rsidRPr="00FD44FA" w:rsidP="00FD44FA">
            <w:pPr>
              <w:pStyle w:val="ListBullet3"/>
            </w:pPr>
            <w:r w:rsidRPr="00FD44FA">
              <w:t>smart phones</w:t>
            </w:r>
          </w:p>
          <w:p w:rsidR="00000000" w:rsidRPr="00FD44FA" w:rsidP="00FD44FA">
            <w:pPr>
              <w:pStyle w:val="ListBullet3"/>
            </w:pPr>
            <w:r w:rsidRPr="00FD44FA">
              <w:t>tablets and other mobile devices</w:t>
            </w:r>
          </w:p>
          <w:p w:rsidR="00000000" w:rsidRPr="00FD44FA" w:rsidP="00FD44FA">
            <w:pPr>
              <w:pStyle w:val="ListBullet2"/>
            </w:pPr>
            <w:r w:rsidRPr="00FD44FA">
              <w:t>point-of-sale equipment:</w:t>
            </w:r>
          </w:p>
          <w:p w:rsidR="00000000" w:rsidRPr="00FD44FA" w:rsidP="00FD44FA">
            <w:pPr>
              <w:pStyle w:val="ListBullet3"/>
            </w:pPr>
            <w:r w:rsidRPr="00FD44FA">
              <w:t>cash register</w:t>
            </w:r>
          </w:p>
          <w:p w:rsidR="00000000" w:rsidRPr="00FD44FA" w:rsidP="00FD44FA">
            <w:pPr>
              <w:pStyle w:val="ListBullet3"/>
            </w:pPr>
            <w:r w:rsidRPr="00FD44FA">
              <w:t>EFTPOS</w:t>
            </w:r>
          </w:p>
          <w:p w:rsidR="00000000" w:rsidRPr="00FD44FA" w:rsidP="00FD44FA">
            <w:pPr>
              <w:pStyle w:val="ListBullet3"/>
            </w:pPr>
            <w:r w:rsidRPr="00FD44FA">
              <w:t>scanners</w:t>
            </w:r>
          </w:p>
          <w:p w:rsidR="00000000" w:rsidRPr="00FD44FA" w:rsidP="00FD44FA">
            <w:pPr>
              <w:pStyle w:val="ListBullet2"/>
            </w:pPr>
            <w:r w:rsidRPr="00FD44FA">
              <w:t>swimming pool and spa-specific equipment:</w:t>
            </w:r>
          </w:p>
          <w:p w:rsidR="00000000" w:rsidRPr="00FD44FA" w:rsidP="00FD44FA">
            <w:pPr>
              <w:pStyle w:val="ListBullet3"/>
            </w:pPr>
            <w:r w:rsidRPr="00FD44FA">
              <w:t>digital water testing devices</w:t>
            </w:r>
          </w:p>
          <w:p w:rsidR="00000000" w:rsidRPr="00FD44FA" w:rsidP="00FD44FA">
            <w:pPr>
              <w:pStyle w:val="ListBullet3"/>
            </w:pPr>
            <w:r w:rsidRPr="00FD44FA">
              <w:t>photometers</w:t>
            </w:r>
          </w:p>
          <w:p w:rsidR="00000000" w:rsidRPr="00FD44FA" w:rsidP="00FD44FA">
            <w:pPr>
              <w:pStyle w:val="ListBullet3"/>
            </w:pPr>
            <w:r w:rsidRPr="00FD44FA">
              <w:t>pool management software packages</w:t>
            </w:r>
          </w:p>
          <w:p w:rsidR="00000000" w:rsidRPr="00FD44FA" w:rsidP="00FD44FA">
            <w:pPr>
              <w:pStyle w:val="ListBullet"/>
            </w:pPr>
            <w:r w:rsidRPr="00FD44FA">
              <w:t>WHS implications of using business technology</w:t>
            </w:r>
          </w:p>
          <w:p w:rsidR="00000000" w:rsidRPr="00FD44FA" w:rsidP="00FD44FA">
            <w:pPr>
              <w:pStyle w:val="ListBullet"/>
            </w:pPr>
            <w:r w:rsidRPr="00FD44FA">
              <w:t>swimming pool and spa product and service knowledge</w:t>
            </w:r>
          </w:p>
        </w:tc>
      </w:tr>
    </w:tbl>
    <w:p w:rsidR="00000000" w:rsidRPr="00FD44FA" w:rsidP="00FD44FA">
      <w:pPr>
        <w:pStyle w:val="BodyText"/>
      </w:pPr>
    </w:p>
    <w:p w:rsidR="00000000" w:rsidRPr="00FD44FA" w:rsidP="00FD44FA">
      <w:pPr>
        <w:pStyle w:val="AllowPageBreak"/>
      </w:pPr>
    </w:p>
    <w:p w:rsidR="00000000" w:rsidRPr="00FD44FA" w:rsidP="00FD44FA">
      <w:pPr>
        <w:pStyle w:val="Heading1"/>
      </w:pPr>
      <w:bookmarkStart w:id="10" w:name="O_517036"/>
      <w:bookmarkEnd w:id="10"/>
      <w:r w:rsidRPr="00FD44FA">
        <w:t>Evidence Guide</w:t>
      </w:r>
    </w:p>
    <w:tbl>
      <w:tblPr>
        <w:tblW w:w="9462" w:type="dxa"/>
        <w:tblLayout w:type="fixed"/>
        <w:tblCellMar>
          <w:left w:w="62" w:type="dxa"/>
          <w:right w:w="62" w:type="dxa"/>
        </w:tblCellMar>
        <w:tblLook w:val="0000"/>
      </w:tblPr>
      <w:tblGrid>
        <w:gridCol w:w="2694"/>
        <w:gridCol w:w="6768"/>
      </w:tblGrid>
      <w:tr w:rsidTr="00FD44F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D44FA">
            <w:pPr>
              <w:pStyle w:val="BodyText"/>
              <w:rPr>
                <w:lang w:val="en-NZ"/>
              </w:rPr>
            </w:pPr>
            <w:r w:rsidRPr="00FD44FA">
              <w:t>The evidence guide provides advice on assessment and must be read in conjunction with the performance criteria, required skills and knowledge, range statement and the Assessment Guidelines for the Training Package.</w:t>
            </w:r>
          </w:p>
        </w:tc>
      </w:tr>
      <w:tr w:rsidTr="00FD44F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4FA">
            <w:pPr>
              <w:pStyle w:val="BodyText"/>
              <w:rPr>
                <w:lang w:val="en-NZ"/>
              </w:rPr>
            </w:pPr>
            <w:r w:rsidRPr="00FD44FA">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4FA">
            <w:pPr>
              <w:pStyle w:val="BodyText"/>
              <w:rPr>
                <w:lang w:val="en-NZ"/>
              </w:rPr>
            </w:pPr>
            <w:r w:rsidRPr="00FD44FA">
              <w:t xml:space="preserve">This unit of competency could be assessed by demonstration of the use and maintenance of business technology related to swimming pool and spa servicing. </w:t>
            </w:r>
          </w:p>
        </w:tc>
      </w:tr>
      <w:tr w:rsidTr="00FD44F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4FA">
            <w:pPr>
              <w:pStyle w:val="BodyText"/>
              <w:rPr>
                <w:lang w:val="en-NZ"/>
              </w:rPr>
            </w:pPr>
            <w:r w:rsidRPr="00FD44FA">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4FA" w:rsidP="00FD44FA">
            <w:pPr>
              <w:pStyle w:val="BodyText"/>
            </w:pPr>
            <w:r w:rsidRPr="00FD44FA">
              <w:t>A person</w:t>
            </w:r>
            <w:r w:rsidRPr="00FD44FA">
              <w:t xml:space="preserve"> should demonstrate the ability to:</w:t>
            </w:r>
          </w:p>
          <w:p w:rsidR="00000000" w:rsidRPr="00FD44FA" w:rsidP="00FD44FA">
            <w:pPr>
              <w:pStyle w:val="ListBullet"/>
            </w:pPr>
            <w:r w:rsidRPr="00FD44FA">
              <w:t>select appropriate business technology for use in completion of work tasks associated with swimming pool and spa servicing</w:t>
            </w:r>
          </w:p>
          <w:p w:rsidR="00000000" w:rsidRPr="00FD44FA" w:rsidP="00FD44FA">
            <w:pPr>
              <w:pStyle w:val="ListBullet"/>
            </w:pPr>
            <w:r w:rsidRPr="00FD44FA">
              <w:t>demonstrate safe use of business technology used in swimming pool and spa servicing</w:t>
            </w:r>
          </w:p>
          <w:p w:rsidR="00000000" w:rsidP="00FD44FA">
            <w:pPr>
              <w:pStyle w:val="ListBullet"/>
              <w:rPr>
                <w:lang w:val="en-NZ"/>
              </w:rPr>
            </w:pPr>
            <w:r w:rsidRPr="00FD44FA">
              <w:t>perform rout</w:t>
            </w:r>
            <w:r w:rsidRPr="00FD44FA">
              <w:t>ine maintenance of business technology used in swimming pool and spa servicing.</w:t>
            </w:r>
          </w:p>
        </w:tc>
      </w:tr>
      <w:tr w:rsidTr="00FD44F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4FA">
            <w:pPr>
              <w:pStyle w:val="BodyText"/>
              <w:rPr>
                <w:lang w:val="en-NZ"/>
              </w:rPr>
            </w:pPr>
            <w:r w:rsidRPr="00FD44FA">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4FA" w:rsidP="00FD44FA">
            <w:pPr>
              <w:pStyle w:val="BodyText"/>
            </w:pPr>
            <w:r w:rsidRPr="00FD44FA">
              <w:t>Assessment of essential underpinning knowledge may be conducted in an off-site context and is to comply with relevant regulatory and Australian standards’ requirements.</w:t>
            </w:r>
          </w:p>
          <w:p w:rsidR="00000000" w:rsidRPr="00FD44FA" w:rsidP="00FD44FA">
            <w:pPr>
              <w:pStyle w:val="BodyText"/>
            </w:pPr>
            <w:r w:rsidRPr="00FD44FA">
              <w:t>Resource implications for assessment include:</w:t>
            </w:r>
          </w:p>
          <w:p w:rsidR="00000000" w:rsidRPr="00FD44FA" w:rsidP="00FD44FA">
            <w:pPr>
              <w:pStyle w:val="ListBullet"/>
            </w:pPr>
            <w:r w:rsidRPr="00FD44FA">
              <w:t>relevant codes, standards and government</w:t>
            </w:r>
            <w:r w:rsidRPr="00FD44FA">
              <w:t xml:space="preserve"> regulations</w:t>
            </w:r>
          </w:p>
          <w:p w:rsidR="00000000" w:rsidP="00FD44FA">
            <w:pPr>
              <w:pStyle w:val="ListBullet"/>
              <w:rPr>
                <w:lang w:val="en-NZ"/>
              </w:rPr>
            </w:pPr>
            <w:r w:rsidRPr="00FD44FA">
              <w:t>a technical reference library with current publications on business technology used in swimming pool and spa servicing.</w:t>
            </w:r>
          </w:p>
        </w:tc>
      </w:tr>
      <w:tr w:rsidTr="00FD44F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4FA">
            <w:pPr>
              <w:pStyle w:val="BodyText"/>
              <w:rPr>
                <w:lang w:val="en-NZ"/>
              </w:rPr>
            </w:pPr>
            <w:r w:rsidRPr="00FD44FA">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4FA" w:rsidP="00FD44FA">
            <w:pPr>
              <w:pStyle w:val="BodyText"/>
            </w:pPr>
            <w:r w:rsidRPr="00FD44FA">
              <w:t>Assessment methods must:</w:t>
            </w:r>
          </w:p>
          <w:p w:rsidR="00000000" w:rsidRPr="00FD44FA" w:rsidP="00FD44FA">
            <w:pPr>
              <w:pStyle w:val="ListBullet"/>
            </w:pPr>
            <w:r w:rsidRPr="00FD44FA">
              <w:t>satisfy the endorsed Assessment Guidelines of the CPP07 Property Services T</w:t>
            </w:r>
            <w:r w:rsidRPr="00FD44FA">
              <w:t>raining Package</w:t>
            </w:r>
          </w:p>
          <w:p w:rsidR="00000000" w:rsidRPr="00FD44FA" w:rsidP="00FD44FA">
            <w:pPr>
              <w:pStyle w:val="ListBullet"/>
            </w:pPr>
            <w:r w:rsidRPr="00FD44FA">
              <w:t>include direct observation of tasks in real or simulated work conditions, with questioning to confirm the ability to consistently identify and correctly interpret the essential underpinning knowledge required for practical application</w:t>
            </w:r>
          </w:p>
          <w:p w:rsidR="00000000" w:rsidRPr="00FD44FA" w:rsidP="00FD44FA">
            <w:pPr>
              <w:pStyle w:val="ListBullet"/>
            </w:pPr>
            <w:r w:rsidRPr="00FD44FA">
              <w:t>reinf</w:t>
            </w:r>
            <w:r w:rsidRPr="00FD44FA">
              <w:t>orce the integration of employability skills with workplace tasks and job roles</w:t>
            </w:r>
          </w:p>
          <w:p w:rsidR="00000000" w:rsidRPr="00FD44FA" w:rsidP="00FD44FA">
            <w:pPr>
              <w:pStyle w:val="ListBullet"/>
            </w:pPr>
            <w:r w:rsidRPr="00FD44FA">
              <w:t>confirm that competency is verified and able to be transferred to other circumstances and environments.</w:t>
            </w:r>
          </w:p>
          <w:p w:rsidR="00000000" w:rsidP="00FD44FA">
            <w:pPr>
              <w:pStyle w:val="BodyText"/>
              <w:rPr>
                <w:lang w:val="en-NZ"/>
              </w:rPr>
            </w:pPr>
            <w:r w:rsidRPr="00FD44FA">
              <w:t>This unit could be assessed on its own or in combination with other unit</w:t>
            </w:r>
            <w:r w:rsidRPr="00FD44FA">
              <w:t>s relevant to the job function.</w:t>
            </w:r>
          </w:p>
        </w:tc>
      </w:tr>
      <w:tr w:rsidTr="00FD44F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4FA">
            <w:pPr>
              <w:pStyle w:val="BodyText"/>
              <w:rPr>
                <w:lang w:val="en-NZ"/>
              </w:rPr>
            </w:pPr>
            <w:r w:rsidRPr="00FD44FA">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4FA" w:rsidP="00FD44FA">
            <w:pPr>
              <w:pStyle w:val="BodyText"/>
            </w:pPr>
            <w:r w:rsidRPr="00FD44FA">
              <w:t xml:space="preserve">Reasonable adjustments for people with disabilities must be made to assessment processes where required. This could include access to modified </w:t>
            </w:r>
            <w:r w:rsidRPr="00FD44FA">
              <w:t>equipment and other physical resources, and the provision of appropriate assessment support.</w:t>
            </w:r>
          </w:p>
          <w:p w:rsidR="00000000" w:rsidRPr="00FD44FA" w:rsidP="00FD44FA">
            <w:pPr>
              <w:pStyle w:val="BodyText"/>
            </w:pPr>
            <w:r w:rsidRPr="00FD44FA">
              <w:t xml:space="preserve">Assessment processes and techniques should, as far as is practical, take into account the language, literacy and numeracy capacity of the candidate in relation to </w:t>
            </w:r>
            <w:r w:rsidRPr="00FD44FA">
              <w:t>the competency being assessed.</w:t>
            </w:r>
          </w:p>
        </w:tc>
      </w:tr>
    </w:tbl>
    <w:p w:rsidR="00CB2A28" w:rsidP="00FD44FA">
      <w:pPr>
        <w:pStyle w:val="BodyText"/>
      </w:pPr>
    </w:p>
    <w:p w:rsidR="00CB2A28" w:rsidP="00FD44FA">
      <w:pPr>
        <w:pStyle w:val="BodyText"/>
      </w:pPr>
    </w:p>
    <w:p w:rsidR="00000000" w:rsidRPr="00FD44FA" w:rsidP="00FD44FA">
      <w:pPr>
        <w:pStyle w:val="Heading1"/>
      </w:pPr>
      <w:bookmarkStart w:id="11" w:name="O_517035"/>
      <w:bookmarkEnd w:id="11"/>
      <w:r w:rsidRPr="00FD44FA">
        <w:t>Range Statement</w:t>
      </w:r>
    </w:p>
    <w:tbl>
      <w:tblPr>
        <w:tblW w:w="9462" w:type="dxa"/>
        <w:tblLayout w:type="fixed"/>
        <w:tblCellMar>
          <w:left w:w="62" w:type="dxa"/>
          <w:right w:w="62" w:type="dxa"/>
        </w:tblCellMar>
        <w:tblLook w:val="0000"/>
      </w:tblPr>
      <w:tblGrid>
        <w:gridCol w:w="2694"/>
        <w:gridCol w:w="6768"/>
      </w:tblGrid>
      <w:tr w:rsidTr="00FD44F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D44FA">
            <w:pPr>
              <w:pStyle w:val="BodyText"/>
              <w:rPr>
                <w:lang w:val="en-NZ"/>
              </w:rPr>
            </w:pPr>
            <w:r w:rsidRPr="00FD44FA">
              <w:t xml:space="preserve">The range statement relates to the unit of competency as a whole. It allows for different work environments and situations that may affect performance. </w:t>
            </w:r>
            <w:r w:rsidRPr="00FD44FA">
              <w:rPr>
                <w:rStyle w:val="BoldandItalics"/>
              </w:rPr>
              <w:t>Bold italicised</w:t>
            </w:r>
            <w:r w:rsidRPr="00FD44FA">
              <w:t xml:space="preserve"> wording, if used in t</w:t>
            </w:r>
            <w:r w:rsidRPr="00FD44FA">
              <w:t>he performance criteria, is detailed below. Essential operating conditions that may be present with training and assessment (depending on the work situation, needs of the candidate, accessibility of the item, and local industry and regional contexts) may a</w:t>
            </w:r>
            <w:r w:rsidRPr="00FD44FA">
              <w:t>lso be included.</w:t>
            </w:r>
          </w:p>
        </w:tc>
      </w:tr>
      <w:tr w:rsidTr="00FD44F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4FA">
            <w:pPr>
              <w:pStyle w:val="BodyText"/>
              <w:rPr>
                <w:lang w:val="en-NZ"/>
              </w:rPr>
            </w:pPr>
            <w:r w:rsidRPr="00FD44FA">
              <w:rPr>
                <w:rStyle w:val="BoldandItalics"/>
              </w:rPr>
              <w:t>Equipment</w:t>
            </w:r>
            <w:r w:rsidRPr="00FD44FA">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4FA" w:rsidP="00FD44FA">
            <w:pPr>
              <w:pStyle w:val="ListBullet"/>
            </w:pPr>
            <w:r w:rsidRPr="00FD44FA">
              <w:t>general business technology:</w:t>
            </w:r>
          </w:p>
          <w:p w:rsidR="00000000" w:rsidRPr="00FD44FA" w:rsidP="00FD44FA">
            <w:pPr>
              <w:pStyle w:val="ListBullet2"/>
            </w:pPr>
            <w:r w:rsidRPr="00FD44FA">
              <w:t>computer technology:</w:t>
            </w:r>
          </w:p>
          <w:p w:rsidR="00000000" w:rsidRPr="00FD44FA" w:rsidP="00FD44FA">
            <w:pPr>
              <w:pStyle w:val="ListBullet3"/>
            </w:pPr>
            <w:r w:rsidRPr="00FD44FA">
              <w:t>digital cameras</w:t>
            </w:r>
          </w:p>
          <w:p w:rsidR="00000000" w:rsidRPr="00FD44FA" w:rsidP="00FD44FA">
            <w:pPr>
              <w:pStyle w:val="ListBullet3"/>
            </w:pPr>
            <w:r w:rsidRPr="00FD44FA">
              <w:t>electronic tablets</w:t>
            </w:r>
          </w:p>
          <w:p w:rsidR="00000000" w:rsidRPr="00FD44FA" w:rsidP="00FD44FA">
            <w:pPr>
              <w:pStyle w:val="ListBullet3"/>
            </w:pPr>
            <w:r w:rsidRPr="00FD44FA">
              <w:t>laptops and personal computers</w:t>
            </w:r>
          </w:p>
          <w:p w:rsidR="00000000" w:rsidRPr="00FD44FA" w:rsidP="00FD44FA">
            <w:pPr>
              <w:pStyle w:val="ListBullet2"/>
            </w:pPr>
            <w:r w:rsidRPr="00FD44FA">
              <w:t>electronic diary or scheduler</w:t>
            </w:r>
          </w:p>
          <w:p w:rsidR="00000000" w:rsidRPr="00FD44FA" w:rsidP="00FD44FA">
            <w:pPr>
              <w:pStyle w:val="ListBullet2"/>
            </w:pPr>
            <w:r w:rsidRPr="00FD44FA">
              <w:t>GPS</w:t>
            </w:r>
          </w:p>
          <w:p w:rsidR="00000000" w:rsidRPr="00FD44FA" w:rsidP="00FD44FA">
            <w:pPr>
              <w:pStyle w:val="ListBullet2"/>
            </w:pPr>
            <w:r w:rsidRPr="00FD44FA">
              <w:t>modems</w:t>
            </w:r>
          </w:p>
          <w:p w:rsidR="00000000" w:rsidRPr="00FD44FA" w:rsidP="00FD44FA">
            <w:pPr>
              <w:pStyle w:val="ListBullet2"/>
            </w:pPr>
            <w:r w:rsidRPr="00FD44FA">
              <w:t>printers</w:t>
            </w:r>
          </w:p>
          <w:p w:rsidR="00000000" w:rsidRPr="00FD44FA" w:rsidP="00FD44FA">
            <w:pPr>
              <w:pStyle w:val="ListBullet2"/>
            </w:pPr>
            <w:r w:rsidRPr="00FD44FA">
              <w:t>scanners</w:t>
            </w:r>
          </w:p>
          <w:p w:rsidR="00000000" w:rsidRPr="00FD44FA" w:rsidP="00FD44FA">
            <w:pPr>
              <w:pStyle w:val="ListBullet2"/>
            </w:pPr>
            <w:r w:rsidRPr="00FD44FA">
              <w:t>smart phones</w:t>
            </w:r>
          </w:p>
          <w:p w:rsidR="00000000" w:rsidRPr="00FD44FA" w:rsidP="00FD44FA">
            <w:pPr>
              <w:pStyle w:val="ListBullet2"/>
            </w:pPr>
            <w:r w:rsidRPr="00FD44FA">
              <w:t>tablets and other mobile devices</w:t>
            </w:r>
          </w:p>
          <w:p w:rsidR="00000000" w:rsidRPr="00FD44FA" w:rsidP="00FD44FA">
            <w:pPr>
              <w:pStyle w:val="ListBullet"/>
            </w:pPr>
            <w:r w:rsidRPr="00FD44FA">
              <w:t>point-of-sale equipment:</w:t>
            </w:r>
          </w:p>
          <w:p w:rsidR="00000000" w:rsidRPr="00FD44FA" w:rsidP="00FD44FA">
            <w:pPr>
              <w:pStyle w:val="ListBullet2"/>
            </w:pPr>
            <w:r w:rsidRPr="00FD44FA">
              <w:t>cash registers</w:t>
            </w:r>
          </w:p>
          <w:p w:rsidR="00000000" w:rsidRPr="00FD44FA" w:rsidP="00FD44FA">
            <w:pPr>
              <w:pStyle w:val="ListBullet2"/>
            </w:pPr>
            <w:r w:rsidRPr="00FD44FA">
              <w:t>EFTPOS equipment</w:t>
            </w:r>
          </w:p>
          <w:p w:rsidR="00000000" w:rsidRPr="00FD44FA" w:rsidP="00FD44FA">
            <w:pPr>
              <w:pStyle w:val="ListBullet2"/>
            </w:pPr>
            <w:r w:rsidRPr="00FD44FA">
              <w:t>scanners</w:t>
            </w:r>
          </w:p>
          <w:p w:rsidR="00000000" w:rsidRPr="00FD44FA" w:rsidP="00FD44FA">
            <w:pPr>
              <w:pStyle w:val="ListBullet"/>
            </w:pPr>
            <w:r w:rsidRPr="00FD44FA">
              <w:t>swimming pool and spa-specific equipment:</w:t>
            </w:r>
          </w:p>
          <w:p w:rsidR="00000000" w:rsidRPr="00FD44FA" w:rsidP="00FD44FA">
            <w:pPr>
              <w:pStyle w:val="ListBullet2"/>
            </w:pPr>
            <w:r w:rsidRPr="00FD44FA">
              <w:t>chlorometers</w:t>
            </w:r>
          </w:p>
          <w:p w:rsidR="00000000" w:rsidRPr="00FD44FA" w:rsidP="00FD44FA">
            <w:pPr>
              <w:pStyle w:val="ListBullet2"/>
            </w:pPr>
            <w:r w:rsidRPr="00FD44FA">
              <w:t>digital water testing devices</w:t>
            </w:r>
          </w:p>
          <w:p w:rsidR="00000000" w:rsidRPr="00FD44FA" w:rsidP="00FD44FA">
            <w:pPr>
              <w:pStyle w:val="ListBullet2"/>
            </w:pPr>
            <w:r w:rsidRPr="00FD44FA">
              <w:t>electronic stopwatches</w:t>
            </w:r>
          </w:p>
          <w:p w:rsidR="00000000" w:rsidRPr="00FD44FA" w:rsidP="00FD44FA">
            <w:pPr>
              <w:pStyle w:val="ListBullet2"/>
            </w:pPr>
            <w:r w:rsidRPr="00FD44FA">
              <w:t>electronic thermometers</w:t>
            </w:r>
          </w:p>
          <w:p w:rsidR="00000000" w:rsidRPr="00FD44FA" w:rsidP="00FD44FA">
            <w:pPr>
              <w:pStyle w:val="ListBullet2"/>
            </w:pPr>
            <w:r w:rsidRPr="00FD44FA">
              <w:t>photometers</w:t>
            </w:r>
          </w:p>
          <w:p w:rsidR="00000000" w:rsidP="00FD44FA">
            <w:pPr>
              <w:pStyle w:val="ListBullet2"/>
              <w:rPr>
                <w:lang w:val="en-NZ"/>
              </w:rPr>
            </w:pPr>
            <w:r w:rsidRPr="00FD44FA">
              <w:t>pool management software packages.</w:t>
            </w:r>
          </w:p>
        </w:tc>
      </w:tr>
      <w:tr w:rsidTr="00FD44F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4FA">
            <w:pPr>
              <w:pStyle w:val="BodyText"/>
              <w:rPr>
                <w:lang w:val="en-NZ"/>
              </w:rPr>
            </w:pPr>
            <w:r w:rsidRPr="00FD44FA">
              <w:rPr>
                <w:rStyle w:val="BoldandItalics"/>
              </w:rPr>
              <w:t>Routine maintenance</w:t>
            </w:r>
            <w:r w:rsidRPr="00FD44FA">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4FA" w:rsidP="00FD44FA">
            <w:pPr>
              <w:pStyle w:val="ListBullet"/>
            </w:pPr>
            <w:r w:rsidRPr="00FD44FA">
              <w:t>in-house cleaning and servicing of equipment according to manufacturer guidelines</w:t>
            </w:r>
          </w:p>
          <w:p w:rsidR="00000000" w:rsidRPr="00FD44FA" w:rsidP="00FD44FA">
            <w:pPr>
              <w:pStyle w:val="ListBullet"/>
            </w:pPr>
            <w:r w:rsidRPr="00FD44FA">
              <w:t>periodic servicing by qualified or manufacturer-approved technicians</w:t>
            </w:r>
          </w:p>
          <w:p w:rsidR="00000000" w:rsidRPr="00FD44FA" w:rsidP="00FD44FA">
            <w:pPr>
              <w:pStyle w:val="ListBullet"/>
            </w:pPr>
            <w:r w:rsidRPr="00FD44FA">
              <w:t>regular checking of equipment</w:t>
            </w:r>
          </w:p>
          <w:p w:rsidR="00000000" w:rsidP="00FD44FA">
            <w:pPr>
              <w:pStyle w:val="ListBullet"/>
              <w:rPr>
                <w:lang w:val="en-NZ"/>
              </w:rPr>
            </w:pPr>
            <w:r w:rsidRPr="00FD44FA">
              <w:t>replacing consumables.</w:t>
            </w:r>
          </w:p>
        </w:tc>
      </w:tr>
      <w:tr w:rsidTr="00FD44FA">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4FA">
            <w:pPr>
              <w:pStyle w:val="BodyText"/>
              <w:rPr>
                <w:lang w:val="en-NZ"/>
              </w:rPr>
            </w:pPr>
            <w:r w:rsidRPr="00FD44FA">
              <w:rPr>
                <w:rStyle w:val="BoldandItalics"/>
              </w:rPr>
              <w:t>Appropriate person</w:t>
            </w:r>
            <w:r w:rsidRPr="00FD44FA">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4FA" w:rsidP="00FD44FA">
            <w:pPr>
              <w:pStyle w:val="ListBullet"/>
            </w:pPr>
            <w:r w:rsidRPr="00FD44FA">
              <w:t>business owner</w:t>
            </w:r>
          </w:p>
          <w:p w:rsidR="00000000" w:rsidRPr="00FD44FA" w:rsidP="00FD44FA">
            <w:pPr>
              <w:pStyle w:val="ListBullet"/>
            </w:pPr>
            <w:r w:rsidRPr="00FD44FA">
              <w:t>contractor</w:t>
            </w:r>
          </w:p>
          <w:p w:rsidR="00000000" w:rsidRPr="00FD44FA" w:rsidP="00FD44FA">
            <w:pPr>
              <w:pStyle w:val="ListBullet"/>
            </w:pPr>
            <w:r w:rsidRPr="00FD44FA">
              <w:t>manufacturer</w:t>
            </w:r>
          </w:p>
          <w:p w:rsidR="00000000" w:rsidRPr="00FD44FA" w:rsidP="00FD44FA">
            <w:pPr>
              <w:pStyle w:val="ListBullet"/>
            </w:pPr>
            <w:r w:rsidRPr="00FD44FA">
              <w:t>other staff</w:t>
            </w:r>
          </w:p>
          <w:p w:rsidR="00000000" w:rsidRPr="00FD44FA" w:rsidP="00FD44FA">
            <w:pPr>
              <w:pStyle w:val="ListBullet"/>
            </w:pPr>
            <w:r w:rsidRPr="00FD44FA">
              <w:t>supervisor.</w:t>
            </w:r>
          </w:p>
        </w:tc>
      </w:tr>
    </w:tbl>
    <w:p w:rsidR="00000000" w:rsidRPr="00FD44FA" w:rsidP="00FD44FA">
      <w:pPr>
        <w:pStyle w:val="BodyText"/>
      </w:pPr>
    </w:p>
    <w:p w:rsidR="00000000" w:rsidRPr="00FD44FA" w:rsidP="00FD44FA">
      <w:pPr>
        <w:pStyle w:val="AllowPageBreak"/>
      </w:pPr>
    </w:p>
    <w:p w:rsidR="00000000" w:rsidRPr="00FD44FA" w:rsidP="00FD44FA">
      <w:pPr>
        <w:pStyle w:val="Heading1"/>
      </w:pPr>
      <w:bookmarkStart w:id="12" w:name="O_517034"/>
      <w:bookmarkEnd w:id="12"/>
      <w:r w:rsidRPr="00FD44FA">
        <w:t>Unit Sector(s)</w:t>
      </w:r>
    </w:p>
    <w:tbl>
      <w:tblPr>
        <w:tblW w:w="9354" w:type="dxa"/>
        <w:tblLayout w:type="fixed"/>
        <w:tblCellMar>
          <w:left w:w="62" w:type="dxa"/>
          <w:right w:w="62" w:type="dxa"/>
        </w:tblCellMar>
        <w:tblLook w:val="0000"/>
      </w:tblPr>
      <w:tblGrid>
        <w:gridCol w:w="2592"/>
        <w:gridCol w:w="6762"/>
      </w:tblGrid>
      <w:tr w:rsidTr="00FD44FA">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FD44FA">
            <w:pPr>
              <w:pStyle w:val="BodyText"/>
              <w:rPr>
                <w:lang w:val="en-NZ"/>
              </w:rPr>
            </w:pPr>
            <w:r w:rsidRPr="00FD44FA">
              <w:rPr>
                <w:rStyle w:val="SpecialBold"/>
              </w:rPr>
              <w:t>Competency field</w:t>
            </w:r>
          </w:p>
        </w:tc>
        <w:tc>
          <w:tcPr>
            <w:tcW w:w="6762" w:type="dxa"/>
            <w:tcBorders>
              <w:top w:val="nil"/>
              <w:left w:val="nil"/>
              <w:bottom w:val="nil"/>
              <w:right w:val="nil"/>
            </w:tcBorders>
            <w:tcMar>
              <w:top w:w="0" w:type="dxa"/>
              <w:left w:w="62" w:type="dxa"/>
              <w:bottom w:w="0" w:type="dxa"/>
              <w:right w:w="62" w:type="dxa"/>
            </w:tcMar>
          </w:tcPr>
          <w:p w:rsidR="00000000" w:rsidP="00FD44FA">
            <w:pPr>
              <w:pStyle w:val="BodyText"/>
              <w:rPr>
                <w:lang w:val="en-NZ"/>
              </w:rPr>
            </w:pPr>
          </w:p>
        </w:tc>
      </w:tr>
      <w:tr w:rsidTr="00FD44FA">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FD44FA">
            <w:pPr>
              <w:pStyle w:val="BodyText"/>
              <w:rPr>
                <w:lang w:val="en-NZ"/>
              </w:rPr>
            </w:pPr>
            <w:r w:rsidRPr="00FD44FA">
              <w:rPr>
                <w:rStyle w:val="SpecialBold"/>
              </w:rPr>
              <w:t>Unit sector</w:t>
            </w:r>
          </w:p>
        </w:tc>
        <w:tc>
          <w:tcPr>
            <w:tcW w:w="6762" w:type="dxa"/>
            <w:tcBorders>
              <w:top w:val="nil"/>
              <w:left w:val="nil"/>
              <w:bottom w:val="nil"/>
              <w:right w:val="nil"/>
            </w:tcBorders>
            <w:tcMar>
              <w:top w:w="0" w:type="dxa"/>
              <w:left w:w="62" w:type="dxa"/>
              <w:bottom w:w="0" w:type="dxa"/>
              <w:right w:w="62" w:type="dxa"/>
            </w:tcMar>
          </w:tcPr>
          <w:p w:rsidR="00000000" w:rsidRPr="00FD44FA" w:rsidP="00FD44FA">
            <w:pPr>
              <w:pStyle w:val="BodyText"/>
            </w:pPr>
            <w:r w:rsidRPr="00FD44FA">
              <w:t xml:space="preserve">Swimming pools and spas </w:t>
            </w:r>
          </w:p>
        </w:tc>
      </w:tr>
    </w:tbl>
    <w:p w:rsidR="00000000" w:rsidRPr="00FD44FA" w:rsidP="00FD44FA">
      <w:pPr>
        <w:pStyle w:val="BodyText"/>
      </w:pPr>
    </w:p>
    <w:p w:rsidR="00000000" w:rsidRPr="00FD44FA" w:rsidP="00FD44FA">
      <w:pPr>
        <w:pStyle w:val="AllowPageBreak"/>
      </w:pPr>
    </w:p>
    <w:p w:rsidR="00000000" w:rsidRPr="00FD44FA" w:rsidP="00FD44FA">
      <w:pPr>
        <w:pStyle w:val="Heading1"/>
      </w:pPr>
      <w:bookmarkStart w:id="13" w:name="O_517033"/>
      <w:bookmarkEnd w:id="13"/>
      <w:r w:rsidRPr="00FD44FA">
        <w:t>Custom Content Section</w:t>
      </w:r>
    </w:p>
    <w:p w:rsidR="00000000" w:rsidRPr="00FD44FA" w:rsidP="00FD44FA">
      <w:pPr>
        <w:pStyle w:val="BodyText"/>
      </w:pPr>
      <w:r w:rsidRPr="00FD44FA">
        <w:t>Not applicable.</w:t>
      </w:r>
    </w:p>
    <w:p w:rsidR="00000000" w:rsidRPr="00FD44FA" w:rsidP="00FD44FA"/>
    <w:sectPr w:rsidSect="00FD44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4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4FA" w:rsidRPr="00CB2A28" w:rsidP="00CB2A2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4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A28" w:rsidP="00FD44F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B2A28" w:rsidP="00FD44F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B2A28" w:rsidP="00FD44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4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4FA" w:rsidRPr="00CB2A28" w:rsidP="00CB2A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4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A28" w:rsidRPr="002D2AF8" w:rsidP="00FD44FA">
    <w:pPr>
      <w:pStyle w:val="Header"/>
      <w:framePr w:wrap="around"/>
    </w:pPr>
    <w:r>
      <w:fldChar w:fldCharType="begin"/>
    </w:r>
    <w:r>
      <w:instrText xml:space="preserve"> TITLE   \* MERGEFORMAT </w:instrText>
    </w:r>
    <w:r>
      <w:fldChar w:fldCharType="separate"/>
    </w:r>
    <w:r>
      <w:t>CPPSPS3011A Use and maintain business technology related to swimming pool and spa servicing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2013</w:t>
    </w:r>
    <w:r>
      <w:fldChar w:fldCharType="end"/>
    </w:r>
  </w:p>
  <w:p w:rsidR="00CB2A28" w:rsidP="00FD44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40E0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7ECC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32E8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4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44FA"/>
    <w:pPr>
      <w:spacing w:before="360" w:after="60"/>
      <w:outlineLvl w:val="0"/>
    </w:pPr>
    <w:rPr>
      <w:sz w:val="32"/>
    </w:rPr>
  </w:style>
  <w:style w:type="paragraph" w:styleId="Heading2">
    <w:name w:val="heading 2"/>
    <w:basedOn w:val="HeadingBase"/>
    <w:next w:val="BodyText"/>
    <w:link w:val="Heading2Char"/>
    <w:qFormat/>
    <w:rsid w:val="00FD44FA"/>
    <w:pPr>
      <w:keepLines/>
      <w:spacing w:before="240" w:after="120"/>
      <w:outlineLvl w:val="1"/>
    </w:pPr>
    <w:rPr>
      <w:sz w:val="28"/>
      <w:szCs w:val="40"/>
    </w:rPr>
  </w:style>
  <w:style w:type="paragraph" w:styleId="Heading3">
    <w:name w:val="heading 3"/>
    <w:basedOn w:val="HeadingBase"/>
    <w:next w:val="BodyText"/>
    <w:link w:val="Heading3Char"/>
    <w:qFormat/>
    <w:rsid w:val="00FD44FA"/>
    <w:pPr>
      <w:spacing w:before="180" w:after="120"/>
      <w:outlineLvl w:val="2"/>
    </w:pPr>
    <w:rPr>
      <w:spacing w:val="-10"/>
      <w:kern w:val="32"/>
    </w:rPr>
  </w:style>
  <w:style w:type="paragraph" w:styleId="Heading4">
    <w:name w:val="heading 4"/>
    <w:basedOn w:val="HeadingBase"/>
    <w:next w:val="BodyText"/>
    <w:link w:val="Heading4Char"/>
    <w:qFormat/>
    <w:rsid w:val="00FD44FA"/>
    <w:pPr>
      <w:spacing w:before="160" w:after="120"/>
      <w:outlineLvl w:val="3"/>
    </w:pPr>
    <w:rPr>
      <w:sz w:val="22"/>
    </w:rPr>
  </w:style>
  <w:style w:type="paragraph" w:styleId="Heading5">
    <w:name w:val="heading 5"/>
    <w:basedOn w:val="HeadingBase"/>
    <w:next w:val="Normal"/>
    <w:link w:val="Heading5Char"/>
    <w:qFormat/>
    <w:rsid w:val="00FD44FA"/>
    <w:pPr>
      <w:spacing w:before="80"/>
      <w:outlineLvl w:val="4"/>
    </w:pPr>
    <w:rPr>
      <w:color w:val="918585"/>
      <w:sz w:val="20"/>
    </w:rPr>
  </w:style>
  <w:style w:type="paragraph" w:styleId="Heading6">
    <w:name w:val="heading 6"/>
    <w:basedOn w:val="HeadingBase"/>
    <w:next w:val="Normal"/>
    <w:link w:val="Heading6Char"/>
    <w:qFormat/>
    <w:rsid w:val="00FD44FA"/>
    <w:pPr>
      <w:spacing w:before="60"/>
      <w:outlineLvl w:val="5"/>
    </w:pPr>
    <w:rPr>
      <w:color w:val="918585"/>
      <w:sz w:val="20"/>
    </w:rPr>
  </w:style>
  <w:style w:type="paragraph" w:styleId="Heading7">
    <w:name w:val="heading 7"/>
    <w:basedOn w:val="Normal"/>
    <w:next w:val="Normal"/>
    <w:link w:val="Heading7Char"/>
    <w:qFormat/>
    <w:rsid w:val="00FD44FA"/>
    <w:pPr>
      <w:ind w:left="720"/>
      <w:outlineLvl w:val="6"/>
    </w:pPr>
    <w:rPr>
      <w:i/>
    </w:rPr>
  </w:style>
  <w:style w:type="paragraph" w:styleId="Heading8">
    <w:name w:val="heading 8"/>
    <w:basedOn w:val="Normal"/>
    <w:next w:val="Normal"/>
    <w:link w:val="Heading8Char"/>
    <w:qFormat/>
    <w:rsid w:val="00FD44FA"/>
    <w:pPr>
      <w:ind w:left="720"/>
      <w:outlineLvl w:val="7"/>
    </w:pPr>
    <w:rPr>
      <w:i/>
    </w:rPr>
  </w:style>
  <w:style w:type="paragraph" w:styleId="Heading9">
    <w:name w:val="heading 9"/>
    <w:basedOn w:val="Normal"/>
    <w:next w:val="Normal"/>
    <w:link w:val="Heading9Char"/>
    <w:qFormat/>
    <w:rsid w:val="00FD44FA"/>
    <w:pPr>
      <w:ind w:left="720"/>
      <w:outlineLvl w:val="8"/>
    </w:pPr>
    <w:rPr>
      <w:i/>
    </w:rPr>
  </w:style>
  <w:style w:type="character" w:default="1" w:styleId="DefaultParagraphFont">
    <w:name w:val="Default Paragraph Font"/>
    <w:uiPriority w:val="1"/>
    <w:unhideWhenUsed/>
    <w:rsid w:val="00FD44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44FA"/>
  </w:style>
  <w:style w:type="character" w:customStyle="1" w:styleId="Heading1Char">
    <w:name w:val="Heading 1 Char"/>
    <w:basedOn w:val="DefaultParagraphFont"/>
    <w:link w:val="Heading1"/>
    <w:rsid w:val="00FD44FA"/>
    <w:rPr>
      <w:rFonts w:ascii="Times New Roman" w:eastAsia="Times New Roman" w:hAnsi="Times New Roman" w:cs="Times New Roman"/>
      <w:b/>
      <w:sz w:val="32"/>
      <w:szCs w:val="20"/>
      <w:lang w:eastAsia="en-US"/>
    </w:rPr>
  </w:style>
  <w:style w:type="paragraph" w:styleId="BodyText">
    <w:name w:val="Body Text"/>
    <w:basedOn w:val="Normal"/>
    <w:link w:val="BodyTextChar"/>
    <w:rsid w:val="00FD44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44FA"/>
    <w:rPr>
      <w:rFonts w:ascii="Times New Roman" w:eastAsia="Times New Roman" w:hAnsi="Times New Roman" w:cs="Times New Roman"/>
      <w:sz w:val="24"/>
      <w:lang w:eastAsia="en-US"/>
    </w:rPr>
  </w:style>
  <w:style w:type="paragraph" w:styleId="ListBullet">
    <w:name w:val="List Bullet"/>
    <w:basedOn w:val="List"/>
    <w:rsid w:val="00FD44FA"/>
    <w:pPr>
      <w:numPr>
        <w:numId w:val="14"/>
      </w:numPr>
      <w:tabs>
        <w:tab w:val="clear" w:pos="340"/>
      </w:tabs>
      <w:spacing w:before="40" w:after="40"/>
    </w:pPr>
  </w:style>
  <w:style w:type="character" w:customStyle="1" w:styleId="SpecialBold">
    <w:name w:val="Special Bold"/>
    <w:basedOn w:val="DefaultParagraphFont"/>
    <w:rsid w:val="00FD44FA"/>
    <w:rPr>
      <w:b/>
      <w:spacing w:val="0"/>
    </w:rPr>
  </w:style>
  <w:style w:type="paragraph" w:styleId="ListBullet2">
    <w:name w:val="List Bullet 2"/>
    <w:basedOn w:val="List2"/>
    <w:rsid w:val="00FD44FA"/>
    <w:pPr>
      <w:numPr>
        <w:numId w:val="15"/>
      </w:numPr>
      <w:tabs>
        <w:tab w:val="clear" w:pos="680"/>
      </w:tabs>
    </w:pPr>
  </w:style>
  <w:style w:type="paragraph" w:customStyle="1" w:styleId="SuperHeading">
    <w:name w:val="SuperHeading"/>
    <w:basedOn w:val="Normal"/>
    <w:rsid w:val="00FD44FA"/>
    <w:pPr>
      <w:spacing w:before="240" w:after="120"/>
      <w:outlineLvl w:val="0"/>
    </w:pPr>
    <w:rPr>
      <w:rFonts w:ascii="Times New Roman" w:hAnsi="Times New Roman"/>
      <w:b/>
      <w:sz w:val="32"/>
    </w:rPr>
  </w:style>
  <w:style w:type="paragraph" w:customStyle="1" w:styleId="AllowPageBreak">
    <w:name w:val="AllowPageBreak"/>
    <w:rsid w:val="00FD44F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D44FA"/>
    <w:pPr>
      <w:numPr>
        <w:numId w:val="3"/>
      </w:numPr>
      <w:tabs>
        <w:tab w:val="clear" w:pos="1021"/>
      </w:tabs>
      <w:ind w:left="1037" w:hanging="357"/>
    </w:pPr>
  </w:style>
  <w:style w:type="character" w:customStyle="1" w:styleId="BoldandItalics">
    <w:name w:val="Bold and Italics"/>
    <w:qFormat/>
    <w:rsid w:val="00FD44FA"/>
    <w:rPr>
      <w:b/>
      <w:i/>
      <w:u w:val="none"/>
    </w:rPr>
  </w:style>
  <w:style w:type="character" w:customStyle="1" w:styleId="Heading2Char">
    <w:name w:val="Heading 2 Char"/>
    <w:basedOn w:val="DefaultParagraphFont"/>
    <w:link w:val="Heading2"/>
    <w:rsid w:val="00FD44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44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44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44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44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44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44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44FA"/>
    <w:rPr>
      <w:rFonts w:ascii="Courier New" w:eastAsia="Times New Roman" w:hAnsi="Courier New" w:cs="Times New Roman"/>
      <w:i/>
      <w:szCs w:val="20"/>
      <w:lang w:eastAsia="en-US"/>
    </w:rPr>
  </w:style>
  <w:style w:type="paragraph" w:customStyle="1" w:styleId="HeadingBase">
    <w:name w:val="Heading Base"/>
    <w:rsid w:val="00FD44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44FA"/>
    <w:pPr>
      <w:tabs>
        <w:tab w:val="right" w:leader="dot" w:pos="9072"/>
      </w:tabs>
      <w:ind w:left="567"/>
    </w:pPr>
    <w:rPr>
      <w:szCs w:val="22"/>
    </w:rPr>
  </w:style>
  <w:style w:type="paragraph" w:customStyle="1" w:styleId="TOCBase">
    <w:name w:val="TOC Base"/>
    <w:rsid w:val="00FD44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44FA"/>
    <w:pPr>
      <w:tabs>
        <w:tab w:val="right" w:leader="dot" w:pos="9072"/>
      </w:tabs>
      <w:spacing w:before="40" w:after="40"/>
      <w:ind w:left="284"/>
    </w:pPr>
    <w:rPr>
      <w:rFonts w:ascii="Times New Roman" w:hAnsi="Times New Roman"/>
    </w:rPr>
  </w:style>
  <w:style w:type="paragraph" w:styleId="TOC1">
    <w:name w:val="toc 1"/>
    <w:basedOn w:val="TOCBase"/>
    <w:next w:val="Normal"/>
    <w:rsid w:val="00FD44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44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44FA"/>
    <w:rPr>
      <w:rFonts w:ascii="Times New Roman" w:eastAsia="Times New Roman" w:hAnsi="Times New Roman" w:cs="Times New Roman"/>
      <w:sz w:val="16"/>
      <w:lang w:eastAsia="en-US"/>
    </w:rPr>
  </w:style>
  <w:style w:type="paragraph" w:styleId="Title">
    <w:name w:val="Title"/>
    <w:basedOn w:val="HeadingBase"/>
    <w:link w:val="TitleChar"/>
    <w:qFormat/>
    <w:rsid w:val="00FD44FA"/>
    <w:pPr>
      <w:spacing w:before="5040"/>
      <w:jc w:val="center"/>
    </w:pPr>
    <w:rPr>
      <w:sz w:val="48"/>
      <w:szCs w:val="72"/>
      <w:lang w:val="en-US"/>
    </w:rPr>
  </w:style>
  <w:style w:type="character" w:customStyle="1" w:styleId="TitleChar">
    <w:name w:val="Title Char"/>
    <w:basedOn w:val="DefaultParagraphFont"/>
    <w:link w:val="Title"/>
    <w:rsid w:val="00FD44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44FA"/>
    <w:pPr>
      <w:tabs>
        <w:tab w:val="left" w:pos="3600"/>
        <w:tab w:val="left" w:pos="3958"/>
      </w:tabs>
    </w:pPr>
  </w:style>
  <w:style w:type="paragraph" w:styleId="List">
    <w:name w:val="List"/>
    <w:basedOn w:val="BodyText"/>
    <w:next w:val="BodyText"/>
    <w:rsid w:val="00FD44FA"/>
    <w:pPr>
      <w:tabs>
        <w:tab w:val="left" w:pos="340"/>
      </w:tabs>
      <w:spacing w:before="60" w:after="60"/>
      <w:ind w:left="340" w:hanging="340"/>
    </w:pPr>
  </w:style>
  <w:style w:type="paragraph" w:customStyle="1" w:styleId="Note">
    <w:name w:val="Note"/>
    <w:basedOn w:val="BodyText"/>
    <w:rsid w:val="00FD44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44FA"/>
    <w:pPr>
      <w:framePr w:wrap="auto" w:hAnchor="text" w:y="6049"/>
    </w:pPr>
    <w:rPr>
      <w:color w:val="000000"/>
      <w:sz w:val="40"/>
    </w:rPr>
  </w:style>
  <w:style w:type="paragraph" w:customStyle="1" w:styleId="TOCTitle">
    <w:name w:val="TOCTitle"/>
    <w:basedOn w:val="Heading1"/>
    <w:rsid w:val="00FD44FA"/>
    <w:pPr>
      <w:spacing w:after="240"/>
      <w:jc w:val="center"/>
      <w:outlineLvl w:val="9"/>
    </w:pPr>
    <w:rPr>
      <w:caps/>
    </w:rPr>
  </w:style>
  <w:style w:type="paragraph" w:customStyle="1" w:styleId="Version">
    <w:name w:val="Version"/>
    <w:rsid w:val="00FD44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44FA"/>
    <w:pPr>
      <w:keepNext w:val="0"/>
      <w:tabs>
        <w:tab w:val="right" w:pos="4176"/>
      </w:tabs>
      <w:ind w:left="198" w:hanging="198"/>
    </w:pPr>
    <w:rPr>
      <w:rFonts w:ascii="Garamond" w:hAnsi="Garamond"/>
    </w:rPr>
  </w:style>
  <w:style w:type="paragraph" w:styleId="IndexHeading">
    <w:name w:val="index heading"/>
    <w:basedOn w:val="Normal"/>
    <w:next w:val="Index1"/>
    <w:semiHidden/>
    <w:rsid w:val="00FD44FA"/>
    <w:pPr>
      <w:spacing w:before="120" w:after="120"/>
    </w:pPr>
    <w:rPr>
      <w:rFonts w:ascii="Arial" w:hAnsi="Arial"/>
      <w:b/>
      <w:color w:val="918585"/>
      <w:sz w:val="24"/>
    </w:rPr>
  </w:style>
  <w:style w:type="paragraph" w:styleId="Header">
    <w:name w:val="header"/>
    <w:basedOn w:val="Normal"/>
    <w:link w:val="HeaderChar"/>
    <w:rsid w:val="00FD44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44FA"/>
    <w:rPr>
      <w:rFonts w:ascii="Times New Roman" w:eastAsia="Times New Roman" w:hAnsi="Times New Roman" w:cs="Times New Roman"/>
      <w:sz w:val="16"/>
      <w:szCs w:val="20"/>
      <w:lang w:val="en-GB" w:eastAsia="en-US"/>
    </w:rPr>
  </w:style>
  <w:style w:type="paragraph" w:customStyle="1" w:styleId="Chapter">
    <w:name w:val="Chapter"/>
    <w:basedOn w:val="Normal"/>
    <w:rsid w:val="00FD44FA"/>
    <w:pPr>
      <w:spacing w:before="240"/>
    </w:pPr>
    <w:rPr>
      <w:rFonts w:ascii="Times New Roman" w:hAnsi="Times New Roman"/>
      <w:smallCaps/>
      <w:spacing w:val="80"/>
      <w:sz w:val="28"/>
    </w:rPr>
  </w:style>
  <w:style w:type="paragraph" w:customStyle="1" w:styleId="InChapter">
    <w:name w:val="InChapter"/>
    <w:basedOn w:val="Heading3"/>
    <w:rsid w:val="00FD44FA"/>
    <w:pPr>
      <w:spacing w:after="240"/>
      <w:outlineLvl w:val="9"/>
    </w:pPr>
    <w:rPr>
      <w:noProof/>
    </w:rPr>
  </w:style>
  <w:style w:type="paragraph" w:styleId="Index2">
    <w:name w:val="index 2"/>
    <w:basedOn w:val="Normal"/>
    <w:next w:val="Normal"/>
    <w:semiHidden/>
    <w:rsid w:val="00FD44FA"/>
    <w:pPr>
      <w:tabs>
        <w:tab w:val="right" w:pos="4176"/>
      </w:tabs>
      <w:ind w:left="568" w:hanging="284"/>
    </w:pPr>
    <w:rPr>
      <w:rFonts w:ascii="Garamond" w:hAnsi="Garamond"/>
    </w:rPr>
  </w:style>
  <w:style w:type="paragraph" w:customStyle="1" w:styleId="Byline">
    <w:name w:val="Byline"/>
    <w:rsid w:val="00FD44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44FA"/>
    <w:pPr>
      <w:tabs>
        <w:tab w:val="clear" w:pos="3600"/>
        <w:tab w:val="clear" w:pos="3958"/>
      </w:tabs>
      <w:jc w:val="right"/>
    </w:pPr>
  </w:style>
  <w:style w:type="character" w:styleId="Emphasis">
    <w:name w:val="Emphasis"/>
    <w:basedOn w:val="DefaultParagraphFont"/>
    <w:qFormat/>
    <w:rsid w:val="00FD44FA"/>
    <w:rPr>
      <w:i/>
    </w:rPr>
  </w:style>
  <w:style w:type="paragraph" w:styleId="Caption">
    <w:name w:val="caption"/>
    <w:basedOn w:val="BodyText"/>
    <w:next w:val="Normal"/>
    <w:qFormat/>
    <w:rsid w:val="00FD44FA"/>
    <w:pPr>
      <w:framePr w:w="2268" w:hSpace="181" w:vSpace="181" w:wrap="around" w:vAnchor="text" w:hAnchor="page" w:x="1135" w:y="285" w:anchorLock="1"/>
    </w:pPr>
    <w:rPr>
      <w:i/>
    </w:rPr>
  </w:style>
  <w:style w:type="paragraph" w:customStyle="1" w:styleId="MiniTOCTitle">
    <w:name w:val="MiniTOCTitle"/>
    <w:basedOn w:val="Heading4"/>
    <w:rsid w:val="00FD44FA"/>
    <w:pPr>
      <w:spacing w:before="240"/>
      <w:outlineLvl w:val="9"/>
    </w:pPr>
    <w:rPr>
      <w:noProof/>
      <w:sz w:val="24"/>
    </w:rPr>
  </w:style>
  <w:style w:type="paragraph" w:customStyle="1" w:styleId="MiniTOCItem">
    <w:name w:val="MiniTOCItem"/>
    <w:basedOn w:val="ListBullet"/>
    <w:rsid w:val="00FD44FA"/>
    <w:pPr>
      <w:numPr>
        <w:numId w:val="0"/>
      </w:numPr>
      <w:tabs>
        <w:tab w:val="right" w:leader="dot" w:pos="6521"/>
      </w:tabs>
      <w:spacing w:before="0" w:after="0"/>
    </w:pPr>
  </w:style>
  <w:style w:type="paragraph" w:customStyle="1" w:styleId="TOFTitle">
    <w:name w:val="TOFTitle"/>
    <w:basedOn w:val="TOCTitle"/>
    <w:rsid w:val="00FD44FA"/>
  </w:style>
  <w:style w:type="paragraph" w:styleId="TableofFigures">
    <w:name w:val="table of figures"/>
    <w:basedOn w:val="Normal"/>
    <w:next w:val="Normal"/>
    <w:semiHidden/>
    <w:rsid w:val="00FD44FA"/>
    <w:pPr>
      <w:tabs>
        <w:tab w:val="right" w:leader="dot" w:pos="9072"/>
      </w:tabs>
      <w:ind w:left="970" w:hanging="403"/>
    </w:pPr>
    <w:rPr>
      <w:rFonts w:ascii="Times New Roman" w:hAnsi="Times New Roman"/>
      <w:b/>
    </w:rPr>
  </w:style>
  <w:style w:type="paragraph" w:styleId="ListNumber">
    <w:name w:val="List Number"/>
    <w:basedOn w:val="List"/>
    <w:rsid w:val="00FD44FA"/>
    <w:pPr>
      <w:numPr>
        <w:numId w:val="12"/>
      </w:numPr>
    </w:pPr>
  </w:style>
  <w:style w:type="character" w:customStyle="1" w:styleId="WingdingSymbols">
    <w:name w:val="Wingding Symbols"/>
    <w:rsid w:val="00FD44FA"/>
    <w:rPr>
      <w:rFonts w:ascii="Wingdings" w:hAnsi="Wingdings"/>
    </w:rPr>
  </w:style>
  <w:style w:type="paragraph" w:customStyle="1" w:styleId="TableHeading">
    <w:name w:val="Table Heading"/>
    <w:basedOn w:val="HeadingBase"/>
    <w:rsid w:val="00FD44FA"/>
    <w:pPr>
      <w:keepLines/>
      <w:pBdr>
        <w:bottom w:val="single" w:sz="6" w:space="1" w:color="918585"/>
      </w:pBdr>
      <w:spacing w:before="240"/>
    </w:pPr>
  </w:style>
  <w:style w:type="character" w:customStyle="1" w:styleId="HotSpot">
    <w:name w:val="HotSpot"/>
    <w:rsid w:val="00FD44FA"/>
    <w:rPr>
      <w:color w:val="0033CC"/>
      <w:u w:val="none"/>
    </w:rPr>
  </w:style>
  <w:style w:type="paragraph" w:customStyle="1" w:styleId="BodyTextRight">
    <w:name w:val="Body Text Right"/>
    <w:basedOn w:val="BodyText"/>
    <w:rsid w:val="00FD44FA"/>
    <w:pPr>
      <w:spacing w:before="0" w:after="0"/>
      <w:jc w:val="right"/>
    </w:pPr>
  </w:style>
  <w:style w:type="paragraph" w:styleId="Index3">
    <w:name w:val="index 3"/>
    <w:basedOn w:val="ListNumber2"/>
    <w:next w:val="Normal"/>
    <w:semiHidden/>
    <w:rsid w:val="00FD44FA"/>
    <w:pPr>
      <w:numPr>
        <w:numId w:val="0"/>
      </w:numPr>
      <w:tabs>
        <w:tab w:val="right" w:leader="dot" w:pos="4176"/>
      </w:tabs>
    </w:pPr>
  </w:style>
  <w:style w:type="paragraph" w:styleId="ListNumber2">
    <w:name w:val="List Number 2"/>
    <w:basedOn w:val="List2"/>
    <w:rsid w:val="00FD44FA"/>
    <w:pPr>
      <w:numPr>
        <w:numId w:val="11"/>
      </w:numPr>
      <w:tabs>
        <w:tab w:val="clear" w:pos="1060"/>
      </w:tabs>
    </w:pPr>
  </w:style>
  <w:style w:type="paragraph" w:customStyle="1" w:styleId="MarginNote">
    <w:name w:val="Margin Note"/>
    <w:basedOn w:val="BodyText"/>
    <w:rsid w:val="00FD44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44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44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44FA"/>
    <w:rPr>
      <w:sz w:val="32"/>
    </w:rPr>
  </w:style>
  <w:style w:type="paragraph" w:customStyle="1" w:styleId="HeadingProcedure">
    <w:name w:val="Heading Procedure"/>
    <w:basedOn w:val="HeadingBase"/>
    <w:next w:val="Normal"/>
    <w:rsid w:val="00FD44FA"/>
    <w:pPr>
      <w:tabs>
        <w:tab w:val="left" w:pos="0"/>
      </w:tabs>
      <w:spacing w:before="120" w:after="60"/>
    </w:pPr>
    <w:rPr>
      <w:i/>
      <w:color w:val="918585"/>
      <w:sz w:val="22"/>
    </w:rPr>
  </w:style>
  <w:style w:type="paragraph" w:customStyle="1" w:styleId="TableBodyText">
    <w:name w:val="Table Body Text"/>
    <w:basedOn w:val="BodyText"/>
    <w:rsid w:val="00FD44FA"/>
    <w:pPr>
      <w:spacing w:before="60" w:after="60"/>
    </w:pPr>
  </w:style>
  <w:style w:type="paragraph" w:styleId="ListContinue">
    <w:name w:val="List Continue"/>
    <w:basedOn w:val="List"/>
    <w:rsid w:val="00FD44FA"/>
    <w:pPr>
      <w:ind w:firstLine="0"/>
    </w:pPr>
  </w:style>
  <w:style w:type="paragraph" w:customStyle="1" w:styleId="ListNote">
    <w:name w:val="List Note"/>
    <w:basedOn w:val="List"/>
    <w:rsid w:val="00FD44FA"/>
    <w:pPr>
      <w:pBdr>
        <w:top w:val="single" w:sz="6" w:space="2" w:color="918585"/>
        <w:bottom w:val="single" w:sz="6" w:space="2" w:color="918585"/>
      </w:pBdr>
      <w:tabs>
        <w:tab w:val="left" w:pos="1021"/>
      </w:tabs>
      <w:ind w:firstLine="0"/>
    </w:pPr>
  </w:style>
  <w:style w:type="paragraph" w:customStyle="1" w:styleId="Warning">
    <w:name w:val="Warning"/>
    <w:basedOn w:val="BodyText"/>
    <w:rsid w:val="00FD44FA"/>
    <w:pPr>
      <w:shd w:val="clear" w:color="auto" w:fill="D9D9D9"/>
      <w:tabs>
        <w:tab w:val="left" w:pos="992"/>
      </w:tabs>
      <w:ind w:left="119" w:right="119"/>
    </w:pPr>
    <w:rPr>
      <w:sz w:val="20"/>
    </w:rPr>
  </w:style>
  <w:style w:type="paragraph" w:customStyle="1" w:styleId="MarginIcons">
    <w:name w:val="Margin Icons"/>
    <w:basedOn w:val="BodyText"/>
    <w:rsid w:val="00FD44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44FA"/>
    <w:rPr>
      <w:rFonts w:ascii="Courier New" w:hAnsi="Courier New"/>
    </w:rPr>
  </w:style>
  <w:style w:type="paragraph" w:customStyle="1" w:styleId="NoteBullet">
    <w:name w:val="Note Bullet"/>
    <w:basedOn w:val="Note"/>
    <w:rsid w:val="00FD44FA"/>
    <w:pPr>
      <w:tabs>
        <w:tab w:val="clear" w:pos="680"/>
      </w:tabs>
      <w:spacing w:before="60" w:after="60"/>
    </w:pPr>
  </w:style>
  <w:style w:type="paragraph" w:customStyle="1" w:styleId="SubHeading2">
    <w:name w:val="SubHeading2"/>
    <w:basedOn w:val="HeadingBase"/>
    <w:rsid w:val="00FD44FA"/>
    <w:pPr>
      <w:spacing w:before="240" w:after="60"/>
    </w:pPr>
    <w:rPr>
      <w:sz w:val="20"/>
    </w:rPr>
  </w:style>
  <w:style w:type="paragraph" w:customStyle="1" w:styleId="SubHeading1">
    <w:name w:val="SubHeading1"/>
    <w:basedOn w:val="HeadingBase"/>
    <w:rsid w:val="00FD44FA"/>
    <w:pPr>
      <w:spacing w:before="240" w:after="60"/>
    </w:pPr>
    <w:rPr>
      <w:color w:val="918585"/>
      <w:sz w:val="22"/>
    </w:rPr>
  </w:style>
  <w:style w:type="paragraph" w:customStyle="1" w:styleId="SideHeading">
    <w:name w:val="Side Heading"/>
    <w:basedOn w:val="HeadingBase"/>
    <w:rsid w:val="00FD44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44FA"/>
    <w:pPr>
      <w:numPr>
        <w:numId w:val="13"/>
      </w:numPr>
    </w:pPr>
  </w:style>
  <w:style w:type="paragraph" w:styleId="PlainText">
    <w:name w:val="Plain Text"/>
    <w:basedOn w:val="Normal"/>
    <w:link w:val="PlainTextChar"/>
    <w:rsid w:val="00FD44FA"/>
    <w:rPr>
      <w:sz w:val="20"/>
    </w:rPr>
  </w:style>
  <w:style w:type="character" w:customStyle="1" w:styleId="PlainTextChar">
    <w:name w:val="Plain Text Char"/>
    <w:basedOn w:val="DefaultParagraphFont"/>
    <w:link w:val="PlainText"/>
    <w:rsid w:val="00FD44FA"/>
    <w:rPr>
      <w:rFonts w:ascii="Courier New" w:eastAsia="Times New Roman" w:hAnsi="Courier New" w:cs="Times New Roman"/>
      <w:sz w:val="20"/>
      <w:szCs w:val="20"/>
      <w:lang w:eastAsia="en-US"/>
    </w:rPr>
  </w:style>
  <w:style w:type="character" w:customStyle="1" w:styleId="MenuOption">
    <w:name w:val="Menu Option"/>
    <w:basedOn w:val="DefaultParagraphFont"/>
    <w:rsid w:val="00FD44FA"/>
    <w:rPr>
      <w:b/>
      <w:smallCaps/>
    </w:rPr>
  </w:style>
  <w:style w:type="paragraph" w:customStyle="1" w:styleId="TableListNumber">
    <w:name w:val="Table List Number"/>
    <w:basedOn w:val="ListNumber"/>
    <w:rsid w:val="00FD44FA"/>
    <w:pPr>
      <w:numPr>
        <w:numId w:val="0"/>
      </w:numPr>
    </w:pPr>
  </w:style>
  <w:style w:type="paragraph" w:styleId="TOC4">
    <w:name w:val="toc 4"/>
    <w:basedOn w:val="TOCBase"/>
    <w:next w:val="Normal"/>
    <w:semiHidden/>
    <w:rsid w:val="00FD44FA"/>
    <w:pPr>
      <w:tabs>
        <w:tab w:val="right" w:leader="dot" w:pos="9071"/>
      </w:tabs>
      <w:ind w:left="1701"/>
    </w:pPr>
  </w:style>
  <w:style w:type="paragraph" w:customStyle="1" w:styleId="ListAlpha">
    <w:name w:val="List Alpha"/>
    <w:basedOn w:val="List"/>
    <w:rsid w:val="00FD44FA"/>
    <w:pPr>
      <w:numPr>
        <w:numId w:val="10"/>
      </w:numPr>
    </w:pPr>
  </w:style>
  <w:style w:type="paragraph" w:customStyle="1" w:styleId="ListAlpha2">
    <w:name w:val="List Alpha 2"/>
    <w:basedOn w:val="List2"/>
    <w:rsid w:val="00FD44FA"/>
    <w:pPr>
      <w:numPr>
        <w:numId w:val="9"/>
      </w:numPr>
    </w:pPr>
  </w:style>
  <w:style w:type="paragraph" w:styleId="List2">
    <w:name w:val="List 2"/>
    <w:basedOn w:val="BodyText"/>
    <w:rsid w:val="00FD44FA"/>
    <w:pPr>
      <w:tabs>
        <w:tab w:val="left" w:pos="680"/>
      </w:tabs>
      <w:spacing w:before="60" w:after="60"/>
      <w:ind w:left="680" w:hanging="340"/>
    </w:pPr>
  </w:style>
  <w:style w:type="paragraph" w:styleId="List3">
    <w:name w:val="List 3"/>
    <w:basedOn w:val="BodyText"/>
    <w:rsid w:val="00FD44FA"/>
    <w:pPr>
      <w:tabs>
        <w:tab w:val="left" w:pos="1021"/>
      </w:tabs>
      <w:spacing w:before="60" w:after="60"/>
      <w:ind w:left="1020" w:hanging="340"/>
    </w:pPr>
  </w:style>
  <w:style w:type="paragraph" w:styleId="List4">
    <w:name w:val="List 4"/>
    <w:basedOn w:val="BodyText"/>
    <w:rsid w:val="00FD44FA"/>
    <w:pPr>
      <w:tabs>
        <w:tab w:val="left" w:pos="1361"/>
      </w:tabs>
      <w:spacing w:before="60" w:after="60"/>
      <w:ind w:left="1361" w:hanging="340"/>
    </w:pPr>
  </w:style>
  <w:style w:type="paragraph" w:styleId="List5">
    <w:name w:val="List 5"/>
    <w:basedOn w:val="BodyText"/>
    <w:rsid w:val="00FD44FA"/>
    <w:pPr>
      <w:tabs>
        <w:tab w:val="left" w:pos="1701"/>
      </w:tabs>
      <w:spacing w:before="60" w:after="60"/>
      <w:ind w:left="1701" w:hanging="340"/>
    </w:pPr>
  </w:style>
  <w:style w:type="paragraph" w:styleId="ListBullet4">
    <w:name w:val="List Bullet 4"/>
    <w:basedOn w:val="List4"/>
    <w:rsid w:val="00FD44FA"/>
    <w:pPr>
      <w:numPr>
        <w:numId w:val="4"/>
      </w:numPr>
    </w:pPr>
  </w:style>
  <w:style w:type="paragraph" w:styleId="ListBullet5">
    <w:name w:val="List Bullet 5"/>
    <w:basedOn w:val="List5"/>
    <w:rsid w:val="00FD44FA"/>
    <w:pPr>
      <w:numPr>
        <w:numId w:val="5"/>
      </w:numPr>
    </w:pPr>
  </w:style>
  <w:style w:type="paragraph" w:styleId="ListContinue2">
    <w:name w:val="List Continue 2"/>
    <w:basedOn w:val="List2"/>
    <w:rsid w:val="00FD44FA"/>
    <w:pPr>
      <w:ind w:firstLine="0"/>
    </w:pPr>
  </w:style>
  <w:style w:type="paragraph" w:styleId="ListContinue3">
    <w:name w:val="List Continue 3"/>
    <w:basedOn w:val="List3"/>
    <w:rsid w:val="00FD44FA"/>
    <w:pPr>
      <w:ind w:left="1021" w:firstLine="0"/>
    </w:pPr>
  </w:style>
  <w:style w:type="paragraph" w:styleId="ListContinue4">
    <w:name w:val="List Continue 4"/>
    <w:basedOn w:val="List4"/>
    <w:rsid w:val="00FD44FA"/>
    <w:pPr>
      <w:ind w:firstLine="0"/>
    </w:pPr>
  </w:style>
  <w:style w:type="paragraph" w:styleId="ListContinue5">
    <w:name w:val="List Continue 5"/>
    <w:basedOn w:val="List5"/>
    <w:rsid w:val="00FD44FA"/>
    <w:pPr>
      <w:ind w:firstLine="0"/>
    </w:pPr>
  </w:style>
  <w:style w:type="paragraph" w:styleId="ListNumber3">
    <w:name w:val="List Number 3"/>
    <w:basedOn w:val="List3"/>
    <w:rsid w:val="00FD44FA"/>
    <w:pPr>
      <w:numPr>
        <w:numId w:val="6"/>
      </w:numPr>
    </w:pPr>
  </w:style>
  <w:style w:type="paragraph" w:styleId="ListNumber4">
    <w:name w:val="List Number 4"/>
    <w:basedOn w:val="List4"/>
    <w:rsid w:val="00FD44FA"/>
    <w:pPr>
      <w:numPr>
        <w:numId w:val="7"/>
      </w:numPr>
    </w:pPr>
  </w:style>
  <w:style w:type="paragraph" w:styleId="ListNumber5">
    <w:name w:val="List Number 5"/>
    <w:basedOn w:val="List5"/>
    <w:rsid w:val="00FD44FA"/>
    <w:pPr>
      <w:numPr>
        <w:numId w:val="8"/>
      </w:numPr>
    </w:pPr>
  </w:style>
  <w:style w:type="paragraph" w:styleId="BlockText">
    <w:name w:val="Block Text"/>
    <w:basedOn w:val="Normal"/>
    <w:rsid w:val="00FD44FA"/>
    <w:pPr>
      <w:spacing w:after="120"/>
      <w:ind w:left="1440" w:right="1440"/>
    </w:pPr>
  </w:style>
  <w:style w:type="character" w:customStyle="1" w:styleId="Subscript">
    <w:name w:val="Subscript"/>
    <w:basedOn w:val="DefaultParagraphFont"/>
    <w:rsid w:val="00FD44FA"/>
    <w:rPr>
      <w:sz w:val="16"/>
      <w:vertAlign w:val="subscript"/>
    </w:rPr>
  </w:style>
  <w:style w:type="character" w:customStyle="1" w:styleId="Superscript">
    <w:name w:val="Superscript"/>
    <w:basedOn w:val="DefaultParagraphFont"/>
    <w:rsid w:val="00FD44FA"/>
    <w:rPr>
      <w:sz w:val="16"/>
      <w:vertAlign w:val="superscript"/>
    </w:rPr>
  </w:style>
  <w:style w:type="character" w:customStyle="1" w:styleId="Symbols">
    <w:name w:val="Symbols"/>
    <w:basedOn w:val="DefaultParagraphFont"/>
    <w:rsid w:val="00FD44FA"/>
    <w:rPr>
      <w:rFonts w:ascii="Symbol" w:hAnsi="Symbol"/>
    </w:rPr>
  </w:style>
  <w:style w:type="character" w:customStyle="1" w:styleId="MenuOptions">
    <w:name w:val="Menu Options"/>
    <w:basedOn w:val="DefaultParagraphFont"/>
    <w:rsid w:val="00FD44FA"/>
    <w:rPr>
      <w:rFonts w:ascii="Arial Narrow" w:hAnsi="Arial Narrow"/>
      <w:smallCaps/>
    </w:rPr>
  </w:style>
  <w:style w:type="character" w:customStyle="1" w:styleId="Buttons">
    <w:name w:val="Buttons"/>
    <w:basedOn w:val="DefaultParagraphFont"/>
    <w:rsid w:val="00FD44FA"/>
    <w:rPr>
      <w:b/>
    </w:rPr>
  </w:style>
  <w:style w:type="character" w:customStyle="1" w:styleId="Underlined">
    <w:name w:val="Underlined"/>
    <w:basedOn w:val="DefaultParagraphFont"/>
    <w:rsid w:val="00FD44FA"/>
    <w:rPr>
      <w:u w:val="single"/>
    </w:rPr>
  </w:style>
  <w:style w:type="paragraph" w:customStyle="1" w:styleId="TableBodyTextRight">
    <w:name w:val="Table Body Text Right"/>
    <w:basedOn w:val="TableBodyText"/>
    <w:rsid w:val="00FD44FA"/>
    <w:pPr>
      <w:widowControl w:val="0"/>
      <w:autoSpaceDE w:val="0"/>
      <w:autoSpaceDN w:val="0"/>
      <w:adjustRightInd w:val="0"/>
      <w:jc w:val="right"/>
    </w:pPr>
    <w:rPr>
      <w:rFonts w:cs="Arial"/>
      <w:szCs w:val="18"/>
    </w:rPr>
  </w:style>
  <w:style w:type="paragraph" w:customStyle="1" w:styleId="CopyrightText">
    <w:name w:val="Copyright Text"/>
    <w:basedOn w:val="BodyText"/>
    <w:rsid w:val="00FD44FA"/>
    <w:rPr>
      <w:sz w:val="18"/>
    </w:rPr>
  </w:style>
  <w:style w:type="paragraph" w:customStyle="1" w:styleId="BodySmallRight">
    <w:name w:val="Body Small Right"/>
    <w:basedOn w:val="BodyTextRight"/>
    <w:rsid w:val="00FD44FA"/>
    <w:rPr>
      <w:sz w:val="18"/>
      <w:szCs w:val="18"/>
    </w:rPr>
  </w:style>
  <w:style w:type="paragraph" w:customStyle="1" w:styleId="MarginEdition">
    <w:name w:val="Margin Edition"/>
    <w:basedOn w:val="MarginNote"/>
    <w:rsid w:val="00FD44FA"/>
    <w:pPr>
      <w:spacing w:before="0" w:after="0"/>
    </w:pPr>
    <w:rPr>
      <w:rFonts w:ascii="Times New Roman" w:hAnsi="Times New Roman"/>
      <w:color w:val="999999"/>
    </w:rPr>
  </w:style>
  <w:style w:type="paragraph" w:customStyle="1" w:styleId="Spacer">
    <w:name w:val="Spacer"/>
    <w:basedOn w:val="Normal"/>
    <w:rsid w:val="00FD44FA"/>
    <w:rPr>
      <w:sz w:val="2"/>
      <w:szCs w:val="2"/>
    </w:rPr>
  </w:style>
  <w:style w:type="character" w:customStyle="1" w:styleId="Small">
    <w:name w:val="Small"/>
    <w:basedOn w:val="DefaultParagraphFont"/>
    <w:rsid w:val="00FD44FA"/>
    <w:rPr>
      <w:sz w:val="16"/>
    </w:rPr>
  </w:style>
  <w:style w:type="paragraph" w:customStyle="1" w:styleId="WideTable">
    <w:name w:val="Wide Table"/>
    <w:basedOn w:val="Normal"/>
    <w:rsid w:val="00FD44FA"/>
    <w:pPr>
      <w:ind w:left="-1418"/>
    </w:pPr>
    <w:rPr>
      <w:sz w:val="2"/>
      <w:szCs w:val="2"/>
    </w:rPr>
  </w:style>
  <w:style w:type="character" w:styleId="PageNumber">
    <w:name w:val="page number"/>
    <w:basedOn w:val="DefaultParagraphFont"/>
    <w:rsid w:val="00FD44FA"/>
  </w:style>
  <w:style w:type="paragraph" w:styleId="Quote">
    <w:name w:val="Quote"/>
    <w:basedOn w:val="Heading1"/>
    <w:link w:val="QuoteChar"/>
    <w:qFormat/>
    <w:rsid w:val="00FD44FA"/>
    <w:rPr>
      <w:b w:val="0"/>
      <w:sz w:val="72"/>
      <w:szCs w:val="72"/>
      <w:lang w:val="en-NZ"/>
    </w:rPr>
  </w:style>
  <w:style w:type="character" w:customStyle="1" w:styleId="QuoteChar">
    <w:name w:val="Quote Char"/>
    <w:basedOn w:val="DefaultParagraphFont"/>
    <w:link w:val="Quote"/>
    <w:rsid w:val="00FD44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44FA"/>
    <w:pPr>
      <w:pageBreakBefore/>
    </w:pPr>
  </w:style>
  <w:style w:type="paragraph" w:customStyle="1" w:styleId="Border">
    <w:name w:val="Border"/>
    <w:basedOn w:val="Normal"/>
    <w:qFormat/>
    <w:rsid w:val="00FD44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44FA"/>
    <w:rPr>
      <w:b/>
      <w:bCs/>
      <w:i/>
      <w:iCs/>
      <w:color w:val="auto"/>
    </w:rPr>
  </w:style>
  <w:style w:type="paragraph" w:styleId="IntenseQuote">
    <w:name w:val="Intense Quote"/>
    <w:basedOn w:val="Normal"/>
    <w:next w:val="Normal"/>
    <w:link w:val="IntenseQuoteChar"/>
    <w:uiPriority w:val="30"/>
    <w:qFormat/>
    <w:rsid w:val="00FD44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44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44FA"/>
    <w:rPr>
      <w:smallCaps/>
      <w:color w:val="auto"/>
      <w:u w:val="single"/>
    </w:rPr>
  </w:style>
  <w:style w:type="character" w:styleId="IntenseReference">
    <w:name w:val="Intense Reference"/>
    <w:basedOn w:val="DefaultParagraphFont"/>
    <w:uiPriority w:val="32"/>
    <w:qFormat/>
    <w:rsid w:val="00FD44FA"/>
    <w:rPr>
      <w:b/>
      <w:bCs/>
      <w:smallCaps/>
      <w:color w:val="auto"/>
      <w:spacing w:val="5"/>
      <w:u w:val="single"/>
    </w:rPr>
  </w:style>
  <w:style w:type="paragraph" w:customStyle="1" w:styleId="2ColumnHeading">
    <w:name w:val="2Column Heading"/>
    <w:basedOn w:val="BodyText"/>
    <w:qFormat/>
    <w:rsid w:val="00FD44FA"/>
    <w:pPr>
      <w:spacing w:after="60"/>
      <w:ind w:left="-2268"/>
    </w:pPr>
    <w:rPr>
      <w:b/>
    </w:rPr>
  </w:style>
  <w:style w:type="paragraph" w:customStyle="1" w:styleId="Heading1TOC">
    <w:name w:val="Heading1 TOC"/>
    <w:basedOn w:val="Normal"/>
    <w:qFormat/>
    <w:rsid w:val="00FD44FA"/>
    <w:pPr>
      <w:spacing w:before="240" w:after="120"/>
    </w:pPr>
    <w:rPr>
      <w:rFonts w:ascii="Times New Roman" w:hAnsi="Times New Roman"/>
      <w:b/>
      <w:sz w:val="32"/>
    </w:rPr>
  </w:style>
  <w:style w:type="paragraph" w:customStyle="1" w:styleId="Heading2TOC">
    <w:name w:val="Heading2 TOC"/>
    <w:basedOn w:val="Normal"/>
    <w:qFormat/>
    <w:rsid w:val="00FD44FA"/>
    <w:pPr>
      <w:spacing w:before="240" w:after="60"/>
    </w:pPr>
    <w:rPr>
      <w:rFonts w:ascii="Times New Roman" w:hAnsi="Times New Roman"/>
      <w:b/>
      <w:sz w:val="28"/>
    </w:rPr>
  </w:style>
  <w:style w:type="character" w:customStyle="1" w:styleId="Underline">
    <w:name w:val="Underline"/>
    <w:basedOn w:val="DefaultParagraphFont"/>
    <w:qFormat/>
    <w:rsid w:val="00FD44FA"/>
    <w:rPr>
      <w:u w:val="single"/>
    </w:rPr>
  </w:style>
  <w:style w:type="paragraph" w:styleId="BalloonText">
    <w:name w:val="Balloon Text"/>
    <w:basedOn w:val="Normal"/>
    <w:link w:val="BalloonTextChar"/>
    <w:rsid w:val="00FD44FA"/>
    <w:rPr>
      <w:rFonts w:ascii="Tahoma" w:hAnsi="Tahoma" w:cs="Tahoma"/>
      <w:sz w:val="16"/>
      <w:szCs w:val="16"/>
    </w:rPr>
  </w:style>
  <w:style w:type="character" w:customStyle="1" w:styleId="BalloonTextChar">
    <w:name w:val="Balloon Text Char"/>
    <w:basedOn w:val="DefaultParagraphFont"/>
    <w:link w:val="BalloonText"/>
    <w:rsid w:val="00FD44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44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44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44FA"/>
    <w:rPr>
      <w:b/>
      <w:color w:val="660033"/>
      <w:spacing w:val="0"/>
    </w:rPr>
  </w:style>
  <w:style w:type="paragraph" w:customStyle="1" w:styleId="Nameditemlist">
    <w:name w:val="Named item list"/>
    <w:basedOn w:val="BodyText"/>
    <w:qFormat/>
    <w:rsid w:val="00FD44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1141</Words>
  <Characters>7242</Characters>
  <Application>Microsoft Office Word</Application>
  <DocSecurity>0</DocSecurity>
  <Lines>267</Lines>
  <Paragraphs>152</Paragraphs>
  <ScaleCrop>false</ScaleCrop>
  <Company>Author-it Software Corporation Ltd.</Company>
  <LinksUpToDate>false</LinksUpToDate>
  <CharactersWithSpaces>8304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CPPSPS3011A Use and maintain business technology related to swimming pool and spa servicing</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2013-01-28T00:11:00Z</dcterms:created>
  <dcterms:modified xsi:type="dcterms:W3CDTF">2013-01-28T00:11:00Z</dcterms:modified>
</cp:coreProperties>
</file>