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882" w:rsidP="002B5882">
      <w:pPr>
        <w:pStyle w:val="Title"/>
      </w:pPr>
      <w:r>
        <w:fldChar w:fldCharType="begin"/>
      </w:r>
      <w:r>
        <w:instrText xml:space="preserve"> TITLE   \* MERGEFORMAT </w:instrText>
      </w:r>
      <w:r>
        <w:fldChar w:fldCharType="separate"/>
      </w:r>
      <w:r>
        <w:t>CPPSIS6042A Coordinate information gathering and GIS development</w:t>
      </w:r>
      <w:r>
        <w:fldChar w:fldCharType="end"/>
      </w:r>
    </w:p>
    <w:p w:rsidR="002B5882" w:rsidP="002B5882">
      <w:pPr>
        <w:pStyle w:val="Version"/>
        <w:sectPr w:rsidSect="00AF23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33A" w:rsidP="00AF233A">
      <w:pPr>
        <w:pStyle w:val="SuperHeading"/>
      </w:pPr>
      <w:r w:rsidRPr="00AF233A">
        <w:t>CPPSIS6042A Coordinate information gathering and GIS development</w:t>
      </w:r>
    </w:p>
    <w:p w:rsidR="00000000" w:rsidRPr="00AF233A" w:rsidP="00AF233A">
      <w:pPr>
        <w:pStyle w:val="Heading1"/>
      </w:pPr>
      <w:bookmarkStart w:id="1" w:name="O_510188"/>
      <w:bookmarkEnd w:id="1"/>
      <w:r w:rsidRPr="00AF233A">
        <w:t>Modification History</w:t>
      </w:r>
    </w:p>
    <w:tbl>
      <w:tblPr>
        <w:tblW w:w="0" w:type="auto"/>
        <w:tblLayout w:type="fixed"/>
        <w:tblCellMar>
          <w:left w:w="62" w:type="dxa"/>
          <w:right w:w="62" w:type="dxa"/>
        </w:tblCellMar>
        <w:tblLook w:val="0000"/>
      </w:tblPr>
      <w:tblGrid>
        <w:gridCol w:w="2572"/>
        <w:gridCol w:w="6421"/>
      </w:tblGrid>
      <w:tr w:rsidTr="00AF233A">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rPr>
                <w:rStyle w:val="SpecialBold"/>
              </w:rPr>
              <w:t>Version</w:t>
            </w:r>
          </w:p>
        </w:tc>
        <w:tc>
          <w:tcPr>
            <w:tcW w:w="6421"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SpecialBold"/>
              </w:rPr>
              <w:t>Comment</w:t>
            </w:r>
          </w:p>
        </w:tc>
      </w:tr>
      <w:tr w:rsidTr="00AF233A">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1</w:t>
            </w:r>
          </w:p>
        </w:tc>
        <w:tc>
          <w:tcPr>
            <w:tcW w:w="6421"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This version first released with CPP07 Property Services Training Package Version 12.</w:t>
            </w:r>
          </w:p>
        </w:tc>
      </w:tr>
    </w:tbl>
    <w:p w:rsidR="00000000" w:rsidRPr="00AF233A" w:rsidP="00AF233A">
      <w:pPr>
        <w:pStyle w:val="BodyText"/>
      </w:pPr>
    </w:p>
    <w:p w:rsidR="00000000" w:rsidRPr="00AF233A" w:rsidP="00AF233A">
      <w:pPr>
        <w:pStyle w:val="AllowPageBreak"/>
      </w:pPr>
    </w:p>
    <w:p w:rsidR="00000000" w:rsidRPr="00AF233A" w:rsidP="00AF233A">
      <w:pPr>
        <w:pStyle w:val="Heading1"/>
      </w:pPr>
      <w:bookmarkStart w:id="2" w:name="O_510186"/>
      <w:bookmarkEnd w:id="2"/>
      <w:r w:rsidRPr="00AF233A">
        <w:t>Unit Descriptor</w:t>
      </w:r>
    </w:p>
    <w:p w:rsidR="002B5882" w:rsidP="00AF233A">
      <w:pPr>
        <w:pStyle w:val="BodyText"/>
      </w:pPr>
      <w:r w:rsidRPr="00AF233A">
        <w:t xml:space="preserve">This unit of competency specifies the outcomes required to coordinate information gathering and develop geographic information systems (GIS) to produce specified data outcomes for geographic information. </w:t>
      </w:r>
    </w:p>
    <w:p w:rsidR="002B5882" w:rsidP="00AF233A">
      <w:pPr>
        <w:pStyle w:val="BodyText"/>
      </w:pPr>
    </w:p>
    <w:p w:rsidR="00000000" w:rsidRPr="00AF233A" w:rsidP="00AF233A">
      <w:pPr>
        <w:pStyle w:val="Heading1"/>
      </w:pPr>
      <w:bookmarkStart w:id="3" w:name="O_510175"/>
      <w:bookmarkEnd w:id="3"/>
      <w:r w:rsidRPr="00AF233A">
        <w:t>Application of the Unit</w:t>
      </w:r>
    </w:p>
    <w:p w:rsidR="00000000" w:rsidRPr="00AF233A" w:rsidP="00AF233A">
      <w:pPr>
        <w:pStyle w:val="BodyText"/>
      </w:pPr>
      <w:r w:rsidRPr="00AF233A">
        <w:t>This unit</w:t>
      </w:r>
      <w:r w:rsidRPr="00AF233A">
        <w:t xml:space="preserve"> of competency supports the application of planning, organising, monitoring, problem-solving, error analysis and accuracy; designing and interpreting technical documentation; and a practical understanding of technology. The skills and knowledge acquired on</w:t>
      </w:r>
      <w:r w:rsidRPr="00AF233A">
        <w:t xml:space="preserve"> completion of this unit would support the needs of employees in surveying and spatial information services (SSIS).</w:t>
      </w:r>
    </w:p>
    <w:p w:rsidR="00000000" w:rsidRPr="00AF233A" w:rsidP="00AF233A">
      <w:pPr>
        <w:pStyle w:val="AllowPageBreak"/>
      </w:pPr>
    </w:p>
    <w:p w:rsidR="00000000" w:rsidRPr="00AF233A" w:rsidP="00AF233A">
      <w:pPr>
        <w:pStyle w:val="Heading1"/>
      </w:pPr>
      <w:bookmarkStart w:id="4" w:name="O_510182"/>
      <w:bookmarkEnd w:id="4"/>
      <w:r w:rsidRPr="00AF233A">
        <w:t>Licensing/Regulatory Information</w:t>
      </w:r>
    </w:p>
    <w:p w:rsidR="00000000" w:rsidRPr="00AF233A" w:rsidP="00AF233A">
      <w:pPr>
        <w:pStyle w:val="BodyText"/>
      </w:pPr>
      <w:r w:rsidRPr="00AF233A">
        <w:t>No licensing, legislative and regulatory requirements apply to this unit at the time of en</w:t>
      </w:r>
      <w:r w:rsidRPr="00AF233A">
        <w:t>dorsement.</w:t>
      </w:r>
    </w:p>
    <w:p w:rsidR="00000000" w:rsidRPr="00AF233A" w:rsidP="00AF233A">
      <w:pPr>
        <w:pStyle w:val="AllowPageBreak"/>
      </w:pPr>
    </w:p>
    <w:p w:rsidR="00000000" w:rsidRPr="00AF233A" w:rsidP="00AF233A">
      <w:pPr>
        <w:pStyle w:val="Heading1"/>
      </w:pPr>
      <w:bookmarkStart w:id="5" w:name="O_510183"/>
      <w:bookmarkEnd w:id="5"/>
      <w:r w:rsidRPr="00AF233A">
        <w:t>Pre-Requisites</w:t>
      </w:r>
    </w:p>
    <w:p w:rsidR="00000000" w:rsidRPr="00AF233A" w:rsidP="00AF233A">
      <w:pPr>
        <w:pStyle w:val="BodyText"/>
      </w:pPr>
      <w:r w:rsidRPr="00AF233A">
        <w:t>Nil</w:t>
      </w:r>
    </w:p>
    <w:p w:rsidR="00000000" w:rsidRPr="00AF233A" w:rsidP="00AF233A">
      <w:pPr>
        <w:pStyle w:val="AllowPageBreak"/>
      </w:pPr>
    </w:p>
    <w:p w:rsidR="00000000" w:rsidRPr="00AF233A" w:rsidP="00AF233A">
      <w:pPr>
        <w:pStyle w:val="Heading1"/>
      </w:pPr>
      <w:bookmarkStart w:id="6" w:name="O_510179"/>
      <w:bookmarkEnd w:id="6"/>
      <w:r w:rsidRPr="00AF233A">
        <w:t>Employability Skills Information</w:t>
      </w:r>
    </w:p>
    <w:p w:rsidR="00000000" w:rsidRPr="00AF233A" w:rsidP="00AF233A">
      <w:pPr>
        <w:pStyle w:val="BodyText"/>
      </w:pPr>
      <w:r w:rsidRPr="00AF233A">
        <w:t>This unit contains employability skills.</w:t>
      </w:r>
    </w:p>
    <w:p w:rsidR="00000000" w:rsidRPr="00AF233A" w:rsidP="00AF233A">
      <w:pPr>
        <w:pStyle w:val="AllowPageBreak"/>
      </w:pPr>
    </w:p>
    <w:p w:rsidR="00000000" w:rsidRPr="00AF233A" w:rsidP="00AF233A">
      <w:pPr>
        <w:pStyle w:val="Heading1"/>
      </w:pPr>
      <w:bookmarkStart w:id="7" w:name="O_510178"/>
      <w:bookmarkEnd w:id="7"/>
      <w:r w:rsidRPr="00AF233A">
        <w:t>Elements and Performance Criteria Pre-Content</w:t>
      </w:r>
    </w:p>
    <w:tbl>
      <w:tblPr>
        <w:tblW w:w="0" w:type="auto"/>
        <w:tblLayout w:type="fixed"/>
        <w:tblCellMar>
          <w:left w:w="62" w:type="dxa"/>
          <w:right w:w="62" w:type="dxa"/>
        </w:tblCellMar>
        <w:tblLook w:val="0000"/>
      </w:tblPr>
      <w:tblGrid>
        <w:gridCol w:w="2838"/>
        <w:gridCol w:w="5842"/>
      </w:tblGrid>
      <w:tr w:rsidTr="00AF233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Ele</w:t>
            </w:r>
            <w:r w:rsidRPr="00AF233A">
              <w:t>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Performance criteria describe the required performance needed to demonstrate achievement of the element. Where</w:t>
            </w:r>
            <w:r w:rsidRPr="00AF233A">
              <w:rPr>
                <w:rStyle w:val="BoldandItalics"/>
              </w:rPr>
              <w:t xml:space="preserve"> bold italicised</w:t>
            </w:r>
            <w:r w:rsidRPr="00AF233A">
              <w:t xml:space="preserve"> text is used, further information is detailed in the required skil</w:t>
            </w:r>
            <w:r w:rsidRPr="00AF233A">
              <w:t>ls and knowledge and/or the range statement. Assessment of performance is to be consistent with the evidence guide.</w:t>
            </w:r>
          </w:p>
        </w:tc>
      </w:tr>
    </w:tbl>
    <w:p w:rsidR="00000000" w:rsidRPr="00AF233A" w:rsidP="00AF233A">
      <w:pPr>
        <w:pStyle w:val="BodyText"/>
      </w:pPr>
    </w:p>
    <w:p w:rsidR="00000000" w:rsidRPr="00AF233A" w:rsidP="00AF233A">
      <w:pPr>
        <w:pStyle w:val="AllowPageBreak"/>
      </w:pPr>
    </w:p>
    <w:p w:rsidR="00000000" w:rsidRPr="00AF233A" w:rsidP="00AF233A">
      <w:pPr>
        <w:pStyle w:val="Heading1"/>
      </w:pPr>
      <w:bookmarkStart w:id="8" w:name="O_510177"/>
      <w:bookmarkEnd w:id="8"/>
      <w:r w:rsidRPr="00AF233A">
        <w:t>Elements and Performance Criteria</w:t>
      </w:r>
    </w:p>
    <w:p w:rsidR="00000000" w:rsidRPr="00AF233A" w:rsidP="00AF233A">
      <w:pPr>
        <w:pStyle w:val="BodyText"/>
      </w:pPr>
    </w:p>
    <w:tbl>
      <w:tblPr>
        <w:tblW w:w="0" w:type="auto"/>
        <w:tblLayout w:type="fixed"/>
        <w:tblCellMar>
          <w:left w:w="62" w:type="dxa"/>
          <w:right w:w="62" w:type="dxa"/>
        </w:tblCellMar>
        <w:tblLook w:val="0000"/>
      </w:tblPr>
      <w:tblGrid>
        <w:gridCol w:w="678"/>
        <w:gridCol w:w="1962"/>
        <w:gridCol w:w="770"/>
        <w:gridCol w:w="5610"/>
      </w:tblGrid>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1</w:t>
            </w:r>
          </w:p>
        </w:tc>
        <w:tc>
          <w:tcPr>
            <w:tcW w:w="1962" w:type="dxa"/>
            <w:vMerge w:val="restart"/>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Provide information to users and monitor usage.</w:t>
            </w: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1.1</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Work is planned to ensure inform</w:t>
            </w:r>
            <w:r w:rsidRPr="00AF233A">
              <w:t xml:space="preserve">ation is provided to </w:t>
            </w:r>
            <w:r w:rsidRPr="00AF233A">
              <w:rPr>
                <w:rStyle w:val="BoldandItalics"/>
              </w:rPr>
              <w:t>end users</w:t>
            </w:r>
            <w:r w:rsidRPr="00AF233A">
              <w:t xml:space="preserve"> in a timely manner.</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1.2</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 xml:space="preserve">Use of information and </w:t>
            </w:r>
            <w:r w:rsidRPr="00AF233A">
              <w:rPr>
                <w:rStyle w:val="BoldandItalics"/>
              </w:rPr>
              <w:t>data</w:t>
            </w:r>
            <w:r w:rsidRPr="00AF233A">
              <w:t xml:space="preserve"> is audited and changes to procedures and output are recommended to maximise benefits from use of GIS.</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1.3</w:t>
            </w:r>
          </w:p>
        </w:tc>
        <w:tc>
          <w:tcPr>
            <w:tcW w:w="5610"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 xml:space="preserve">Information on availability of data is disseminated to appropriate personnel according to </w:t>
            </w:r>
            <w:r w:rsidRPr="00AF233A">
              <w:rPr>
                <w:rStyle w:val="BoldandItalics"/>
              </w:rPr>
              <w:t>industry standards</w:t>
            </w:r>
            <w:r w:rsidRPr="00AF233A">
              <w:t>.</w:t>
            </w:r>
          </w:p>
        </w:tc>
      </w:tr>
    </w:tbl>
    <w:p w:rsidR="00000000" w:rsidRPr="00AF233A" w:rsidP="00AF233A">
      <w:pPr>
        <w:pStyle w:val="BodyText"/>
      </w:pPr>
    </w:p>
    <w:tbl>
      <w:tblPr>
        <w:tblW w:w="0" w:type="auto"/>
        <w:tblLayout w:type="fixed"/>
        <w:tblCellMar>
          <w:left w:w="62" w:type="dxa"/>
          <w:right w:w="62" w:type="dxa"/>
        </w:tblCellMar>
        <w:tblLook w:val="0000"/>
      </w:tblPr>
      <w:tblGrid>
        <w:gridCol w:w="678"/>
        <w:gridCol w:w="1962"/>
        <w:gridCol w:w="770"/>
        <w:gridCol w:w="5610"/>
      </w:tblGrid>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2</w:t>
            </w:r>
          </w:p>
        </w:tc>
        <w:tc>
          <w:tcPr>
            <w:tcW w:w="1962" w:type="dxa"/>
            <w:vMerge w:val="restart"/>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Coordinate use of GIS.</w:t>
            </w: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2.1</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User input into system is monitored to ensure data is not duplicated.</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2.2</w:t>
            </w:r>
          </w:p>
        </w:tc>
        <w:tc>
          <w:tcPr>
            <w:tcW w:w="5610"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Data directories are developed and maintained so that current information is readily available to end users.</w:t>
            </w:r>
          </w:p>
        </w:tc>
      </w:tr>
    </w:tbl>
    <w:p w:rsidR="00000000" w:rsidRPr="00AF233A" w:rsidP="00AF233A">
      <w:pPr>
        <w:pStyle w:val="BodyText"/>
      </w:pPr>
    </w:p>
    <w:tbl>
      <w:tblPr>
        <w:tblW w:w="0" w:type="auto"/>
        <w:tblLayout w:type="fixed"/>
        <w:tblCellMar>
          <w:left w:w="62" w:type="dxa"/>
          <w:right w:w="62" w:type="dxa"/>
        </w:tblCellMar>
        <w:tblLook w:val="0000"/>
      </w:tblPr>
      <w:tblGrid>
        <w:gridCol w:w="678"/>
        <w:gridCol w:w="1962"/>
        <w:gridCol w:w="770"/>
        <w:gridCol w:w="5610"/>
      </w:tblGrid>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3</w:t>
            </w:r>
          </w:p>
        </w:tc>
        <w:tc>
          <w:tcPr>
            <w:tcW w:w="1962" w:type="dxa"/>
            <w:vMerge w:val="restart"/>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Provide technical support, advice and assistance</w:t>
            </w:r>
          </w:p>
        </w:tc>
        <w:tc>
          <w:tcPr>
            <w:tcW w:w="770"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3.1</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Technical support </w:t>
            </w:r>
            <w:r w:rsidRPr="00AF233A">
              <w:t>and advice on data content and suitability for particular use are provid</w:t>
            </w:r>
            <w:r w:rsidRPr="00AF233A">
              <w:t>ed on request.</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3.2</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Individuals or teams are assisted to achieve results within timeframe.</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3.3</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Opportunities are identified to improve systems and processes, and suggestions are provided to relevant personnel.</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3.4</w:t>
            </w:r>
          </w:p>
        </w:tc>
        <w:tc>
          <w:tcPr>
            <w:tcW w:w="5610"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GIS expertise is used to provide technical support to other systems.</w:t>
            </w:r>
          </w:p>
        </w:tc>
      </w:tr>
    </w:tbl>
    <w:p w:rsidR="00000000" w:rsidRPr="00AF233A" w:rsidP="00AF233A">
      <w:pPr>
        <w:pStyle w:val="BodyText"/>
      </w:pPr>
    </w:p>
    <w:tbl>
      <w:tblPr>
        <w:tblW w:w="0" w:type="auto"/>
        <w:tblLayout w:type="fixed"/>
        <w:tblCellMar>
          <w:left w:w="62" w:type="dxa"/>
          <w:right w:w="62" w:type="dxa"/>
        </w:tblCellMar>
        <w:tblLook w:val="0000"/>
      </w:tblPr>
      <w:tblGrid>
        <w:gridCol w:w="678"/>
        <w:gridCol w:w="1962"/>
        <w:gridCol w:w="770"/>
        <w:gridCol w:w="5610"/>
      </w:tblGrid>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4</w:t>
            </w:r>
          </w:p>
        </w:tc>
        <w:tc>
          <w:tcPr>
            <w:tcW w:w="1962" w:type="dxa"/>
            <w:vMerge w:val="restart"/>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Assist with provision of training.</w:t>
            </w: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4.1</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 xml:space="preserve">Assistance is provided in determining technical </w:t>
            </w:r>
            <w:r w:rsidRPr="00AF233A">
              <w:rPr>
                <w:rStyle w:val="BoldandItalics"/>
              </w:rPr>
              <w:t>training</w:t>
            </w:r>
            <w:r w:rsidRPr="00AF233A">
              <w:t xml:space="preserve"> needs of personnel.</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4.2</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Input </w:t>
            </w:r>
            <w:r w:rsidRPr="00AF233A">
              <w:t>is given in developing courses and teaching materials for education and training.</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4.3</w:t>
            </w:r>
          </w:p>
        </w:tc>
        <w:tc>
          <w:tcPr>
            <w:tcW w:w="5610"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Work procedures and work instructions are prepared as required within areas of technical competence.</w:t>
            </w:r>
          </w:p>
        </w:tc>
      </w:tr>
    </w:tbl>
    <w:p w:rsidR="00000000" w:rsidRPr="00AF233A" w:rsidP="00AF233A">
      <w:pPr>
        <w:pStyle w:val="BodyText"/>
      </w:pPr>
    </w:p>
    <w:tbl>
      <w:tblPr>
        <w:tblW w:w="0" w:type="auto"/>
        <w:tblLayout w:type="fixed"/>
        <w:tblCellMar>
          <w:left w:w="62" w:type="dxa"/>
          <w:right w:w="62" w:type="dxa"/>
        </w:tblCellMar>
        <w:tblLook w:val="0000"/>
      </w:tblPr>
      <w:tblGrid>
        <w:gridCol w:w="678"/>
        <w:gridCol w:w="1962"/>
        <w:gridCol w:w="770"/>
        <w:gridCol w:w="5610"/>
      </w:tblGrid>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5</w:t>
            </w:r>
          </w:p>
        </w:tc>
        <w:tc>
          <w:tcPr>
            <w:tcW w:w="1962" w:type="dxa"/>
            <w:vMerge w:val="restart"/>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Participate in policy and standards development.</w:t>
            </w: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5.1</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Contribut</w:t>
            </w:r>
            <w:r w:rsidRPr="00AF233A">
              <w:t>ion is made to the development of policy relating to use of GIS within an organisation.</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5.2</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 xml:space="preserve">Appropriate information from </w:t>
            </w:r>
            <w:r w:rsidRPr="00AF233A">
              <w:rPr>
                <w:rStyle w:val="BoldandItalics"/>
              </w:rPr>
              <w:t>internal and external sources and networks</w:t>
            </w:r>
            <w:r w:rsidRPr="00AF233A">
              <w:t xml:space="preserve"> is accessed to maintain awareness of industry standards</w:t>
            </w:r>
            <w:r w:rsidRPr="00AF233A">
              <w:rPr>
                <w:rStyle w:val="BoldandItalics"/>
              </w:rPr>
              <w:t xml:space="preserve">, </w:t>
            </w:r>
            <w:r w:rsidRPr="00AF233A">
              <w:t>industry developments and quality improvement processes.</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5.3</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Contributions are made to further development of appropriate standards across the organisation and the industry.</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5.4</w:t>
            </w:r>
          </w:p>
        </w:tc>
        <w:tc>
          <w:tcPr>
            <w:tcW w:w="56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 xml:space="preserve">Information sources are shared with other individuals and organisations </w:t>
            </w:r>
            <w:r w:rsidRPr="00AF233A">
              <w:t>to assist in negotiating solutions to common problems.</w:t>
            </w:r>
          </w:p>
        </w:tc>
      </w:tr>
      <w:tr w:rsidTr="00AF23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5.5</w:t>
            </w:r>
          </w:p>
        </w:tc>
        <w:tc>
          <w:tcPr>
            <w:tcW w:w="5610"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 xml:space="preserve">Joint projects are conducted as appropriate to improve </w:t>
            </w:r>
            <w:r w:rsidRPr="00AF233A">
              <w:rPr>
                <w:rStyle w:val="BoldandItalics"/>
              </w:rPr>
              <w:t>validity of data</w:t>
            </w:r>
            <w:r w:rsidRPr="00AF233A">
              <w:t>.</w:t>
            </w:r>
          </w:p>
        </w:tc>
      </w:tr>
    </w:tbl>
    <w:p w:rsidR="002B5882" w:rsidP="00AF233A">
      <w:pPr>
        <w:pStyle w:val="BodyText"/>
      </w:pPr>
    </w:p>
    <w:p w:rsidR="002B5882" w:rsidP="00AF233A">
      <w:pPr>
        <w:pStyle w:val="BodyText"/>
      </w:pPr>
    </w:p>
    <w:p w:rsidR="00000000" w:rsidRPr="00AF233A" w:rsidP="00AF233A">
      <w:pPr>
        <w:pStyle w:val="Heading1"/>
      </w:pPr>
      <w:bookmarkStart w:id="9" w:name="O_510185"/>
      <w:bookmarkEnd w:id="9"/>
      <w:r w:rsidRPr="00AF233A">
        <w:t>Required Skills and Knowledge</w:t>
      </w:r>
    </w:p>
    <w:tbl>
      <w:tblPr>
        <w:tblW w:w="0" w:type="auto"/>
        <w:tblLayout w:type="fixed"/>
        <w:tblCellMar>
          <w:left w:w="62" w:type="dxa"/>
          <w:right w:w="62" w:type="dxa"/>
        </w:tblCellMar>
        <w:tblLook w:val="0000"/>
      </w:tblPr>
      <w:tblGrid>
        <w:gridCol w:w="9148"/>
      </w:tblGrid>
      <w:tr w:rsidTr="00AF233A">
        <w:tblPrEx>
          <w:tblW w:w="0" w:type="auto"/>
          <w:tblLayout w:type="fixed"/>
          <w:tblCellMar>
            <w:left w:w="62" w:type="dxa"/>
            <w:right w:w="62" w:type="dxa"/>
          </w:tblCellMar>
          <w:tblLook w:val="0000"/>
        </w:tblPrEx>
        <w:tc>
          <w:tcPr>
            <w:tcW w:w="9148"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This section describes the essential skills and knowledge and their level, required for this unit.</w:t>
            </w:r>
          </w:p>
        </w:tc>
      </w:tr>
      <w:tr w:rsidTr="00AF233A">
        <w:tblPrEx>
          <w:tblW w:w="0" w:type="auto"/>
          <w:tblLayout w:type="fixed"/>
          <w:tblCellMar>
            <w:left w:w="62" w:type="dxa"/>
            <w:right w:w="62" w:type="dxa"/>
          </w:tblCellMar>
          <w:tblLook w:val="0000"/>
        </w:tblPrEx>
        <w:tc>
          <w:tcPr>
            <w:tcW w:w="9148"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rPr>
                <w:rStyle w:val="SpecialBold"/>
              </w:rPr>
              <w:t>Required skills</w:t>
            </w:r>
          </w:p>
          <w:p w:rsidR="00000000" w:rsidRPr="00AF233A" w:rsidP="00AF233A">
            <w:pPr>
              <w:pStyle w:val="ListBullet"/>
            </w:pPr>
            <w:r w:rsidRPr="00AF233A">
              <w:t>analytical skills to analyse GIS system options and application architecture</w:t>
            </w:r>
          </w:p>
          <w:p w:rsidR="00000000" w:rsidRPr="00AF233A" w:rsidP="00AF233A">
            <w:pPr>
              <w:pStyle w:val="ListBullet"/>
            </w:pPr>
            <w:r w:rsidRPr="00AF233A">
              <w:t>communication skills to:</w:t>
            </w:r>
          </w:p>
          <w:p w:rsidR="00000000" w:rsidRPr="00AF233A" w:rsidP="00AF233A">
            <w:pPr>
              <w:pStyle w:val="ListBullet2"/>
            </w:pPr>
            <w:r w:rsidRPr="00AF233A">
              <w:t>consult effectively with clients and colleagues</w:t>
            </w:r>
          </w:p>
          <w:p w:rsidR="00000000" w:rsidRPr="00AF233A" w:rsidP="00AF233A">
            <w:pPr>
              <w:pStyle w:val="ListBullet2"/>
            </w:pPr>
            <w:r w:rsidRPr="00AF233A">
              <w:t>impart knowledge and ideas through oral, written and visual means</w:t>
            </w:r>
          </w:p>
          <w:p w:rsidR="00000000" w:rsidRPr="00AF233A" w:rsidP="00AF233A">
            <w:pPr>
              <w:pStyle w:val="ListBullet2"/>
            </w:pPr>
            <w:r w:rsidRPr="00AF233A">
              <w:t>train personnel and end users</w:t>
            </w:r>
          </w:p>
          <w:p w:rsidR="00000000" w:rsidRPr="00AF233A" w:rsidP="00AF233A">
            <w:pPr>
              <w:pStyle w:val="ListBullet"/>
            </w:pPr>
            <w:r w:rsidRPr="00AF233A">
              <w:t>initiative and enterprise skills to:</w:t>
            </w:r>
          </w:p>
          <w:p w:rsidR="00000000" w:rsidRPr="00AF233A" w:rsidP="00AF233A">
            <w:pPr>
              <w:pStyle w:val="ListBullet2"/>
            </w:pPr>
            <w:r w:rsidRPr="00AF233A">
              <w:t>negotiate with clients</w:t>
            </w:r>
          </w:p>
          <w:p w:rsidR="00000000" w:rsidRPr="00AF233A" w:rsidP="00AF233A">
            <w:pPr>
              <w:pStyle w:val="ListBullet2"/>
            </w:pPr>
            <w:r w:rsidRPr="00AF233A">
              <w:t>interpret project requirements</w:t>
            </w:r>
          </w:p>
          <w:p w:rsidR="00000000" w:rsidRPr="00AF233A" w:rsidP="00AF233A">
            <w:pPr>
              <w:pStyle w:val="ListBullet2"/>
            </w:pPr>
            <w:r w:rsidRPr="00AF233A">
              <w:t>translate requireme</w:t>
            </w:r>
            <w:r w:rsidRPr="00AF233A">
              <w:t>nts into design</w:t>
            </w:r>
          </w:p>
          <w:p w:rsidR="00000000" w:rsidRPr="00AF233A" w:rsidP="00AF233A">
            <w:pPr>
              <w:pStyle w:val="ListBullet"/>
            </w:pPr>
            <w:r w:rsidRPr="00AF233A">
              <w:t>literacy skills to:</w:t>
            </w:r>
          </w:p>
          <w:p w:rsidR="00000000" w:rsidRPr="00AF233A" w:rsidP="00AF233A">
            <w:pPr>
              <w:pStyle w:val="ListBullet2"/>
            </w:pPr>
            <w:r w:rsidRPr="00AF233A">
              <w:t>assess, develop and use workplace information</w:t>
            </w:r>
          </w:p>
          <w:p w:rsidR="00000000" w:rsidRPr="00AF233A" w:rsidP="00AF233A">
            <w:pPr>
              <w:pStyle w:val="ListBullet2"/>
            </w:pPr>
            <w:r w:rsidRPr="00AF233A">
              <w:t>prepare and manage documentation and information flow</w:t>
            </w:r>
          </w:p>
          <w:p w:rsidR="00000000" w:rsidRPr="00AF233A" w:rsidP="00AF233A">
            <w:pPr>
              <w:pStyle w:val="ListBullet2"/>
            </w:pPr>
            <w:r w:rsidRPr="00AF233A">
              <w:t>read and write specification reports, including technical reports</w:t>
            </w:r>
          </w:p>
          <w:p w:rsidR="00000000" w:rsidRPr="00AF233A" w:rsidP="00AF233A">
            <w:pPr>
              <w:pStyle w:val="ListBullet2"/>
            </w:pPr>
            <w:r w:rsidRPr="00AF233A">
              <w:t>research and access information in order to source g</w:t>
            </w:r>
            <w:r w:rsidRPr="00AF233A">
              <w:t xml:space="preserve">eographic information </w:t>
            </w:r>
          </w:p>
          <w:p w:rsidR="00000000" w:rsidRPr="00AF233A" w:rsidP="00AF233A">
            <w:pPr>
              <w:pStyle w:val="ListBullet"/>
            </w:pPr>
            <w:r w:rsidRPr="00AF233A">
              <w:t>numeracy skills to:</w:t>
            </w:r>
          </w:p>
          <w:p w:rsidR="00000000" w:rsidRPr="00AF233A" w:rsidP="00AF233A">
            <w:pPr>
              <w:pStyle w:val="ListBullet2"/>
            </w:pPr>
            <w:r w:rsidRPr="00AF233A">
              <w:t>analyse errors</w:t>
            </w:r>
          </w:p>
          <w:p w:rsidR="00000000" w:rsidRPr="00AF233A" w:rsidP="00AF233A">
            <w:pPr>
              <w:pStyle w:val="ListBullet2"/>
            </w:pPr>
            <w:r w:rsidRPr="00AF233A">
              <w:t>perform mental calculations</w:t>
            </w:r>
          </w:p>
          <w:p w:rsidR="00000000" w:rsidRPr="00AF233A" w:rsidP="00AF233A">
            <w:pPr>
              <w:pStyle w:val="ListBullet2"/>
            </w:pPr>
            <w:r w:rsidRPr="00AF233A">
              <w:t>record with accuracy and precision</w:t>
            </w:r>
          </w:p>
          <w:p w:rsidR="00000000" w:rsidRPr="00AF233A" w:rsidP="00AF233A">
            <w:pPr>
              <w:pStyle w:val="ListBullet"/>
            </w:pPr>
            <w:r w:rsidRPr="00AF233A">
              <w:t>planning and organising skills to:</w:t>
            </w:r>
          </w:p>
          <w:p w:rsidR="00000000" w:rsidRPr="00AF233A" w:rsidP="00AF233A">
            <w:pPr>
              <w:pStyle w:val="ListBullet2"/>
            </w:pPr>
            <w:r w:rsidRPr="00AF233A">
              <w:t>organise input into training</w:t>
            </w:r>
          </w:p>
          <w:p w:rsidR="00000000" w:rsidRPr="00AF233A" w:rsidP="00AF233A">
            <w:pPr>
              <w:pStyle w:val="ListBullet2"/>
            </w:pPr>
            <w:r w:rsidRPr="00AF233A">
              <w:t>plan and prioritise activities to meet contractual requirements</w:t>
            </w:r>
          </w:p>
          <w:p w:rsidR="00000000" w:rsidRPr="00AF233A" w:rsidP="00AF233A">
            <w:pPr>
              <w:pStyle w:val="ListBullet2"/>
            </w:pPr>
            <w:r w:rsidRPr="00AF233A">
              <w:t xml:space="preserve">conduct project activity </w:t>
            </w:r>
          </w:p>
          <w:p w:rsidR="00000000" w:rsidRPr="00AF233A" w:rsidP="00AF233A">
            <w:pPr>
              <w:pStyle w:val="ListBullet2"/>
            </w:pPr>
            <w:r w:rsidRPr="00AF233A">
              <w:t>manage information</w:t>
            </w:r>
          </w:p>
          <w:p w:rsidR="00000000" w:rsidRPr="00AF233A" w:rsidP="00AF233A">
            <w:pPr>
              <w:pStyle w:val="ListBullet"/>
            </w:pPr>
            <w:r w:rsidRPr="00AF233A">
              <w:t xml:space="preserve">self-management skills to: </w:t>
            </w:r>
          </w:p>
          <w:p w:rsidR="00000000" w:rsidRPr="00AF233A" w:rsidP="00AF233A">
            <w:pPr>
              <w:pStyle w:val="ListBullet2"/>
            </w:pPr>
            <w:r w:rsidRPr="00AF233A">
              <w:t>maintain attention to detail</w:t>
            </w:r>
          </w:p>
          <w:p w:rsidR="00000000" w:rsidRPr="00AF233A" w:rsidP="00AF233A">
            <w:pPr>
              <w:pStyle w:val="ListBullet2"/>
            </w:pPr>
            <w:r w:rsidRPr="00AF233A">
              <w:t>manage project activity</w:t>
            </w:r>
          </w:p>
          <w:p w:rsidR="00000000" w:rsidRPr="00AF233A" w:rsidP="00AF233A">
            <w:pPr>
              <w:pStyle w:val="ListBullet2"/>
            </w:pPr>
            <w:r w:rsidRPr="00AF233A">
              <w:t>meet deadlines</w:t>
            </w:r>
          </w:p>
          <w:p w:rsidR="00000000" w:rsidRPr="00AF233A" w:rsidP="00AF233A">
            <w:pPr>
              <w:pStyle w:val="ListBullet"/>
            </w:pPr>
            <w:r w:rsidRPr="00AF233A">
              <w:t>spatial skills to:</w:t>
            </w:r>
          </w:p>
          <w:p w:rsidR="00000000" w:rsidRPr="00AF233A" w:rsidP="00AF233A">
            <w:pPr>
              <w:pStyle w:val="ListBullet2"/>
            </w:pPr>
            <w:r w:rsidRPr="00AF233A">
              <w:t>archive and retrieve spatial data</w:t>
            </w:r>
          </w:p>
          <w:p w:rsidR="00000000" w:rsidRPr="00AF233A" w:rsidP="00AF233A">
            <w:pPr>
              <w:pStyle w:val="ListBullet2"/>
            </w:pPr>
            <w:r w:rsidRPr="00AF233A">
              <w:t>capture geographic information</w:t>
            </w:r>
          </w:p>
          <w:p w:rsidR="00000000" w:rsidRPr="00AF233A" w:rsidP="00AF233A">
            <w:pPr>
              <w:pStyle w:val="ListBullet2"/>
            </w:pPr>
            <w:r w:rsidRPr="00AF233A">
              <w:t>m</w:t>
            </w:r>
            <w:r w:rsidRPr="00AF233A">
              <w:t>anage and manipulate spatial data</w:t>
            </w:r>
          </w:p>
          <w:p w:rsidR="00000000" w:rsidRPr="00AF233A" w:rsidP="00AF233A">
            <w:pPr>
              <w:pStyle w:val="ListBullet"/>
            </w:pPr>
            <w:r w:rsidRPr="00AF233A">
              <w:t>technology skills to use computers to develop business documentation</w:t>
            </w:r>
          </w:p>
          <w:p w:rsidR="00000000" w:rsidRPr="00AF233A" w:rsidP="00AF233A">
            <w:pPr>
              <w:pStyle w:val="BodyText"/>
            </w:pPr>
          </w:p>
          <w:p w:rsidR="00000000" w:rsidRPr="00AF233A" w:rsidP="00AF233A">
            <w:pPr>
              <w:pStyle w:val="BodyText"/>
            </w:pPr>
            <w:r w:rsidRPr="00AF233A">
              <w:rPr>
                <w:rStyle w:val="SpecialBold"/>
              </w:rPr>
              <w:t>Required knowledge</w:t>
            </w:r>
          </w:p>
          <w:p w:rsidR="00000000" w:rsidRPr="00AF233A" w:rsidP="00AF233A">
            <w:pPr>
              <w:pStyle w:val="ListBullet"/>
            </w:pPr>
            <w:r w:rsidRPr="00AF233A">
              <w:t>data management processes</w:t>
            </w:r>
          </w:p>
          <w:p w:rsidR="00000000" w:rsidRPr="00AF233A" w:rsidP="00AF233A">
            <w:pPr>
              <w:pStyle w:val="ListBullet"/>
            </w:pPr>
            <w:r w:rsidRPr="00AF233A">
              <w:t xml:space="preserve">database structures, including the relationship of spatial features of database </w:t>
            </w:r>
          </w:p>
          <w:p w:rsidR="00000000" w:rsidRPr="00AF233A" w:rsidP="00AF233A">
            <w:pPr>
              <w:pStyle w:val="ListBullet"/>
            </w:pPr>
            <w:r w:rsidRPr="00AF233A">
              <w:t>GIS software, such as:</w:t>
            </w:r>
          </w:p>
          <w:p w:rsidR="00000000" w:rsidRPr="00AF233A" w:rsidP="00AF233A">
            <w:pPr>
              <w:pStyle w:val="ListBullet2"/>
            </w:pPr>
            <w:r w:rsidRPr="00AF233A">
              <w:t>ArcInfo</w:t>
            </w:r>
          </w:p>
          <w:p w:rsidR="00000000" w:rsidRPr="00AF233A" w:rsidP="00AF233A">
            <w:pPr>
              <w:pStyle w:val="ListBullet2"/>
            </w:pPr>
            <w:r w:rsidRPr="00AF233A">
              <w:t>GenaMap</w:t>
            </w:r>
          </w:p>
          <w:p w:rsidR="00000000" w:rsidRPr="00AF233A" w:rsidP="00AF233A">
            <w:pPr>
              <w:pStyle w:val="ListBullet2"/>
            </w:pPr>
            <w:r w:rsidRPr="00AF233A">
              <w:t>MapInfo</w:t>
            </w:r>
          </w:p>
          <w:p w:rsidR="00000000" w:rsidRPr="00AF233A" w:rsidP="00AF233A">
            <w:pPr>
              <w:pStyle w:val="ListBullet"/>
            </w:pPr>
            <w:r w:rsidRPr="00AF233A">
              <w:t>GIS information-gathering processes</w:t>
            </w:r>
          </w:p>
          <w:p w:rsidR="00000000" w:rsidRPr="00AF233A" w:rsidP="00AF233A">
            <w:pPr>
              <w:pStyle w:val="ListBullet"/>
            </w:pPr>
            <w:r w:rsidRPr="00AF233A">
              <w:t xml:space="preserve">legislation relating to: </w:t>
            </w:r>
          </w:p>
          <w:p w:rsidR="00000000" w:rsidRPr="00AF233A" w:rsidP="00AF233A">
            <w:pPr>
              <w:pStyle w:val="ListBullet2"/>
            </w:pPr>
            <w:r w:rsidRPr="00AF233A">
              <w:t>appropriate Acts</w:t>
            </w:r>
          </w:p>
          <w:p w:rsidR="00000000" w:rsidRPr="00AF233A" w:rsidP="00AF233A">
            <w:pPr>
              <w:pStyle w:val="ListBullet2"/>
            </w:pPr>
            <w:r w:rsidRPr="00AF233A">
              <w:t>copyright</w:t>
            </w:r>
          </w:p>
          <w:p w:rsidR="00000000" w:rsidRPr="00AF233A" w:rsidP="00AF233A">
            <w:pPr>
              <w:pStyle w:val="ListBullet2"/>
            </w:pPr>
            <w:r w:rsidRPr="00AF233A">
              <w:t xml:space="preserve">freedom of information </w:t>
            </w:r>
          </w:p>
          <w:p w:rsidR="00000000" w:rsidRPr="00AF233A" w:rsidP="00AF233A">
            <w:pPr>
              <w:pStyle w:val="ListBullet2"/>
            </w:pPr>
            <w:r w:rsidRPr="00AF233A">
              <w:t>intellectual property</w:t>
            </w:r>
          </w:p>
          <w:p w:rsidR="00000000" w:rsidRPr="00AF233A" w:rsidP="00AF233A">
            <w:pPr>
              <w:pStyle w:val="ListBullet2"/>
            </w:pPr>
            <w:r w:rsidRPr="00AF233A">
              <w:t>trade practices</w:t>
            </w:r>
          </w:p>
          <w:p w:rsidR="00000000" w:rsidRPr="00AF233A" w:rsidP="00AF233A">
            <w:pPr>
              <w:pStyle w:val="ListBullet"/>
            </w:pPr>
            <w:r w:rsidRPr="00AF233A">
              <w:t>organisational and industry policies and practices relating to:</w:t>
            </w:r>
          </w:p>
          <w:p w:rsidR="00000000" w:rsidRPr="00AF233A" w:rsidP="00AF233A">
            <w:pPr>
              <w:pStyle w:val="ListBullet2"/>
            </w:pPr>
            <w:r w:rsidRPr="00AF233A">
              <w:t>custodianship of data</w:t>
            </w:r>
          </w:p>
          <w:p w:rsidR="00000000" w:rsidRPr="00AF233A" w:rsidP="00AF233A">
            <w:pPr>
              <w:pStyle w:val="ListBullet2"/>
            </w:pPr>
            <w:r w:rsidRPr="00AF233A">
              <w:t>industry practices, policies and standards</w:t>
            </w:r>
          </w:p>
          <w:p w:rsidR="00000000" w:rsidRPr="00AF233A" w:rsidP="00AF233A">
            <w:pPr>
              <w:pStyle w:val="ListBullet2"/>
            </w:pPr>
            <w:r w:rsidRPr="00AF233A">
              <w:t xml:space="preserve">pricing and access </w:t>
            </w:r>
          </w:p>
          <w:p w:rsidR="00000000" w:rsidRPr="00AF233A" w:rsidP="00AF233A">
            <w:pPr>
              <w:pStyle w:val="ListBullet2"/>
            </w:pPr>
            <w:r w:rsidRPr="00AF233A">
              <w:t xml:space="preserve">statutory requirements </w:t>
            </w:r>
          </w:p>
          <w:p w:rsidR="00000000" w:rsidRPr="00AF233A" w:rsidP="00AF233A">
            <w:pPr>
              <w:pStyle w:val="ListBullet"/>
            </w:pPr>
            <w:r w:rsidRPr="00AF233A">
              <w:t>potential inaccuracies and problems relating to GIS</w:t>
            </w:r>
          </w:p>
          <w:p w:rsidR="00000000" w:rsidRPr="00AF233A" w:rsidP="00AF233A">
            <w:pPr>
              <w:pStyle w:val="ListBullet"/>
            </w:pPr>
            <w:r w:rsidRPr="00AF233A">
              <w:t>requirements relevant to coordinating information gathering and GIS development:</w:t>
            </w:r>
          </w:p>
          <w:p w:rsidR="00000000" w:rsidRPr="00AF233A" w:rsidP="00AF233A">
            <w:pPr>
              <w:pStyle w:val="ListBullet2"/>
            </w:pPr>
            <w:r w:rsidRPr="00AF233A">
              <w:t>accuracy and precision requirements</w:t>
            </w:r>
          </w:p>
          <w:p w:rsidR="00000000" w:rsidRPr="00AF233A" w:rsidP="00AF233A">
            <w:pPr>
              <w:pStyle w:val="ListBullet2"/>
            </w:pPr>
            <w:r w:rsidRPr="00AF233A">
              <w:t>data formats</w:t>
            </w:r>
          </w:p>
        </w:tc>
      </w:tr>
    </w:tbl>
    <w:p w:rsidR="00000000" w:rsidRPr="00AF233A" w:rsidP="00AF233A">
      <w:pPr>
        <w:pStyle w:val="BodyText"/>
      </w:pPr>
    </w:p>
    <w:p w:rsidR="00000000" w:rsidRPr="00AF233A" w:rsidP="00AF233A">
      <w:pPr>
        <w:pStyle w:val="AllowPageBreak"/>
      </w:pPr>
    </w:p>
    <w:p w:rsidR="00000000" w:rsidRPr="00AF233A" w:rsidP="00AF233A">
      <w:pPr>
        <w:pStyle w:val="Heading1"/>
      </w:pPr>
      <w:bookmarkStart w:id="10" w:name="O_510180"/>
      <w:bookmarkEnd w:id="10"/>
      <w:r w:rsidRPr="00AF233A">
        <w:t>Evidence Guide</w:t>
      </w:r>
    </w:p>
    <w:tbl>
      <w:tblPr>
        <w:tblW w:w="0" w:type="auto"/>
        <w:tblLayout w:type="fixed"/>
        <w:tblCellMar>
          <w:left w:w="62" w:type="dxa"/>
          <w:right w:w="62" w:type="dxa"/>
        </w:tblCellMar>
        <w:tblLook w:val="0000"/>
      </w:tblPr>
      <w:tblGrid>
        <w:gridCol w:w="2710"/>
        <w:gridCol w:w="6423"/>
      </w:tblGrid>
      <w:tr w:rsidTr="00AF233A">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 xml:space="preserve">The evidence guide provides advice on assessment and must be read in conjunction with the performance criteria, required skills and knowledge, </w:t>
            </w:r>
            <w:r w:rsidRPr="00AF233A">
              <w:t>the range statement and the Assessment Guidelines for this Training Package.</w:t>
            </w:r>
          </w:p>
        </w:tc>
      </w:tr>
      <w:tr w:rsidTr="00AF233A">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SpecialBold"/>
              </w:rPr>
              <w:t>Overview of assessment</w:t>
            </w:r>
          </w:p>
        </w:tc>
        <w:tc>
          <w:tcPr>
            <w:tcW w:w="6423"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This unit of competency could be assessed on its own or in combination with other units relevant to the job function, for example CPPSIS6043A Develop, mon</w:t>
            </w:r>
            <w:r w:rsidRPr="00AF233A">
              <w:t>itor and maintain geographic information systems and CPPSIS6044A Manage GIS data.</w:t>
            </w:r>
          </w:p>
        </w:tc>
      </w:tr>
      <w:tr w:rsidTr="00AF233A">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SpecialBold"/>
              </w:rPr>
              <w:t>Critical aspects for assessment and evidence required to demonstrate competency in this unit</w:t>
            </w:r>
          </w:p>
        </w:tc>
        <w:tc>
          <w:tcPr>
            <w:tcW w:w="6423"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A person who demonstrates competency in this unit must be able to provide eviden</w:t>
            </w:r>
            <w:r w:rsidRPr="00AF233A">
              <w:t>ce of:</w:t>
            </w:r>
          </w:p>
          <w:p w:rsidR="00000000" w:rsidRPr="00AF233A" w:rsidP="00AF233A">
            <w:pPr>
              <w:pStyle w:val="ListBullet"/>
            </w:pPr>
            <w:r w:rsidRPr="00AF233A">
              <w:t>accessing information relating to GIS policy and networks, from internal and external sources</w:t>
            </w:r>
          </w:p>
          <w:p w:rsidR="00000000" w:rsidRPr="00AF233A" w:rsidP="00AF233A">
            <w:pPr>
              <w:pStyle w:val="ListBullet"/>
            </w:pPr>
            <w:r w:rsidRPr="00AF233A">
              <w:t>monitoring and reviewing use of GIS</w:t>
            </w:r>
          </w:p>
          <w:p w:rsidR="00000000" w:rsidRPr="00AF233A" w:rsidP="00AF233A">
            <w:pPr>
              <w:pStyle w:val="ListBullet"/>
            </w:pPr>
            <w:r w:rsidRPr="00AF233A">
              <w:t>training end users and GIS personnel</w:t>
            </w:r>
          </w:p>
          <w:p w:rsidR="00000000" w:rsidRPr="00AF233A" w:rsidP="00AF233A">
            <w:pPr>
              <w:pStyle w:val="ListBullet"/>
            </w:pPr>
            <w:r w:rsidRPr="00AF233A">
              <w:t>providing technical support and advice</w:t>
            </w:r>
          </w:p>
          <w:p w:rsidR="00000000" w:rsidP="00AF233A">
            <w:pPr>
              <w:pStyle w:val="ListBullet"/>
              <w:rPr>
                <w:lang w:val="en-NZ"/>
              </w:rPr>
            </w:pPr>
            <w:r w:rsidRPr="00AF233A">
              <w:t>knowledge of GIS systems.</w:t>
            </w:r>
          </w:p>
        </w:tc>
      </w:tr>
      <w:tr w:rsidTr="00AF233A">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SpecialBold"/>
              </w:rPr>
              <w:t>Specific resources for assessment</w:t>
            </w:r>
          </w:p>
        </w:tc>
        <w:tc>
          <w:tcPr>
            <w:tcW w:w="6423"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Resource implications for assessment include access to:</w:t>
            </w:r>
          </w:p>
          <w:p w:rsidR="00000000" w:rsidRPr="00AF233A" w:rsidP="00AF233A">
            <w:pPr>
              <w:pStyle w:val="ListBullet"/>
            </w:pPr>
            <w:r w:rsidRPr="00AF233A">
              <w:t>assessment instruments, including personal planner and assessment record book</w:t>
            </w:r>
          </w:p>
          <w:p w:rsidR="00000000" w:rsidRPr="00AF233A" w:rsidP="00AF233A">
            <w:pPr>
              <w:pStyle w:val="ListBullet"/>
            </w:pPr>
            <w:r w:rsidRPr="00AF233A">
              <w:t>assignment instructions, work plans and schedules, policy documents and duty statements</w:t>
            </w:r>
          </w:p>
          <w:p w:rsidR="00000000" w:rsidRPr="00AF233A" w:rsidP="00AF233A">
            <w:pPr>
              <w:pStyle w:val="ListBullet"/>
            </w:pPr>
            <w:r w:rsidRPr="00AF233A">
              <w:t>registered training provider of assessment services</w:t>
            </w:r>
          </w:p>
          <w:p w:rsidR="00000000" w:rsidRPr="00AF233A" w:rsidP="00AF233A">
            <w:pPr>
              <w:pStyle w:val="ListBullet"/>
            </w:pPr>
            <w:r w:rsidRPr="00AF233A">
              <w:t>relevant guidelines, regulations and codes of practice</w:t>
            </w:r>
          </w:p>
          <w:p w:rsidR="00000000" w:rsidRPr="00AF233A" w:rsidP="00AF233A">
            <w:pPr>
              <w:pStyle w:val="ListBullet"/>
            </w:pPr>
            <w:r w:rsidRPr="00AF233A">
              <w:t>suitable venue and equipment.</w:t>
            </w:r>
          </w:p>
          <w:p w:rsidR="00000000" w:rsidRPr="00AF233A" w:rsidP="00AF233A">
            <w:pPr>
              <w:pStyle w:val="BodyText"/>
            </w:pPr>
            <w:r w:rsidRPr="00AF233A">
              <w:t>Access must be provided to appropriate learning and assessment support when required.</w:t>
            </w:r>
          </w:p>
          <w:p w:rsidR="00000000" w:rsidP="00AF233A">
            <w:pPr>
              <w:pStyle w:val="BodyText"/>
              <w:rPr>
                <w:lang w:val="en-NZ"/>
              </w:rPr>
            </w:pPr>
            <w:r w:rsidRPr="00AF233A">
              <w:t>Where applicable, physical resou</w:t>
            </w:r>
            <w:r w:rsidRPr="00AF233A">
              <w:t>rces should include equipment modified for people with disabilities.</w:t>
            </w:r>
          </w:p>
        </w:tc>
      </w:tr>
      <w:tr w:rsidTr="00AF233A">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SpecialBold"/>
              </w:rPr>
              <w:t>Context of assessment</w:t>
            </w:r>
          </w:p>
        </w:tc>
        <w:tc>
          <w:tcPr>
            <w:tcW w:w="6423"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Holistic: based on the performance criteria, evidence guide, range statement, and required skills and knowledge.</w:t>
            </w:r>
          </w:p>
        </w:tc>
      </w:tr>
      <w:tr w:rsidTr="00AF233A">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SpecialBold"/>
              </w:rPr>
              <w:t>Method of assessment</w:t>
            </w:r>
          </w:p>
        </w:tc>
        <w:tc>
          <w:tcPr>
            <w:tcW w:w="6423"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Demonstrated over a period of time and observed by the assessor (or assessment team working together to conduct the assessment).</w:t>
            </w:r>
          </w:p>
          <w:p w:rsidR="00000000" w:rsidRPr="00AF233A" w:rsidP="00AF233A">
            <w:pPr>
              <w:pStyle w:val="BodyText"/>
            </w:pPr>
            <w:r w:rsidRPr="00AF233A">
              <w:t>Demonstrated competency in a range of situations, which may include customer/workplace interruptions and involvement in related</w:t>
            </w:r>
            <w:r w:rsidRPr="00AF233A">
              <w:t xml:space="preserve"> activities normally experienced in the workplace.</w:t>
            </w:r>
          </w:p>
          <w:p w:rsidR="00000000" w:rsidP="00AF233A">
            <w:pPr>
              <w:pStyle w:val="BodyText"/>
              <w:rPr>
                <w:lang w:val="en-NZ"/>
              </w:rPr>
            </w:pPr>
            <w:r w:rsidRPr="00AF233A">
              <w:t>Obtained by observing activities in the field and reviewing induction information. If this is not practicable, observation in realistic simulated environments may be substituted.</w:t>
            </w:r>
          </w:p>
        </w:tc>
      </w:tr>
      <w:tr w:rsidTr="00AF233A">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SpecialBold"/>
              </w:rPr>
              <w:t xml:space="preserve">Guidance information for </w:t>
            </w:r>
            <w:r w:rsidRPr="00AF233A">
              <w:rPr>
                <w:rStyle w:val="SpecialBold"/>
              </w:rPr>
              <w:t>assessment</w:t>
            </w:r>
          </w:p>
        </w:tc>
        <w:tc>
          <w:tcPr>
            <w:tcW w:w="6423" w:type="dxa"/>
            <w:tcBorders>
              <w:top w:val="nil"/>
              <w:left w:val="nil"/>
              <w:bottom w:val="nil"/>
              <w:right w:val="nil"/>
            </w:tcBorders>
            <w:tcMar>
              <w:top w:w="0" w:type="dxa"/>
              <w:left w:w="62" w:type="dxa"/>
              <w:bottom w:w="0" w:type="dxa"/>
              <w:right w:w="62" w:type="dxa"/>
            </w:tcMar>
          </w:tcPr>
          <w:p w:rsidR="00000000" w:rsidRPr="00AF233A" w:rsidP="00AF233A">
            <w:pPr>
              <w:pStyle w:val="BodyText"/>
            </w:pPr>
            <w:r w:rsidRPr="00AF233A">
              <w:t>Assessment requires that the clients’ objectives and industry expectations are met. If the clients’ objectives are narrowly defined or not representative of industry needs, it may be necessary to refer to portfolio case studies of a variety of S</w:t>
            </w:r>
            <w:r w:rsidRPr="00AF233A">
              <w:t>IS requirements to assess competency.</w:t>
            </w:r>
          </w:p>
          <w:p w:rsidR="00000000" w:rsidRPr="00AF233A" w:rsidP="00AF233A">
            <w:pPr>
              <w:pStyle w:val="BodyText"/>
            </w:pPr>
            <w:r w:rsidRPr="00AF233A">
              <w:t>Oral questioning or written assessment and hypothetical situations (scenarios) may be used to assess underpinning knowledge (in assessment situations where the candidate is offered a preference between oral questioning</w:t>
            </w:r>
            <w:r w:rsidRPr="00AF233A">
              <w:t xml:space="preserve"> or written assessment, questions are to be identical).</w:t>
            </w:r>
          </w:p>
          <w:p w:rsidR="00000000" w:rsidRPr="00AF233A" w:rsidP="00AF233A">
            <w:pPr>
              <w:pStyle w:val="BodyText"/>
            </w:pPr>
            <w:r w:rsidRPr="00AF233A">
              <w:t>Supplementary evidence may be obtained from relevant authenticated correspondence from existing supervisors, team leaders or specialist training staff.</w:t>
            </w:r>
          </w:p>
          <w:p w:rsidR="00000000" w:rsidRPr="00AF233A" w:rsidP="00AF233A">
            <w:pPr>
              <w:pStyle w:val="BodyText"/>
            </w:pPr>
            <w:r w:rsidRPr="00AF233A">
              <w:t>All practical demonstration must adhere to the s</w:t>
            </w:r>
            <w:r w:rsidRPr="00AF233A">
              <w:t>afety and environmental regulations relevant to each State or Territory.</w:t>
            </w:r>
          </w:p>
        </w:tc>
      </w:tr>
    </w:tbl>
    <w:p w:rsidR="002B5882" w:rsidP="00AF233A">
      <w:pPr>
        <w:pStyle w:val="BodyText"/>
      </w:pPr>
    </w:p>
    <w:p w:rsidR="002B5882" w:rsidP="00AF233A">
      <w:pPr>
        <w:pStyle w:val="BodyText"/>
      </w:pPr>
    </w:p>
    <w:p w:rsidR="00000000" w:rsidRPr="00AF233A" w:rsidP="00AF233A">
      <w:pPr>
        <w:pStyle w:val="Heading1"/>
      </w:pPr>
      <w:bookmarkStart w:id="11" w:name="O_510184"/>
      <w:bookmarkEnd w:id="11"/>
      <w:r w:rsidRPr="00AF233A">
        <w:t>Range Statement</w:t>
      </w:r>
    </w:p>
    <w:tbl>
      <w:tblPr>
        <w:tblW w:w="0" w:type="auto"/>
        <w:tblLayout w:type="fixed"/>
        <w:tblCellMar>
          <w:left w:w="62" w:type="dxa"/>
          <w:right w:w="62" w:type="dxa"/>
        </w:tblCellMar>
        <w:tblLook w:val="0000"/>
      </w:tblPr>
      <w:tblGrid>
        <w:gridCol w:w="2681"/>
        <w:gridCol w:w="6453"/>
      </w:tblGrid>
      <w:tr w:rsidTr="00AF233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t>The range statement relates to the unit of competency as a whole. It allows for different work environments and situations that may affect performa</w:t>
            </w:r>
            <w:r w:rsidRPr="00AF233A">
              <w:t xml:space="preserve">nce. </w:t>
            </w:r>
            <w:r w:rsidRPr="00AF233A">
              <w:rPr>
                <w:rStyle w:val="BoldandItalics"/>
              </w:rPr>
              <w:t>Bold italicised</w:t>
            </w:r>
            <w:r w:rsidRPr="00AF233A">
              <w:t xml:space="preserve"> wording in the performance criteria is detailed below. Add any essential operating conditions that may be present with training and assessment depending on the work situation, needs of the candidate, accessibility of the item, and loca</w:t>
            </w:r>
            <w:r w:rsidRPr="00AF233A">
              <w:t>l industry and regional contexts.</w:t>
            </w:r>
          </w:p>
        </w:tc>
      </w:tr>
      <w:tr w:rsidTr="00AF233A">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End users </w:t>
            </w:r>
            <w:r w:rsidRPr="00AF233A">
              <w:t>may include:</w:t>
            </w:r>
          </w:p>
        </w:tc>
        <w:tc>
          <w:tcPr>
            <w:tcW w:w="6453" w:type="dxa"/>
            <w:tcBorders>
              <w:top w:val="nil"/>
              <w:left w:val="nil"/>
              <w:bottom w:val="nil"/>
              <w:right w:val="nil"/>
            </w:tcBorders>
            <w:tcMar>
              <w:top w:w="0" w:type="dxa"/>
              <w:left w:w="62" w:type="dxa"/>
              <w:bottom w:w="0" w:type="dxa"/>
              <w:right w:w="62" w:type="dxa"/>
            </w:tcMar>
          </w:tcPr>
          <w:p w:rsidR="00000000" w:rsidRPr="00AF233A" w:rsidP="00AF233A">
            <w:pPr>
              <w:pStyle w:val="ListBullet"/>
            </w:pPr>
            <w:r w:rsidRPr="00AF233A">
              <w:t xml:space="preserve">elected members </w:t>
            </w:r>
          </w:p>
          <w:p w:rsidR="00000000" w:rsidRPr="00AF233A" w:rsidP="00AF233A">
            <w:pPr>
              <w:pStyle w:val="ListBullet"/>
            </w:pPr>
            <w:r w:rsidRPr="00AF233A">
              <w:t>general public</w:t>
            </w:r>
          </w:p>
          <w:p w:rsidR="00000000" w:rsidRPr="00AF233A" w:rsidP="00AF233A">
            <w:pPr>
              <w:pStyle w:val="ListBullet"/>
            </w:pPr>
            <w:r w:rsidRPr="00AF233A">
              <w:t>land information authorities</w:t>
            </w:r>
          </w:p>
          <w:p w:rsidR="00000000" w:rsidRPr="00AF233A" w:rsidP="00AF233A">
            <w:pPr>
              <w:pStyle w:val="ListBullet"/>
            </w:pPr>
            <w:r w:rsidRPr="00AF233A">
              <w:t>local government</w:t>
            </w:r>
          </w:p>
          <w:p w:rsidR="00000000" w:rsidRPr="00AF233A" w:rsidP="00AF233A">
            <w:pPr>
              <w:pStyle w:val="ListBullet"/>
            </w:pPr>
            <w:r w:rsidRPr="00AF233A">
              <w:t>real estate agents</w:t>
            </w:r>
          </w:p>
          <w:p w:rsidR="00000000" w:rsidRPr="00AF233A" w:rsidP="00AF233A">
            <w:pPr>
              <w:pStyle w:val="ListBullet"/>
            </w:pPr>
            <w:r w:rsidRPr="00AF233A">
              <w:t>residents</w:t>
            </w:r>
          </w:p>
          <w:p w:rsidR="00000000" w:rsidRPr="00AF233A" w:rsidP="00AF233A">
            <w:pPr>
              <w:pStyle w:val="ListBullet"/>
            </w:pPr>
            <w:r w:rsidRPr="00AF233A">
              <w:t xml:space="preserve">state and federal government departments </w:t>
            </w:r>
          </w:p>
          <w:p w:rsidR="00000000" w:rsidRPr="00AF233A" w:rsidP="00AF233A">
            <w:pPr>
              <w:pStyle w:val="ListBullet"/>
            </w:pPr>
            <w:r w:rsidRPr="00AF233A">
              <w:t>statutory bodies, including land titles office</w:t>
            </w:r>
          </w:p>
          <w:p w:rsidR="00000000" w:rsidRPr="00AF233A" w:rsidP="00AF233A">
            <w:pPr>
              <w:pStyle w:val="ListBullet"/>
            </w:pPr>
            <w:r w:rsidRPr="00AF233A">
              <w:t>transport companies</w:t>
            </w:r>
          </w:p>
          <w:p w:rsidR="00000000" w:rsidP="00AF233A">
            <w:pPr>
              <w:pStyle w:val="ListBullet"/>
              <w:rPr>
                <w:lang w:val="en-NZ"/>
              </w:rPr>
            </w:pPr>
            <w:r w:rsidRPr="00AF233A">
              <w:t>utilities.</w:t>
            </w:r>
          </w:p>
        </w:tc>
      </w:tr>
      <w:tr w:rsidTr="00AF233A">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Data </w:t>
            </w:r>
            <w:r w:rsidRPr="00AF233A">
              <w:t>may include:</w:t>
            </w:r>
          </w:p>
        </w:tc>
        <w:tc>
          <w:tcPr>
            <w:tcW w:w="6453" w:type="dxa"/>
            <w:tcBorders>
              <w:top w:val="nil"/>
              <w:left w:val="nil"/>
              <w:bottom w:val="nil"/>
              <w:right w:val="nil"/>
            </w:tcBorders>
            <w:tcMar>
              <w:top w:w="0" w:type="dxa"/>
              <w:left w:w="62" w:type="dxa"/>
              <w:bottom w:w="0" w:type="dxa"/>
              <w:right w:w="62" w:type="dxa"/>
            </w:tcMar>
          </w:tcPr>
          <w:p w:rsidR="00000000" w:rsidRPr="00AF233A" w:rsidP="00AF233A">
            <w:pPr>
              <w:pStyle w:val="ListBullet"/>
            </w:pPr>
            <w:r w:rsidRPr="00AF233A">
              <w:t>computer records</w:t>
            </w:r>
          </w:p>
          <w:p w:rsidR="00000000" w:rsidRPr="00AF233A" w:rsidP="00AF233A">
            <w:pPr>
              <w:pStyle w:val="ListBullet"/>
            </w:pPr>
            <w:r w:rsidRPr="00AF233A">
              <w:t>graphical</w:t>
            </w:r>
          </w:p>
          <w:p w:rsidR="00000000" w:rsidRPr="00AF233A" w:rsidP="00AF233A">
            <w:pPr>
              <w:pStyle w:val="ListBullet"/>
            </w:pPr>
            <w:r w:rsidRPr="00AF233A">
              <w:t xml:space="preserve">user application programs, such as: </w:t>
            </w:r>
          </w:p>
          <w:p w:rsidR="00000000" w:rsidRPr="00AF233A" w:rsidP="00AF233A">
            <w:pPr>
              <w:pStyle w:val="ListBullet2"/>
            </w:pPr>
            <w:r w:rsidRPr="00AF233A">
              <w:t>accounting packages</w:t>
            </w:r>
          </w:p>
          <w:p w:rsidR="00000000" w:rsidRPr="00AF233A" w:rsidP="00AF233A">
            <w:pPr>
              <w:pStyle w:val="ListBullet2"/>
            </w:pPr>
            <w:r w:rsidRPr="00AF233A">
              <w:t>databases</w:t>
            </w:r>
          </w:p>
          <w:p w:rsidR="00000000" w:rsidRPr="00AF233A" w:rsidP="00AF233A">
            <w:pPr>
              <w:pStyle w:val="ListBullet2"/>
            </w:pPr>
            <w:r w:rsidRPr="00AF233A">
              <w:t>spreadsheets</w:t>
            </w:r>
          </w:p>
          <w:p w:rsidR="00000000" w:rsidRPr="00AF233A" w:rsidP="00AF233A">
            <w:pPr>
              <w:pStyle w:val="ListBullet"/>
            </w:pPr>
            <w:r w:rsidRPr="00AF233A">
              <w:t xml:space="preserve">hard copy documents, such as: </w:t>
            </w:r>
          </w:p>
          <w:p w:rsidR="00000000" w:rsidRPr="00AF233A" w:rsidP="00AF233A">
            <w:pPr>
              <w:pStyle w:val="ListBullet2"/>
            </w:pPr>
            <w:r w:rsidRPr="00AF233A">
              <w:t>books</w:t>
            </w:r>
          </w:p>
          <w:p w:rsidR="00000000" w:rsidRPr="00AF233A" w:rsidP="00AF233A">
            <w:pPr>
              <w:pStyle w:val="ListBullet2"/>
            </w:pPr>
            <w:r w:rsidRPr="00AF233A">
              <w:t>maps</w:t>
            </w:r>
          </w:p>
          <w:p w:rsidR="00000000" w:rsidRPr="00AF233A" w:rsidP="00AF233A">
            <w:pPr>
              <w:pStyle w:val="ListBullet2"/>
            </w:pPr>
            <w:r w:rsidRPr="00AF233A">
              <w:t>plans</w:t>
            </w:r>
          </w:p>
          <w:p w:rsidR="00000000" w:rsidRPr="00AF233A" w:rsidP="00AF233A">
            <w:pPr>
              <w:pStyle w:val="ListBullet2"/>
            </w:pPr>
            <w:r w:rsidRPr="00AF233A">
              <w:t xml:space="preserve">work registers </w:t>
            </w:r>
          </w:p>
          <w:p w:rsidR="00000000" w:rsidRPr="00AF233A" w:rsidP="00AF233A">
            <w:pPr>
              <w:pStyle w:val="ListBullet"/>
            </w:pPr>
            <w:r w:rsidRPr="00AF233A">
              <w:t>information, such as:</w:t>
            </w:r>
          </w:p>
          <w:p w:rsidR="00000000" w:rsidRPr="00AF233A" w:rsidP="00AF233A">
            <w:pPr>
              <w:pStyle w:val="ListBullet2"/>
            </w:pPr>
            <w:r w:rsidRPr="00AF233A">
              <w:t>census data</w:t>
            </w:r>
          </w:p>
          <w:p w:rsidR="00000000" w:rsidRPr="00AF233A" w:rsidP="00AF233A">
            <w:pPr>
              <w:pStyle w:val="ListBullet2"/>
            </w:pPr>
            <w:r w:rsidRPr="00AF233A">
              <w:t>community facilities</w:t>
            </w:r>
          </w:p>
          <w:p w:rsidR="00000000" w:rsidRPr="00AF233A" w:rsidP="00AF233A">
            <w:pPr>
              <w:pStyle w:val="ListBullet2"/>
            </w:pPr>
            <w:r w:rsidRPr="00AF233A">
              <w:t>demographic data</w:t>
            </w:r>
          </w:p>
          <w:p w:rsidR="00000000" w:rsidRPr="00AF233A" w:rsidP="00AF233A">
            <w:pPr>
              <w:pStyle w:val="ListBullet2"/>
            </w:pPr>
            <w:r w:rsidRPr="00AF233A">
              <w:t>local government facilities</w:t>
            </w:r>
          </w:p>
          <w:p w:rsidR="00000000" w:rsidRPr="00AF233A" w:rsidP="00AF233A">
            <w:pPr>
              <w:pStyle w:val="ListBullet2"/>
            </w:pPr>
            <w:r w:rsidRPr="00AF233A">
              <w:t>organisational locations</w:t>
            </w:r>
          </w:p>
          <w:p w:rsidR="00000000" w:rsidRPr="00AF233A" w:rsidP="00AF233A">
            <w:pPr>
              <w:pStyle w:val="ListBullet2"/>
            </w:pPr>
            <w:r w:rsidRPr="00AF233A">
              <w:t>property classifications</w:t>
            </w:r>
          </w:p>
          <w:p w:rsidR="00000000" w:rsidRPr="00AF233A" w:rsidP="00AF233A">
            <w:pPr>
              <w:pStyle w:val="ListBullet2"/>
            </w:pPr>
            <w:r w:rsidRPr="00AF233A">
              <w:t>property boundaries</w:t>
            </w:r>
          </w:p>
          <w:p w:rsidR="00000000" w:rsidRPr="00AF233A" w:rsidP="00AF233A">
            <w:pPr>
              <w:pStyle w:val="ListBullet2"/>
            </w:pPr>
            <w:r w:rsidRPr="00AF233A">
              <w:t>property ownership</w:t>
            </w:r>
          </w:p>
          <w:p w:rsidR="00000000" w:rsidRPr="00AF233A" w:rsidP="00AF233A">
            <w:pPr>
              <w:pStyle w:val="ListBullet2"/>
            </w:pPr>
            <w:r w:rsidRPr="00AF233A">
              <w:t>transport routes</w:t>
            </w:r>
          </w:p>
          <w:p w:rsidR="00000000" w:rsidRPr="00AF233A" w:rsidP="00AF233A">
            <w:pPr>
              <w:pStyle w:val="ListBullet2"/>
            </w:pPr>
            <w:r w:rsidRPr="00AF233A">
              <w:t>utilities</w:t>
            </w:r>
          </w:p>
          <w:p w:rsidR="00000000" w:rsidRPr="00AF233A" w:rsidP="00AF233A">
            <w:pPr>
              <w:pStyle w:val="ListBullet2"/>
            </w:pPr>
            <w:r w:rsidRPr="00AF233A">
              <w:t>zonings</w:t>
            </w:r>
          </w:p>
          <w:p w:rsidR="00000000" w:rsidRPr="00AF233A" w:rsidP="00AF233A">
            <w:pPr>
              <w:pStyle w:val="ListBullet2"/>
            </w:pPr>
            <w:r w:rsidRPr="00AF233A">
              <w:t xml:space="preserve">spatial </w:t>
            </w:r>
          </w:p>
          <w:p w:rsidR="00000000" w:rsidP="00AF233A">
            <w:pPr>
              <w:pStyle w:val="ListBullet2"/>
              <w:rPr>
                <w:lang w:val="en-NZ"/>
              </w:rPr>
            </w:pPr>
            <w:r w:rsidRPr="00AF233A">
              <w:t>textual.</w:t>
            </w:r>
          </w:p>
        </w:tc>
      </w:tr>
      <w:tr w:rsidTr="00AF233A">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Industry standards </w:t>
            </w:r>
            <w:r w:rsidRPr="00AF233A">
              <w:t>may include:</w:t>
            </w:r>
          </w:p>
        </w:tc>
        <w:tc>
          <w:tcPr>
            <w:tcW w:w="6453" w:type="dxa"/>
            <w:tcBorders>
              <w:top w:val="nil"/>
              <w:left w:val="nil"/>
              <w:bottom w:val="nil"/>
              <w:right w:val="nil"/>
            </w:tcBorders>
            <w:tcMar>
              <w:top w:w="0" w:type="dxa"/>
              <w:left w:w="62" w:type="dxa"/>
              <w:bottom w:w="0" w:type="dxa"/>
              <w:right w:w="62" w:type="dxa"/>
            </w:tcMar>
          </w:tcPr>
          <w:p w:rsidR="00000000" w:rsidRPr="00AF233A" w:rsidP="00AF233A">
            <w:pPr>
              <w:pStyle w:val="ListBullet"/>
            </w:pPr>
            <w:r w:rsidRPr="00AF233A">
              <w:t>confidentiality</w:t>
            </w:r>
          </w:p>
          <w:p w:rsidR="00000000" w:rsidRPr="00AF233A" w:rsidP="00AF233A">
            <w:pPr>
              <w:pStyle w:val="ListBullet"/>
            </w:pPr>
            <w:r w:rsidRPr="00AF233A">
              <w:t>informal practices not detailed in manuals or standard operating procedures</w:t>
            </w:r>
          </w:p>
          <w:p w:rsidR="00000000" w:rsidRPr="00AF233A" w:rsidP="00AF233A">
            <w:pPr>
              <w:pStyle w:val="ListBullet"/>
            </w:pPr>
            <w:r w:rsidRPr="00AF233A">
              <w:t>privacy</w:t>
            </w:r>
          </w:p>
          <w:p w:rsidR="00000000" w:rsidP="00AF233A">
            <w:pPr>
              <w:pStyle w:val="ListBullet"/>
              <w:rPr>
                <w:lang w:val="en-NZ"/>
              </w:rPr>
            </w:pPr>
            <w:r w:rsidRPr="00AF233A">
              <w:t>protocols.</w:t>
            </w:r>
          </w:p>
        </w:tc>
      </w:tr>
      <w:tr w:rsidTr="00AF233A">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Technical support </w:t>
            </w:r>
            <w:r w:rsidRPr="00AF233A">
              <w:t>may include:</w:t>
            </w:r>
          </w:p>
        </w:tc>
        <w:tc>
          <w:tcPr>
            <w:tcW w:w="6453" w:type="dxa"/>
            <w:tcBorders>
              <w:top w:val="nil"/>
              <w:left w:val="nil"/>
              <w:bottom w:val="nil"/>
              <w:right w:val="nil"/>
            </w:tcBorders>
            <w:tcMar>
              <w:top w:w="0" w:type="dxa"/>
              <w:left w:w="62" w:type="dxa"/>
              <w:bottom w:w="0" w:type="dxa"/>
              <w:right w:w="62" w:type="dxa"/>
            </w:tcMar>
          </w:tcPr>
          <w:p w:rsidR="00000000" w:rsidRPr="00AF233A" w:rsidP="00AF233A">
            <w:pPr>
              <w:pStyle w:val="ListBullet"/>
            </w:pPr>
            <w:r w:rsidRPr="00AF233A">
              <w:t>GIS support in importing and analysing raster imagery</w:t>
            </w:r>
          </w:p>
          <w:p w:rsidR="00000000" w:rsidP="00AF233A">
            <w:pPr>
              <w:pStyle w:val="ListBullet"/>
              <w:rPr>
                <w:lang w:val="en-NZ"/>
              </w:rPr>
            </w:pPr>
            <w:r w:rsidRPr="00AF233A">
              <w:t>user support.</w:t>
            </w:r>
          </w:p>
        </w:tc>
      </w:tr>
      <w:tr w:rsidTr="00AF233A">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Training </w:t>
            </w:r>
            <w:r w:rsidRPr="00AF233A">
              <w:t>may include:</w:t>
            </w:r>
          </w:p>
        </w:tc>
        <w:tc>
          <w:tcPr>
            <w:tcW w:w="6453" w:type="dxa"/>
            <w:tcBorders>
              <w:top w:val="nil"/>
              <w:left w:val="nil"/>
              <w:bottom w:val="nil"/>
              <w:right w:val="nil"/>
            </w:tcBorders>
            <w:tcMar>
              <w:top w:w="0" w:type="dxa"/>
              <w:left w:w="62" w:type="dxa"/>
              <w:bottom w:w="0" w:type="dxa"/>
              <w:right w:w="62" w:type="dxa"/>
            </w:tcMar>
          </w:tcPr>
          <w:p w:rsidR="00000000" w:rsidRPr="00AF233A" w:rsidP="00AF233A">
            <w:pPr>
              <w:pStyle w:val="ListBullet"/>
            </w:pPr>
            <w:r w:rsidRPr="00AF233A">
              <w:t>demonstration</w:t>
            </w:r>
          </w:p>
          <w:p w:rsidR="00000000" w:rsidRPr="00AF233A" w:rsidP="00AF233A">
            <w:pPr>
              <w:pStyle w:val="ListBullet"/>
            </w:pPr>
            <w:r w:rsidRPr="00AF233A">
              <w:t xml:space="preserve">formal internal or external </w:t>
            </w:r>
          </w:p>
          <w:p w:rsidR="00000000" w:rsidRPr="00AF233A" w:rsidP="00AF233A">
            <w:pPr>
              <w:pStyle w:val="ListBullet"/>
            </w:pPr>
            <w:r w:rsidRPr="00AF233A">
              <w:t>in-house</w:t>
            </w:r>
          </w:p>
          <w:p w:rsidR="00000000" w:rsidRPr="00AF233A" w:rsidP="00AF233A">
            <w:pPr>
              <w:pStyle w:val="ListBullet"/>
            </w:pPr>
            <w:r w:rsidRPr="00AF233A">
              <w:t>mentoring</w:t>
            </w:r>
          </w:p>
          <w:p w:rsidR="00000000" w:rsidRPr="00AF233A" w:rsidP="00AF233A">
            <w:pPr>
              <w:pStyle w:val="ListBullet"/>
            </w:pPr>
            <w:r w:rsidRPr="00AF233A">
              <w:t>online</w:t>
            </w:r>
          </w:p>
          <w:p w:rsidR="00000000" w:rsidP="00AF233A">
            <w:pPr>
              <w:pStyle w:val="ListBullet"/>
              <w:rPr>
                <w:lang w:val="en-NZ"/>
              </w:rPr>
            </w:pPr>
            <w:r w:rsidRPr="00AF233A">
              <w:t>specified reading.</w:t>
            </w:r>
          </w:p>
        </w:tc>
      </w:tr>
      <w:tr w:rsidTr="00AF233A">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Input </w:t>
            </w:r>
            <w:r w:rsidRPr="00AF233A">
              <w:t>may include:</w:t>
            </w:r>
          </w:p>
        </w:tc>
        <w:tc>
          <w:tcPr>
            <w:tcW w:w="6453" w:type="dxa"/>
            <w:tcBorders>
              <w:top w:val="nil"/>
              <w:left w:val="nil"/>
              <w:bottom w:val="nil"/>
              <w:right w:val="nil"/>
            </w:tcBorders>
            <w:tcMar>
              <w:top w:w="0" w:type="dxa"/>
              <w:left w:w="62" w:type="dxa"/>
              <w:bottom w:w="0" w:type="dxa"/>
              <w:right w:w="62" w:type="dxa"/>
            </w:tcMar>
          </w:tcPr>
          <w:p w:rsidR="00000000" w:rsidRPr="00AF233A" w:rsidP="00AF233A">
            <w:pPr>
              <w:pStyle w:val="ListBullet"/>
            </w:pPr>
            <w:r w:rsidRPr="00AF233A">
              <w:t>accessing appropriate competency standards or curriculum</w:t>
            </w:r>
          </w:p>
          <w:p w:rsidR="00000000" w:rsidRPr="00AF233A" w:rsidP="00AF233A">
            <w:pPr>
              <w:pStyle w:val="ListBullet"/>
            </w:pPr>
            <w:r w:rsidRPr="00AF233A">
              <w:t>assisting with fieldwork</w:t>
            </w:r>
          </w:p>
          <w:p w:rsidR="00000000" w:rsidRPr="00AF233A" w:rsidP="00AF233A">
            <w:pPr>
              <w:pStyle w:val="ListBullet"/>
            </w:pPr>
            <w:r w:rsidRPr="00AF233A">
              <w:t>preparing draft instructions or support material</w:t>
            </w:r>
          </w:p>
          <w:p w:rsidR="00000000" w:rsidRPr="00AF233A" w:rsidP="00AF233A">
            <w:pPr>
              <w:pStyle w:val="ListBullet"/>
            </w:pPr>
            <w:r w:rsidRPr="00AF233A">
              <w:t>reading manuals</w:t>
            </w:r>
          </w:p>
          <w:p w:rsidR="00000000" w:rsidP="00AF233A">
            <w:pPr>
              <w:pStyle w:val="ListBullet"/>
              <w:rPr>
                <w:lang w:val="en-NZ"/>
              </w:rPr>
            </w:pPr>
            <w:r w:rsidRPr="00AF233A">
              <w:t>using drawings and teaching aids.</w:t>
            </w:r>
          </w:p>
        </w:tc>
      </w:tr>
      <w:tr w:rsidTr="00AF233A">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Internal and external sources and networks </w:t>
            </w:r>
            <w:r w:rsidRPr="00AF233A">
              <w:t>may include:</w:t>
            </w:r>
          </w:p>
        </w:tc>
        <w:tc>
          <w:tcPr>
            <w:tcW w:w="6453" w:type="dxa"/>
            <w:tcBorders>
              <w:top w:val="nil"/>
              <w:left w:val="nil"/>
              <w:bottom w:val="nil"/>
              <w:right w:val="nil"/>
            </w:tcBorders>
            <w:tcMar>
              <w:top w:w="0" w:type="dxa"/>
              <w:left w:w="62" w:type="dxa"/>
              <w:bottom w:w="0" w:type="dxa"/>
              <w:right w:w="62" w:type="dxa"/>
            </w:tcMar>
          </w:tcPr>
          <w:p w:rsidR="00000000" w:rsidRPr="00AF233A" w:rsidP="00AF233A">
            <w:pPr>
              <w:pStyle w:val="ListBullet"/>
            </w:pPr>
            <w:r w:rsidRPr="00AF233A">
              <w:t>internal:</w:t>
            </w:r>
          </w:p>
          <w:p w:rsidR="00000000" w:rsidRPr="00AF233A" w:rsidP="00AF233A">
            <w:pPr>
              <w:pStyle w:val="ListBullet2"/>
            </w:pPr>
            <w:r w:rsidRPr="00AF233A">
              <w:t>aerial photographs</w:t>
            </w:r>
          </w:p>
          <w:p w:rsidR="00000000" w:rsidRPr="00AF233A" w:rsidP="00AF233A">
            <w:pPr>
              <w:pStyle w:val="ListBullet2"/>
            </w:pPr>
            <w:r w:rsidRPr="00AF233A">
              <w:t>deed books</w:t>
            </w:r>
          </w:p>
          <w:p w:rsidR="00000000" w:rsidRPr="00AF233A" w:rsidP="00AF233A">
            <w:pPr>
              <w:pStyle w:val="ListBullet2"/>
            </w:pPr>
            <w:r w:rsidRPr="00AF233A">
              <w:t>plans</w:t>
            </w:r>
          </w:p>
          <w:p w:rsidR="00000000" w:rsidRPr="00AF233A" w:rsidP="00AF233A">
            <w:pPr>
              <w:pStyle w:val="ListBullet2"/>
            </w:pPr>
            <w:r w:rsidRPr="00AF233A">
              <w:t>surveys</w:t>
            </w:r>
          </w:p>
          <w:p w:rsidR="00000000" w:rsidRPr="00AF233A" w:rsidP="00AF233A">
            <w:pPr>
              <w:pStyle w:val="ListBullet2"/>
            </w:pPr>
            <w:r w:rsidRPr="00AF233A">
              <w:t>transaction books</w:t>
            </w:r>
          </w:p>
          <w:p w:rsidR="00000000" w:rsidRPr="00AF233A" w:rsidP="00AF233A">
            <w:pPr>
              <w:pStyle w:val="ListBullet"/>
            </w:pPr>
            <w:r w:rsidRPr="00AF233A">
              <w:t>external:</w:t>
            </w:r>
          </w:p>
          <w:p w:rsidR="00000000" w:rsidRPr="00AF233A" w:rsidP="00AF233A">
            <w:pPr>
              <w:pStyle w:val="ListBullet2"/>
            </w:pPr>
            <w:r w:rsidRPr="00AF233A">
              <w:t>GIS sites</w:t>
            </w:r>
          </w:p>
          <w:p w:rsidR="00000000" w:rsidRPr="00AF233A" w:rsidP="00AF233A">
            <w:pPr>
              <w:pStyle w:val="ListBullet2"/>
            </w:pPr>
            <w:r w:rsidRPr="00AF233A">
              <w:t>GIS vendors</w:t>
            </w:r>
          </w:p>
          <w:p w:rsidR="00000000" w:rsidRPr="00AF233A" w:rsidP="00AF233A">
            <w:pPr>
              <w:pStyle w:val="ListBullet2"/>
            </w:pPr>
            <w:r w:rsidRPr="00AF233A">
              <w:t>government departments or authorities</w:t>
            </w:r>
          </w:p>
          <w:p w:rsidR="00000000" w:rsidRPr="00AF233A" w:rsidP="00AF233A">
            <w:pPr>
              <w:pStyle w:val="ListBullet2"/>
            </w:pPr>
            <w:r w:rsidRPr="00AF233A">
              <w:t>land titles office</w:t>
            </w:r>
          </w:p>
          <w:p w:rsidR="00000000" w:rsidRPr="00AF233A" w:rsidP="00AF233A">
            <w:pPr>
              <w:pStyle w:val="ListBullet2"/>
            </w:pPr>
            <w:r w:rsidRPr="00AF233A">
              <w:t>local government</w:t>
            </w:r>
          </w:p>
          <w:p w:rsidR="00000000" w:rsidRPr="00AF233A" w:rsidP="00AF233A">
            <w:pPr>
              <w:pStyle w:val="ListBullet2"/>
            </w:pPr>
            <w:r w:rsidRPr="00AF233A">
              <w:t>orthophotography</w:t>
            </w:r>
          </w:p>
          <w:p w:rsidR="00000000" w:rsidRPr="00AF233A" w:rsidP="00AF233A">
            <w:pPr>
              <w:pStyle w:val="ListBullet2"/>
            </w:pPr>
            <w:r w:rsidRPr="00AF233A">
              <w:t>private industry</w:t>
            </w:r>
          </w:p>
          <w:p w:rsidR="00000000" w:rsidRPr="00AF233A" w:rsidP="00AF233A">
            <w:pPr>
              <w:pStyle w:val="ListBullet2"/>
            </w:pPr>
            <w:r w:rsidRPr="00AF233A">
              <w:t xml:space="preserve">products </w:t>
            </w:r>
          </w:p>
          <w:p w:rsidR="00000000" w:rsidRPr="00AF233A" w:rsidP="00AF233A">
            <w:pPr>
              <w:pStyle w:val="ListBullet2"/>
            </w:pPr>
            <w:r w:rsidRPr="00AF233A">
              <w:t>property agencies</w:t>
            </w:r>
          </w:p>
          <w:p w:rsidR="00000000" w:rsidRPr="00AF233A" w:rsidP="00AF233A">
            <w:pPr>
              <w:pStyle w:val="ListBullet2"/>
            </w:pPr>
            <w:r w:rsidRPr="00AF233A">
              <w:t>street directory companies</w:t>
            </w:r>
          </w:p>
          <w:p w:rsidR="00000000" w:rsidRPr="00AF233A" w:rsidP="00AF233A">
            <w:pPr>
              <w:pStyle w:val="ListBullet2"/>
            </w:pPr>
            <w:r w:rsidRPr="00AF233A">
              <w:t>surveys</w:t>
            </w:r>
          </w:p>
          <w:p w:rsidR="00000000" w:rsidRPr="00AF233A" w:rsidP="00AF233A">
            <w:pPr>
              <w:pStyle w:val="ListBullet2"/>
            </w:pPr>
            <w:r w:rsidRPr="00AF233A">
              <w:t>telecommunications industry</w:t>
            </w:r>
          </w:p>
          <w:p w:rsidR="00000000" w:rsidRPr="00AF233A" w:rsidP="00AF233A">
            <w:pPr>
              <w:pStyle w:val="ListBullet2"/>
            </w:pPr>
            <w:r w:rsidRPr="00AF233A">
              <w:t>water authorities</w:t>
            </w:r>
          </w:p>
          <w:p w:rsidR="00000000" w:rsidRPr="00AF233A" w:rsidP="00AF233A">
            <w:pPr>
              <w:pStyle w:val="ListBullet2"/>
            </w:pPr>
            <w:r w:rsidRPr="00AF233A">
              <w:t>user groups</w:t>
            </w:r>
          </w:p>
          <w:p w:rsidR="00000000" w:rsidRPr="00AF233A" w:rsidP="00AF233A">
            <w:pPr>
              <w:pStyle w:val="ListBullet2"/>
            </w:pPr>
            <w:r w:rsidRPr="00AF233A">
              <w:t>utility organisations</w:t>
            </w:r>
          </w:p>
          <w:p w:rsidR="00000000" w:rsidRPr="00AF233A" w:rsidP="00AF233A">
            <w:pPr>
              <w:pStyle w:val="ListBullet"/>
            </w:pPr>
            <w:r w:rsidRPr="00AF233A">
              <w:t>preparation of cross-sections and plans, with all information included</w:t>
            </w:r>
          </w:p>
          <w:p w:rsidR="00000000" w:rsidRPr="00AF233A" w:rsidP="00AF233A">
            <w:pPr>
              <w:pStyle w:val="ListBullet"/>
            </w:pPr>
            <w:r w:rsidRPr="00AF233A">
              <w:t>professional or technical literature</w:t>
            </w:r>
          </w:p>
          <w:p w:rsidR="00000000" w:rsidP="00AF233A">
            <w:pPr>
              <w:pStyle w:val="ListBullet"/>
              <w:rPr>
                <w:lang w:val="en-NZ"/>
              </w:rPr>
            </w:pPr>
            <w:r w:rsidRPr="00AF233A">
              <w:t>survey data demographic requirements.</w:t>
            </w:r>
          </w:p>
        </w:tc>
      </w:tr>
      <w:tr w:rsidTr="00AF233A">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AF233A">
            <w:pPr>
              <w:pStyle w:val="BodyText"/>
              <w:rPr>
                <w:lang w:val="en-NZ"/>
              </w:rPr>
            </w:pPr>
            <w:r w:rsidRPr="00AF233A">
              <w:rPr>
                <w:rStyle w:val="BoldandItalics"/>
              </w:rPr>
              <w:t xml:space="preserve">Validity of data </w:t>
            </w:r>
            <w:r w:rsidRPr="00AF233A">
              <w:t>may include:</w:t>
            </w:r>
          </w:p>
        </w:tc>
        <w:tc>
          <w:tcPr>
            <w:tcW w:w="6453" w:type="dxa"/>
            <w:tcBorders>
              <w:top w:val="nil"/>
              <w:left w:val="nil"/>
              <w:bottom w:val="nil"/>
              <w:right w:val="nil"/>
            </w:tcBorders>
            <w:tcMar>
              <w:top w:w="0" w:type="dxa"/>
              <w:left w:w="62" w:type="dxa"/>
              <w:bottom w:w="0" w:type="dxa"/>
              <w:right w:w="62" w:type="dxa"/>
            </w:tcMar>
          </w:tcPr>
          <w:p w:rsidR="00000000" w:rsidRPr="00AF233A" w:rsidP="00AF233A">
            <w:pPr>
              <w:pStyle w:val="ListBullet"/>
            </w:pPr>
            <w:r w:rsidRPr="00AF233A">
              <w:t>completeness</w:t>
            </w:r>
          </w:p>
          <w:p w:rsidR="00000000" w:rsidRPr="00AF233A" w:rsidP="00AF233A">
            <w:pPr>
              <w:pStyle w:val="ListBullet"/>
            </w:pPr>
            <w:r w:rsidRPr="00AF233A">
              <w:t>currency</w:t>
            </w:r>
          </w:p>
          <w:p w:rsidR="00000000" w:rsidRPr="00AF233A" w:rsidP="00AF233A">
            <w:pPr>
              <w:pStyle w:val="ListBullet"/>
            </w:pPr>
            <w:r w:rsidRPr="00AF233A">
              <w:t xml:space="preserve">integrity </w:t>
            </w:r>
          </w:p>
          <w:p w:rsidR="00000000" w:rsidRPr="00AF233A" w:rsidP="00AF233A">
            <w:pPr>
              <w:pStyle w:val="ListBullet"/>
            </w:pPr>
            <w:r w:rsidRPr="00AF233A">
              <w:t xml:space="preserve">relationship to project </w:t>
            </w:r>
          </w:p>
          <w:p w:rsidR="00000000" w:rsidRPr="00AF233A" w:rsidP="00AF233A">
            <w:pPr>
              <w:pStyle w:val="ListBullet"/>
            </w:pPr>
            <w:r w:rsidRPr="00AF233A">
              <w:t>trueness to its intent</w:t>
            </w:r>
          </w:p>
          <w:p w:rsidR="00000000" w:rsidRPr="00AF233A" w:rsidP="00AF233A">
            <w:pPr>
              <w:pStyle w:val="ListBullet"/>
            </w:pPr>
            <w:r w:rsidRPr="00AF233A">
              <w:t>use to end user.</w:t>
            </w:r>
          </w:p>
        </w:tc>
      </w:tr>
    </w:tbl>
    <w:p w:rsidR="002B5882" w:rsidP="00AF233A">
      <w:pPr>
        <w:pStyle w:val="BodyText"/>
      </w:pPr>
    </w:p>
    <w:p w:rsidR="002B5882" w:rsidP="00AF233A">
      <w:pPr>
        <w:pStyle w:val="BodyText"/>
      </w:pPr>
    </w:p>
    <w:p w:rsidR="00000000" w:rsidRPr="00AF233A" w:rsidP="00AF233A">
      <w:pPr>
        <w:pStyle w:val="Heading1"/>
      </w:pPr>
      <w:bookmarkStart w:id="12" w:name="O_510187"/>
      <w:bookmarkEnd w:id="12"/>
      <w:r w:rsidRPr="00AF233A">
        <w:t>Unit Sector(s)</w:t>
      </w:r>
    </w:p>
    <w:p w:rsidR="00000000" w:rsidRPr="00AF233A" w:rsidP="00AF233A">
      <w:pPr>
        <w:pStyle w:val="BodyText"/>
      </w:pPr>
      <w:r w:rsidRPr="00AF233A">
        <w:t>Surveying and spatial information services</w:t>
      </w:r>
    </w:p>
    <w:p w:rsidR="00000000" w:rsidRPr="00AF233A" w:rsidP="00AF233A">
      <w:pPr>
        <w:pStyle w:val="AllowPageBreak"/>
      </w:pPr>
    </w:p>
    <w:p w:rsidR="00000000" w:rsidRPr="00AF233A" w:rsidP="00AF233A">
      <w:pPr>
        <w:pStyle w:val="Heading1"/>
      </w:pPr>
      <w:bookmarkStart w:id="13" w:name="O_510176"/>
      <w:bookmarkEnd w:id="13"/>
      <w:r w:rsidRPr="00AF233A">
        <w:t>Custom Content Section</w:t>
      </w:r>
    </w:p>
    <w:p w:rsidR="00000000" w:rsidRPr="00AF233A" w:rsidP="00AF233A">
      <w:pPr>
        <w:pStyle w:val="BodyText"/>
      </w:pPr>
      <w:r w:rsidRPr="00AF233A">
        <w:t>Not applicable.</w:t>
      </w:r>
    </w:p>
    <w:p w:rsidR="00000000" w:rsidRPr="00AF233A" w:rsidP="00AF233A"/>
    <w:sectPr w:rsidSect="00AF23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3A" w:rsidRPr="002B5882" w:rsidP="002B5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82" w:rsidP="00AF2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5882" w:rsidP="00AF23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5882" w:rsidP="00AF23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3A" w:rsidRPr="002B5882" w:rsidP="002B58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82" w:rsidRPr="002D2AF8" w:rsidP="00AF233A">
    <w:pPr>
      <w:pStyle w:val="Header"/>
      <w:framePr w:wrap="around"/>
    </w:pPr>
    <w:r>
      <w:fldChar w:fldCharType="begin"/>
    </w:r>
    <w:r>
      <w:instrText xml:space="preserve"> TITLE   \* MERGEFORMAT </w:instrText>
    </w:r>
    <w:r>
      <w:fldChar w:fldCharType="separate"/>
    </w:r>
    <w:r>
      <w:t>CPPSIS6042A Coordinate information gathering and GIS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2B5882" w:rsidP="00AF23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965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8F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EB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3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33A"/>
    <w:pPr>
      <w:spacing w:before="360" w:after="60"/>
      <w:outlineLvl w:val="0"/>
    </w:pPr>
    <w:rPr>
      <w:sz w:val="32"/>
    </w:rPr>
  </w:style>
  <w:style w:type="paragraph" w:styleId="Heading2">
    <w:name w:val="heading 2"/>
    <w:basedOn w:val="HeadingBase"/>
    <w:next w:val="BodyText"/>
    <w:link w:val="Heading2Char"/>
    <w:qFormat/>
    <w:rsid w:val="00AF233A"/>
    <w:pPr>
      <w:keepLines/>
      <w:spacing w:before="240" w:after="120"/>
      <w:outlineLvl w:val="1"/>
    </w:pPr>
    <w:rPr>
      <w:sz w:val="28"/>
      <w:szCs w:val="40"/>
    </w:rPr>
  </w:style>
  <w:style w:type="paragraph" w:styleId="Heading3">
    <w:name w:val="heading 3"/>
    <w:basedOn w:val="HeadingBase"/>
    <w:next w:val="BodyText"/>
    <w:link w:val="Heading3Char"/>
    <w:qFormat/>
    <w:rsid w:val="00AF233A"/>
    <w:pPr>
      <w:spacing w:before="180" w:after="120"/>
      <w:outlineLvl w:val="2"/>
    </w:pPr>
    <w:rPr>
      <w:spacing w:val="-10"/>
      <w:kern w:val="32"/>
    </w:rPr>
  </w:style>
  <w:style w:type="paragraph" w:styleId="Heading4">
    <w:name w:val="heading 4"/>
    <w:basedOn w:val="HeadingBase"/>
    <w:next w:val="BodyText"/>
    <w:link w:val="Heading4Char"/>
    <w:qFormat/>
    <w:rsid w:val="00AF233A"/>
    <w:pPr>
      <w:spacing w:before="160" w:after="120"/>
      <w:outlineLvl w:val="3"/>
    </w:pPr>
    <w:rPr>
      <w:sz w:val="22"/>
    </w:rPr>
  </w:style>
  <w:style w:type="paragraph" w:styleId="Heading5">
    <w:name w:val="heading 5"/>
    <w:basedOn w:val="HeadingBase"/>
    <w:next w:val="Normal"/>
    <w:link w:val="Heading5Char"/>
    <w:qFormat/>
    <w:rsid w:val="00AF233A"/>
    <w:pPr>
      <w:spacing w:before="80"/>
      <w:outlineLvl w:val="4"/>
    </w:pPr>
    <w:rPr>
      <w:color w:val="918585"/>
      <w:sz w:val="20"/>
    </w:rPr>
  </w:style>
  <w:style w:type="paragraph" w:styleId="Heading6">
    <w:name w:val="heading 6"/>
    <w:basedOn w:val="HeadingBase"/>
    <w:next w:val="Normal"/>
    <w:link w:val="Heading6Char"/>
    <w:qFormat/>
    <w:rsid w:val="00AF233A"/>
    <w:pPr>
      <w:spacing w:before="60"/>
      <w:outlineLvl w:val="5"/>
    </w:pPr>
    <w:rPr>
      <w:color w:val="918585"/>
      <w:sz w:val="20"/>
    </w:rPr>
  </w:style>
  <w:style w:type="paragraph" w:styleId="Heading7">
    <w:name w:val="heading 7"/>
    <w:basedOn w:val="Normal"/>
    <w:next w:val="Normal"/>
    <w:link w:val="Heading7Char"/>
    <w:qFormat/>
    <w:rsid w:val="00AF233A"/>
    <w:pPr>
      <w:ind w:left="720"/>
      <w:outlineLvl w:val="6"/>
    </w:pPr>
    <w:rPr>
      <w:i/>
    </w:rPr>
  </w:style>
  <w:style w:type="paragraph" w:styleId="Heading8">
    <w:name w:val="heading 8"/>
    <w:basedOn w:val="Normal"/>
    <w:next w:val="Normal"/>
    <w:link w:val="Heading8Char"/>
    <w:qFormat/>
    <w:rsid w:val="00AF233A"/>
    <w:pPr>
      <w:ind w:left="720"/>
      <w:outlineLvl w:val="7"/>
    </w:pPr>
    <w:rPr>
      <w:i/>
    </w:rPr>
  </w:style>
  <w:style w:type="paragraph" w:styleId="Heading9">
    <w:name w:val="heading 9"/>
    <w:basedOn w:val="Normal"/>
    <w:next w:val="Normal"/>
    <w:link w:val="Heading9Char"/>
    <w:qFormat/>
    <w:rsid w:val="00AF233A"/>
    <w:pPr>
      <w:ind w:left="720"/>
      <w:outlineLvl w:val="8"/>
    </w:pPr>
    <w:rPr>
      <w:i/>
    </w:rPr>
  </w:style>
  <w:style w:type="character" w:default="1" w:styleId="DefaultParagraphFont">
    <w:name w:val="Default Paragraph Font"/>
    <w:uiPriority w:val="1"/>
    <w:unhideWhenUsed/>
    <w:rsid w:val="00AF2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33A"/>
  </w:style>
  <w:style w:type="character" w:customStyle="1" w:styleId="Heading1Char">
    <w:name w:val="Heading 1 Char"/>
    <w:basedOn w:val="DefaultParagraphFont"/>
    <w:link w:val="Heading1"/>
    <w:rsid w:val="00AF233A"/>
    <w:rPr>
      <w:rFonts w:ascii="Times New Roman" w:eastAsia="Times New Roman" w:hAnsi="Times New Roman" w:cs="Times New Roman"/>
      <w:b/>
      <w:sz w:val="32"/>
      <w:szCs w:val="20"/>
      <w:lang w:eastAsia="en-US"/>
    </w:rPr>
  </w:style>
  <w:style w:type="paragraph" w:styleId="BodyText">
    <w:name w:val="Body Text"/>
    <w:basedOn w:val="Normal"/>
    <w:link w:val="BodyTextChar"/>
    <w:rsid w:val="00AF23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33A"/>
    <w:rPr>
      <w:rFonts w:ascii="Times New Roman" w:eastAsia="Times New Roman" w:hAnsi="Times New Roman" w:cs="Times New Roman"/>
      <w:sz w:val="24"/>
      <w:lang w:eastAsia="en-US"/>
    </w:rPr>
  </w:style>
  <w:style w:type="paragraph" w:styleId="ListBullet">
    <w:name w:val="List Bullet"/>
    <w:basedOn w:val="List"/>
    <w:rsid w:val="00AF233A"/>
    <w:pPr>
      <w:numPr>
        <w:numId w:val="13"/>
      </w:numPr>
      <w:tabs>
        <w:tab w:val="clear" w:pos="340"/>
      </w:tabs>
      <w:spacing w:before="40" w:after="40"/>
    </w:pPr>
  </w:style>
  <w:style w:type="character" w:customStyle="1" w:styleId="SpecialBold">
    <w:name w:val="Special Bold"/>
    <w:basedOn w:val="DefaultParagraphFont"/>
    <w:rsid w:val="00AF233A"/>
    <w:rPr>
      <w:b/>
      <w:spacing w:val="0"/>
    </w:rPr>
  </w:style>
  <w:style w:type="paragraph" w:styleId="ListBullet2">
    <w:name w:val="List Bullet 2"/>
    <w:basedOn w:val="List2"/>
    <w:rsid w:val="00AF233A"/>
    <w:pPr>
      <w:numPr>
        <w:numId w:val="14"/>
      </w:numPr>
      <w:tabs>
        <w:tab w:val="clear" w:pos="680"/>
      </w:tabs>
    </w:pPr>
  </w:style>
  <w:style w:type="paragraph" w:customStyle="1" w:styleId="SuperHeading">
    <w:name w:val="SuperHeading"/>
    <w:basedOn w:val="Normal"/>
    <w:rsid w:val="00AF233A"/>
    <w:pPr>
      <w:spacing w:before="240" w:after="120"/>
      <w:outlineLvl w:val="0"/>
    </w:pPr>
    <w:rPr>
      <w:rFonts w:ascii="Times New Roman" w:hAnsi="Times New Roman"/>
      <w:b/>
      <w:sz w:val="32"/>
    </w:rPr>
  </w:style>
  <w:style w:type="paragraph" w:customStyle="1" w:styleId="AllowPageBreak">
    <w:name w:val="AllowPageBreak"/>
    <w:rsid w:val="00AF23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233A"/>
    <w:rPr>
      <w:b/>
      <w:i/>
      <w:u w:val="none"/>
    </w:rPr>
  </w:style>
  <w:style w:type="character" w:customStyle="1" w:styleId="Heading2Char">
    <w:name w:val="Heading 2 Char"/>
    <w:basedOn w:val="DefaultParagraphFont"/>
    <w:link w:val="Heading2"/>
    <w:rsid w:val="00AF2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3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3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33A"/>
    <w:rPr>
      <w:rFonts w:ascii="Courier New" w:eastAsia="Times New Roman" w:hAnsi="Courier New" w:cs="Times New Roman"/>
      <w:i/>
      <w:szCs w:val="20"/>
      <w:lang w:eastAsia="en-US"/>
    </w:rPr>
  </w:style>
  <w:style w:type="paragraph" w:customStyle="1" w:styleId="HeadingBase">
    <w:name w:val="Heading Base"/>
    <w:rsid w:val="00AF2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33A"/>
    <w:pPr>
      <w:tabs>
        <w:tab w:val="right" w:leader="dot" w:pos="9072"/>
      </w:tabs>
      <w:ind w:left="567"/>
    </w:pPr>
    <w:rPr>
      <w:szCs w:val="22"/>
    </w:rPr>
  </w:style>
  <w:style w:type="paragraph" w:customStyle="1" w:styleId="TOCBase">
    <w:name w:val="TOC Base"/>
    <w:rsid w:val="00AF2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33A"/>
    <w:pPr>
      <w:tabs>
        <w:tab w:val="right" w:leader="dot" w:pos="9072"/>
      </w:tabs>
      <w:spacing w:before="40" w:after="40"/>
      <w:ind w:left="284"/>
    </w:pPr>
    <w:rPr>
      <w:rFonts w:ascii="Times New Roman" w:hAnsi="Times New Roman"/>
    </w:rPr>
  </w:style>
  <w:style w:type="paragraph" w:styleId="TOC1">
    <w:name w:val="toc 1"/>
    <w:basedOn w:val="TOCBase"/>
    <w:next w:val="Normal"/>
    <w:rsid w:val="00AF23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33A"/>
    <w:rPr>
      <w:rFonts w:ascii="Times New Roman" w:eastAsia="Times New Roman" w:hAnsi="Times New Roman" w:cs="Times New Roman"/>
      <w:sz w:val="16"/>
      <w:lang w:eastAsia="en-US"/>
    </w:rPr>
  </w:style>
  <w:style w:type="paragraph" w:styleId="Title">
    <w:name w:val="Title"/>
    <w:basedOn w:val="HeadingBase"/>
    <w:link w:val="TitleChar"/>
    <w:qFormat/>
    <w:rsid w:val="00AF233A"/>
    <w:pPr>
      <w:spacing w:before="5040"/>
      <w:jc w:val="center"/>
    </w:pPr>
    <w:rPr>
      <w:sz w:val="48"/>
      <w:szCs w:val="72"/>
      <w:lang w:val="en-US"/>
    </w:rPr>
  </w:style>
  <w:style w:type="character" w:customStyle="1" w:styleId="TitleChar">
    <w:name w:val="Title Char"/>
    <w:basedOn w:val="DefaultParagraphFont"/>
    <w:link w:val="Title"/>
    <w:rsid w:val="00AF2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33A"/>
    <w:pPr>
      <w:tabs>
        <w:tab w:val="left" w:pos="3600"/>
        <w:tab w:val="left" w:pos="3958"/>
      </w:tabs>
    </w:pPr>
  </w:style>
  <w:style w:type="paragraph" w:styleId="List">
    <w:name w:val="List"/>
    <w:basedOn w:val="BodyText"/>
    <w:next w:val="BodyText"/>
    <w:rsid w:val="00AF233A"/>
    <w:pPr>
      <w:tabs>
        <w:tab w:val="left" w:pos="340"/>
      </w:tabs>
      <w:spacing w:before="60" w:after="60"/>
      <w:ind w:left="340" w:hanging="340"/>
    </w:pPr>
  </w:style>
  <w:style w:type="paragraph" w:customStyle="1" w:styleId="Note">
    <w:name w:val="Note"/>
    <w:basedOn w:val="BodyText"/>
    <w:rsid w:val="00AF2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33A"/>
    <w:pPr>
      <w:framePr w:wrap="auto" w:hAnchor="text" w:y="6049"/>
    </w:pPr>
    <w:rPr>
      <w:color w:val="000000"/>
      <w:sz w:val="40"/>
    </w:rPr>
  </w:style>
  <w:style w:type="paragraph" w:customStyle="1" w:styleId="TOCTitle">
    <w:name w:val="TOCTitle"/>
    <w:basedOn w:val="Heading1"/>
    <w:rsid w:val="00AF233A"/>
    <w:pPr>
      <w:spacing w:after="240"/>
      <w:jc w:val="center"/>
      <w:outlineLvl w:val="9"/>
    </w:pPr>
    <w:rPr>
      <w:caps/>
    </w:rPr>
  </w:style>
  <w:style w:type="paragraph" w:customStyle="1" w:styleId="Version">
    <w:name w:val="Version"/>
    <w:rsid w:val="00AF23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33A"/>
    <w:pPr>
      <w:keepNext w:val="0"/>
      <w:tabs>
        <w:tab w:val="right" w:pos="4176"/>
      </w:tabs>
      <w:ind w:left="198" w:hanging="198"/>
    </w:pPr>
    <w:rPr>
      <w:rFonts w:ascii="Garamond" w:hAnsi="Garamond"/>
    </w:rPr>
  </w:style>
  <w:style w:type="paragraph" w:styleId="IndexHeading">
    <w:name w:val="index heading"/>
    <w:basedOn w:val="Normal"/>
    <w:next w:val="Index1"/>
    <w:semiHidden/>
    <w:rsid w:val="00AF233A"/>
    <w:pPr>
      <w:spacing w:before="120" w:after="120"/>
    </w:pPr>
    <w:rPr>
      <w:rFonts w:ascii="Arial" w:hAnsi="Arial"/>
      <w:b/>
      <w:color w:val="918585"/>
      <w:sz w:val="24"/>
    </w:rPr>
  </w:style>
  <w:style w:type="paragraph" w:styleId="Header">
    <w:name w:val="header"/>
    <w:basedOn w:val="Normal"/>
    <w:link w:val="HeaderChar"/>
    <w:rsid w:val="00AF2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33A"/>
    <w:rPr>
      <w:rFonts w:ascii="Times New Roman" w:eastAsia="Times New Roman" w:hAnsi="Times New Roman" w:cs="Times New Roman"/>
      <w:sz w:val="16"/>
      <w:szCs w:val="20"/>
      <w:lang w:val="en-GB" w:eastAsia="en-US"/>
    </w:rPr>
  </w:style>
  <w:style w:type="paragraph" w:customStyle="1" w:styleId="Chapter">
    <w:name w:val="Chapter"/>
    <w:basedOn w:val="Normal"/>
    <w:rsid w:val="00AF233A"/>
    <w:pPr>
      <w:spacing w:before="240"/>
    </w:pPr>
    <w:rPr>
      <w:rFonts w:ascii="Times New Roman" w:hAnsi="Times New Roman"/>
      <w:smallCaps/>
      <w:spacing w:val="80"/>
      <w:sz w:val="28"/>
    </w:rPr>
  </w:style>
  <w:style w:type="paragraph" w:customStyle="1" w:styleId="InChapter">
    <w:name w:val="InChapter"/>
    <w:basedOn w:val="Heading3"/>
    <w:rsid w:val="00AF233A"/>
    <w:pPr>
      <w:spacing w:after="240"/>
      <w:outlineLvl w:val="9"/>
    </w:pPr>
    <w:rPr>
      <w:noProof/>
    </w:rPr>
  </w:style>
  <w:style w:type="paragraph" w:styleId="Index2">
    <w:name w:val="index 2"/>
    <w:basedOn w:val="Normal"/>
    <w:next w:val="Normal"/>
    <w:semiHidden/>
    <w:rsid w:val="00AF233A"/>
    <w:pPr>
      <w:tabs>
        <w:tab w:val="right" w:pos="4176"/>
      </w:tabs>
      <w:ind w:left="568" w:hanging="284"/>
    </w:pPr>
    <w:rPr>
      <w:rFonts w:ascii="Garamond" w:hAnsi="Garamond"/>
    </w:rPr>
  </w:style>
  <w:style w:type="paragraph" w:customStyle="1" w:styleId="Byline">
    <w:name w:val="Byline"/>
    <w:rsid w:val="00AF2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33A"/>
    <w:pPr>
      <w:tabs>
        <w:tab w:val="clear" w:pos="3600"/>
        <w:tab w:val="clear" w:pos="3958"/>
      </w:tabs>
      <w:jc w:val="right"/>
    </w:pPr>
  </w:style>
  <w:style w:type="character" w:styleId="Emphasis">
    <w:name w:val="Emphasis"/>
    <w:basedOn w:val="DefaultParagraphFont"/>
    <w:qFormat/>
    <w:rsid w:val="00AF233A"/>
    <w:rPr>
      <w:i/>
    </w:rPr>
  </w:style>
  <w:style w:type="paragraph" w:styleId="Caption">
    <w:name w:val="caption"/>
    <w:basedOn w:val="BodyText"/>
    <w:next w:val="Normal"/>
    <w:qFormat/>
    <w:rsid w:val="00AF233A"/>
    <w:pPr>
      <w:framePr w:w="2268" w:hSpace="181" w:vSpace="181" w:wrap="around" w:vAnchor="text" w:hAnchor="page" w:x="1135" w:y="285" w:anchorLock="1"/>
    </w:pPr>
    <w:rPr>
      <w:i/>
    </w:rPr>
  </w:style>
  <w:style w:type="paragraph" w:customStyle="1" w:styleId="MiniTOCTitle">
    <w:name w:val="MiniTOCTitle"/>
    <w:basedOn w:val="Heading4"/>
    <w:rsid w:val="00AF233A"/>
    <w:pPr>
      <w:spacing w:before="240"/>
      <w:outlineLvl w:val="9"/>
    </w:pPr>
    <w:rPr>
      <w:noProof/>
      <w:sz w:val="24"/>
    </w:rPr>
  </w:style>
  <w:style w:type="paragraph" w:customStyle="1" w:styleId="MiniTOCItem">
    <w:name w:val="MiniTOCItem"/>
    <w:basedOn w:val="ListBullet"/>
    <w:rsid w:val="00AF233A"/>
    <w:pPr>
      <w:numPr>
        <w:numId w:val="0"/>
      </w:numPr>
      <w:tabs>
        <w:tab w:val="right" w:leader="dot" w:pos="6521"/>
      </w:tabs>
      <w:spacing w:before="0" w:after="0"/>
    </w:pPr>
  </w:style>
  <w:style w:type="paragraph" w:customStyle="1" w:styleId="TOFTitle">
    <w:name w:val="TOFTitle"/>
    <w:basedOn w:val="TOCTitle"/>
    <w:rsid w:val="00AF233A"/>
  </w:style>
  <w:style w:type="paragraph" w:styleId="TableofFigures">
    <w:name w:val="table of figures"/>
    <w:basedOn w:val="Normal"/>
    <w:next w:val="Normal"/>
    <w:semiHidden/>
    <w:rsid w:val="00AF233A"/>
    <w:pPr>
      <w:tabs>
        <w:tab w:val="right" w:leader="dot" w:pos="9072"/>
      </w:tabs>
      <w:ind w:left="970" w:hanging="403"/>
    </w:pPr>
    <w:rPr>
      <w:rFonts w:ascii="Times New Roman" w:hAnsi="Times New Roman"/>
      <w:b/>
    </w:rPr>
  </w:style>
  <w:style w:type="paragraph" w:styleId="ListNumber">
    <w:name w:val="List Number"/>
    <w:basedOn w:val="List"/>
    <w:rsid w:val="00AF233A"/>
    <w:pPr>
      <w:numPr>
        <w:numId w:val="11"/>
      </w:numPr>
    </w:pPr>
  </w:style>
  <w:style w:type="character" w:customStyle="1" w:styleId="WingdingSymbols">
    <w:name w:val="Wingding Symbols"/>
    <w:rsid w:val="00AF233A"/>
    <w:rPr>
      <w:rFonts w:ascii="Wingdings" w:hAnsi="Wingdings"/>
    </w:rPr>
  </w:style>
  <w:style w:type="paragraph" w:customStyle="1" w:styleId="TableHeading">
    <w:name w:val="Table Heading"/>
    <w:basedOn w:val="HeadingBase"/>
    <w:rsid w:val="00AF233A"/>
    <w:pPr>
      <w:keepLines/>
      <w:pBdr>
        <w:bottom w:val="single" w:sz="6" w:space="1" w:color="918585"/>
      </w:pBdr>
      <w:spacing w:before="240"/>
    </w:pPr>
  </w:style>
  <w:style w:type="character" w:customStyle="1" w:styleId="HotSpot">
    <w:name w:val="HotSpot"/>
    <w:rsid w:val="00AF233A"/>
    <w:rPr>
      <w:color w:val="0033CC"/>
      <w:u w:val="none"/>
    </w:rPr>
  </w:style>
  <w:style w:type="paragraph" w:customStyle="1" w:styleId="BodyTextRight">
    <w:name w:val="Body Text Right"/>
    <w:basedOn w:val="BodyText"/>
    <w:rsid w:val="00AF233A"/>
    <w:pPr>
      <w:spacing w:before="0" w:after="0"/>
      <w:jc w:val="right"/>
    </w:pPr>
  </w:style>
  <w:style w:type="paragraph" w:styleId="Index3">
    <w:name w:val="index 3"/>
    <w:basedOn w:val="ListNumber2"/>
    <w:next w:val="Normal"/>
    <w:semiHidden/>
    <w:rsid w:val="00AF233A"/>
    <w:pPr>
      <w:numPr>
        <w:numId w:val="0"/>
      </w:numPr>
      <w:tabs>
        <w:tab w:val="right" w:leader="dot" w:pos="4176"/>
      </w:tabs>
    </w:pPr>
  </w:style>
  <w:style w:type="paragraph" w:styleId="ListNumber2">
    <w:name w:val="List Number 2"/>
    <w:basedOn w:val="List2"/>
    <w:rsid w:val="00AF233A"/>
    <w:pPr>
      <w:numPr>
        <w:numId w:val="10"/>
      </w:numPr>
      <w:tabs>
        <w:tab w:val="clear" w:pos="1060"/>
      </w:tabs>
    </w:pPr>
  </w:style>
  <w:style w:type="paragraph" w:customStyle="1" w:styleId="MarginNote">
    <w:name w:val="Margin Note"/>
    <w:basedOn w:val="BodyText"/>
    <w:rsid w:val="00AF2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3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33A"/>
    <w:rPr>
      <w:sz w:val="32"/>
    </w:rPr>
  </w:style>
  <w:style w:type="paragraph" w:customStyle="1" w:styleId="HeadingProcedure">
    <w:name w:val="Heading Procedure"/>
    <w:basedOn w:val="HeadingBase"/>
    <w:next w:val="Normal"/>
    <w:rsid w:val="00AF233A"/>
    <w:pPr>
      <w:tabs>
        <w:tab w:val="left" w:pos="0"/>
      </w:tabs>
      <w:spacing w:before="120" w:after="60"/>
    </w:pPr>
    <w:rPr>
      <w:i/>
      <w:color w:val="918585"/>
      <w:sz w:val="22"/>
    </w:rPr>
  </w:style>
  <w:style w:type="paragraph" w:customStyle="1" w:styleId="TableBodyText">
    <w:name w:val="Table Body Text"/>
    <w:basedOn w:val="BodyText"/>
    <w:rsid w:val="00AF233A"/>
    <w:pPr>
      <w:spacing w:before="60" w:after="60"/>
    </w:pPr>
  </w:style>
  <w:style w:type="paragraph" w:styleId="ListContinue">
    <w:name w:val="List Continue"/>
    <w:basedOn w:val="List"/>
    <w:rsid w:val="00AF233A"/>
    <w:pPr>
      <w:ind w:firstLine="0"/>
    </w:pPr>
  </w:style>
  <w:style w:type="paragraph" w:customStyle="1" w:styleId="ListNote">
    <w:name w:val="List Note"/>
    <w:basedOn w:val="List"/>
    <w:rsid w:val="00AF233A"/>
    <w:pPr>
      <w:pBdr>
        <w:top w:val="single" w:sz="6" w:space="2" w:color="918585"/>
        <w:bottom w:val="single" w:sz="6" w:space="2" w:color="918585"/>
      </w:pBdr>
      <w:tabs>
        <w:tab w:val="left" w:pos="1021"/>
      </w:tabs>
      <w:ind w:firstLine="0"/>
    </w:pPr>
  </w:style>
  <w:style w:type="paragraph" w:customStyle="1" w:styleId="Warning">
    <w:name w:val="Warning"/>
    <w:basedOn w:val="BodyText"/>
    <w:rsid w:val="00AF233A"/>
    <w:pPr>
      <w:shd w:val="clear" w:color="auto" w:fill="D9D9D9"/>
      <w:tabs>
        <w:tab w:val="left" w:pos="992"/>
      </w:tabs>
      <w:ind w:left="119" w:right="119"/>
    </w:pPr>
    <w:rPr>
      <w:sz w:val="20"/>
    </w:rPr>
  </w:style>
  <w:style w:type="paragraph" w:customStyle="1" w:styleId="MarginIcons">
    <w:name w:val="Margin Icons"/>
    <w:basedOn w:val="BodyText"/>
    <w:rsid w:val="00AF2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33A"/>
    <w:rPr>
      <w:rFonts w:ascii="Courier New" w:hAnsi="Courier New"/>
    </w:rPr>
  </w:style>
  <w:style w:type="paragraph" w:customStyle="1" w:styleId="NoteBullet">
    <w:name w:val="Note Bullet"/>
    <w:basedOn w:val="Note"/>
    <w:rsid w:val="00AF233A"/>
    <w:pPr>
      <w:tabs>
        <w:tab w:val="clear" w:pos="680"/>
      </w:tabs>
      <w:spacing w:before="60" w:after="60"/>
    </w:pPr>
  </w:style>
  <w:style w:type="paragraph" w:customStyle="1" w:styleId="SubHeading2">
    <w:name w:val="SubHeading2"/>
    <w:basedOn w:val="HeadingBase"/>
    <w:rsid w:val="00AF233A"/>
    <w:pPr>
      <w:spacing w:before="240" w:after="60"/>
    </w:pPr>
    <w:rPr>
      <w:sz w:val="20"/>
    </w:rPr>
  </w:style>
  <w:style w:type="paragraph" w:customStyle="1" w:styleId="SubHeading1">
    <w:name w:val="SubHeading1"/>
    <w:basedOn w:val="HeadingBase"/>
    <w:rsid w:val="00AF233A"/>
    <w:pPr>
      <w:spacing w:before="240" w:after="60"/>
    </w:pPr>
    <w:rPr>
      <w:color w:val="918585"/>
      <w:sz w:val="22"/>
    </w:rPr>
  </w:style>
  <w:style w:type="paragraph" w:customStyle="1" w:styleId="SideHeading">
    <w:name w:val="Side Heading"/>
    <w:basedOn w:val="HeadingBase"/>
    <w:rsid w:val="00AF2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33A"/>
    <w:pPr>
      <w:numPr>
        <w:numId w:val="12"/>
      </w:numPr>
    </w:pPr>
  </w:style>
  <w:style w:type="paragraph" w:styleId="PlainText">
    <w:name w:val="Plain Text"/>
    <w:basedOn w:val="Normal"/>
    <w:link w:val="PlainTextChar"/>
    <w:rsid w:val="00AF233A"/>
    <w:rPr>
      <w:sz w:val="20"/>
    </w:rPr>
  </w:style>
  <w:style w:type="character" w:customStyle="1" w:styleId="PlainTextChar">
    <w:name w:val="Plain Text Char"/>
    <w:basedOn w:val="DefaultParagraphFont"/>
    <w:link w:val="PlainText"/>
    <w:rsid w:val="00AF233A"/>
    <w:rPr>
      <w:rFonts w:ascii="Courier New" w:eastAsia="Times New Roman" w:hAnsi="Courier New" w:cs="Times New Roman"/>
      <w:sz w:val="20"/>
      <w:szCs w:val="20"/>
      <w:lang w:eastAsia="en-US"/>
    </w:rPr>
  </w:style>
  <w:style w:type="character" w:customStyle="1" w:styleId="MenuOption">
    <w:name w:val="Menu Option"/>
    <w:basedOn w:val="DefaultParagraphFont"/>
    <w:rsid w:val="00AF233A"/>
    <w:rPr>
      <w:b/>
      <w:smallCaps/>
    </w:rPr>
  </w:style>
  <w:style w:type="paragraph" w:customStyle="1" w:styleId="TableListNumber">
    <w:name w:val="Table List Number"/>
    <w:basedOn w:val="ListNumber"/>
    <w:rsid w:val="00AF233A"/>
    <w:pPr>
      <w:numPr>
        <w:numId w:val="0"/>
      </w:numPr>
    </w:pPr>
  </w:style>
  <w:style w:type="paragraph" w:styleId="TOC4">
    <w:name w:val="toc 4"/>
    <w:basedOn w:val="TOCBase"/>
    <w:next w:val="Normal"/>
    <w:semiHidden/>
    <w:rsid w:val="00AF233A"/>
    <w:pPr>
      <w:tabs>
        <w:tab w:val="right" w:leader="dot" w:pos="9071"/>
      </w:tabs>
      <w:ind w:left="1701"/>
    </w:pPr>
  </w:style>
  <w:style w:type="paragraph" w:customStyle="1" w:styleId="ListAlpha">
    <w:name w:val="List Alpha"/>
    <w:basedOn w:val="List"/>
    <w:rsid w:val="00AF233A"/>
    <w:pPr>
      <w:numPr>
        <w:numId w:val="9"/>
      </w:numPr>
    </w:pPr>
  </w:style>
  <w:style w:type="paragraph" w:customStyle="1" w:styleId="ListAlpha2">
    <w:name w:val="List Alpha 2"/>
    <w:basedOn w:val="List2"/>
    <w:rsid w:val="00AF233A"/>
    <w:pPr>
      <w:numPr>
        <w:numId w:val="8"/>
      </w:numPr>
    </w:pPr>
  </w:style>
  <w:style w:type="paragraph" w:styleId="List2">
    <w:name w:val="List 2"/>
    <w:basedOn w:val="BodyText"/>
    <w:rsid w:val="00AF233A"/>
    <w:pPr>
      <w:tabs>
        <w:tab w:val="left" w:pos="680"/>
      </w:tabs>
      <w:spacing w:before="60" w:after="60"/>
      <w:ind w:left="680" w:hanging="340"/>
    </w:pPr>
  </w:style>
  <w:style w:type="paragraph" w:styleId="List3">
    <w:name w:val="List 3"/>
    <w:basedOn w:val="BodyText"/>
    <w:rsid w:val="00AF233A"/>
    <w:pPr>
      <w:tabs>
        <w:tab w:val="left" w:pos="1021"/>
      </w:tabs>
      <w:spacing w:before="60" w:after="60"/>
      <w:ind w:left="1020" w:hanging="340"/>
    </w:pPr>
  </w:style>
  <w:style w:type="paragraph" w:styleId="List4">
    <w:name w:val="List 4"/>
    <w:basedOn w:val="BodyText"/>
    <w:rsid w:val="00AF233A"/>
    <w:pPr>
      <w:tabs>
        <w:tab w:val="left" w:pos="1361"/>
      </w:tabs>
      <w:spacing w:before="60" w:after="60"/>
      <w:ind w:left="1361" w:hanging="340"/>
    </w:pPr>
  </w:style>
  <w:style w:type="paragraph" w:styleId="List5">
    <w:name w:val="List 5"/>
    <w:basedOn w:val="BodyText"/>
    <w:rsid w:val="00AF233A"/>
    <w:pPr>
      <w:tabs>
        <w:tab w:val="left" w:pos="1701"/>
      </w:tabs>
      <w:spacing w:before="60" w:after="60"/>
      <w:ind w:left="1701" w:hanging="340"/>
    </w:pPr>
  </w:style>
  <w:style w:type="paragraph" w:styleId="ListBullet3">
    <w:name w:val="List Bullet 3"/>
    <w:basedOn w:val="List3"/>
    <w:rsid w:val="00AF233A"/>
    <w:pPr>
      <w:numPr>
        <w:numId w:val="15"/>
      </w:numPr>
      <w:tabs>
        <w:tab w:val="clear" w:pos="1021"/>
      </w:tabs>
      <w:ind w:left="1037" w:hanging="357"/>
    </w:pPr>
  </w:style>
  <w:style w:type="paragraph" w:styleId="ListBullet4">
    <w:name w:val="List Bullet 4"/>
    <w:basedOn w:val="List4"/>
    <w:rsid w:val="00AF233A"/>
    <w:pPr>
      <w:numPr>
        <w:numId w:val="3"/>
      </w:numPr>
    </w:pPr>
  </w:style>
  <w:style w:type="paragraph" w:styleId="ListBullet5">
    <w:name w:val="List Bullet 5"/>
    <w:basedOn w:val="List5"/>
    <w:rsid w:val="00AF233A"/>
    <w:pPr>
      <w:numPr>
        <w:numId w:val="4"/>
      </w:numPr>
    </w:pPr>
  </w:style>
  <w:style w:type="paragraph" w:styleId="ListContinue2">
    <w:name w:val="List Continue 2"/>
    <w:basedOn w:val="List2"/>
    <w:rsid w:val="00AF233A"/>
    <w:pPr>
      <w:ind w:firstLine="0"/>
    </w:pPr>
  </w:style>
  <w:style w:type="paragraph" w:styleId="ListContinue3">
    <w:name w:val="List Continue 3"/>
    <w:basedOn w:val="List3"/>
    <w:rsid w:val="00AF233A"/>
    <w:pPr>
      <w:ind w:left="1021" w:firstLine="0"/>
    </w:pPr>
  </w:style>
  <w:style w:type="paragraph" w:styleId="ListContinue4">
    <w:name w:val="List Continue 4"/>
    <w:basedOn w:val="List4"/>
    <w:rsid w:val="00AF233A"/>
    <w:pPr>
      <w:ind w:firstLine="0"/>
    </w:pPr>
  </w:style>
  <w:style w:type="paragraph" w:styleId="ListContinue5">
    <w:name w:val="List Continue 5"/>
    <w:basedOn w:val="List5"/>
    <w:rsid w:val="00AF233A"/>
    <w:pPr>
      <w:ind w:firstLine="0"/>
    </w:pPr>
  </w:style>
  <w:style w:type="paragraph" w:styleId="ListNumber3">
    <w:name w:val="List Number 3"/>
    <w:basedOn w:val="List3"/>
    <w:rsid w:val="00AF233A"/>
    <w:pPr>
      <w:numPr>
        <w:numId w:val="5"/>
      </w:numPr>
    </w:pPr>
  </w:style>
  <w:style w:type="paragraph" w:styleId="ListNumber4">
    <w:name w:val="List Number 4"/>
    <w:basedOn w:val="List4"/>
    <w:rsid w:val="00AF233A"/>
    <w:pPr>
      <w:numPr>
        <w:numId w:val="6"/>
      </w:numPr>
    </w:pPr>
  </w:style>
  <w:style w:type="paragraph" w:styleId="ListNumber5">
    <w:name w:val="List Number 5"/>
    <w:basedOn w:val="List5"/>
    <w:rsid w:val="00AF233A"/>
    <w:pPr>
      <w:numPr>
        <w:numId w:val="7"/>
      </w:numPr>
    </w:pPr>
  </w:style>
  <w:style w:type="paragraph" w:styleId="BlockText">
    <w:name w:val="Block Text"/>
    <w:basedOn w:val="Normal"/>
    <w:rsid w:val="00AF233A"/>
    <w:pPr>
      <w:spacing w:after="120"/>
      <w:ind w:left="1440" w:right="1440"/>
    </w:pPr>
  </w:style>
  <w:style w:type="character" w:customStyle="1" w:styleId="Subscript">
    <w:name w:val="Subscript"/>
    <w:basedOn w:val="DefaultParagraphFont"/>
    <w:rsid w:val="00AF233A"/>
    <w:rPr>
      <w:sz w:val="16"/>
      <w:vertAlign w:val="subscript"/>
    </w:rPr>
  </w:style>
  <w:style w:type="character" w:customStyle="1" w:styleId="Superscript">
    <w:name w:val="Superscript"/>
    <w:basedOn w:val="DefaultParagraphFont"/>
    <w:rsid w:val="00AF233A"/>
    <w:rPr>
      <w:sz w:val="16"/>
      <w:vertAlign w:val="superscript"/>
    </w:rPr>
  </w:style>
  <w:style w:type="character" w:customStyle="1" w:styleId="Symbols">
    <w:name w:val="Symbols"/>
    <w:basedOn w:val="DefaultParagraphFont"/>
    <w:rsid w:val="00AF233A"/>
    <w:rPr>
      <w:rFonts w:ascii="Symbol" w:hAnsi="Symbol"/>
    </w:rPr>
  </w:style>
  <w:style w:type="character" w:customStyle="1" w:styleId="MenuOptions">
    <w:name w:val="Menu Options"/>
    <w:basedOn w:val="DefaultParagraphFont"/>
    <w:rsid w:val="00AF233A"/>
    <w:rPr>
      <w:rFonts w:ascii="Arial Narrow" w:hAnsi="Arial Narrow"/>
      <w:smallCaps/>
    </w:rPr>
  </w:style>
  <w:style w:type="character" w:customStyle="1" w:styleId="Buttons">
    <w:name w:val="Buttons"/>
    <w:basedOn w:val="DefaultParagraphFont"/>
    <w:rsid w:val="00AF233A"/>
    <w:rPr>
      <w:b/>
    </w:rPr>
  </w:style>
  <w:style w:type="character" w:customStyle="1" w:styleId="Underlined">
    <w:name w:val="Underlined"/>
    <w:basedOn w:val="DefaultParagraphFont"/>
    <w:rsid w:val="00AF233A"/>
    <w:rPr>
      <w:u w:val="single"/>
    </w:rPr>
  </w:style>
  <w:style w:type="paragraph" w:customStyle="1" w:styleId="TableBodyTextRight">
    <w:name w:val="Table Body Text Right"/>
    <w:basedOn w:val="TableBodyText"/>
    <w:rsid w:val="00AF233A"/>
    <w:pPr>
      <w:widowControl w:val="0"/>
      <w:autoSpaceDE w:val="0"/>
      <w:autoSpaceDN w:val="0"/>
      <w:adjustRightInd w:val="0"/>
      <w:jc w:val="right"/>
    </w:pPr>
    <w:rPr>
      <w:rFonts w:cs="Arial"/>
      <w:szCs w:val="18"/>
    </w:rPr>
  </w:style>
  <w:style w:type="paragraph" w:customStyle="1" w:styleId="CopyrightText">
    <w:name w:val="Copyright Text"/>
    <w:basedOn w:val="BodyText"/>
    <w:rsid w:val="00AF233A"/>
    <w:rPr>
      <w:sz w:val="18"/>
    </w:rPr>
  </w:style>
  <w:style w:type="paragraph" w:customStyle="1" w:styleId="BodySmallRight">
    <w:name w:val="Body Small Right"/>
    <w:basedOn w:val="BodyTextRight"/>
    <w:rsid w:val="00AF233A"/>
    <w:rPr>
      <w:sz w:val="18"/>
      <w:szCs w:val="18"/>
    </w:rPr>
  </w:style>
  <w:style w:type="paragraph" w:customStyle="1" w:styleId="MarginEdition">
    <w:name w:val="Margin Edition"/>
    <w:basedOn w:val="MarginNote"/>
    <w:rsid w:val="00AF233A"/>
    <w:pPr>
      <w:spacing w:before="0" w:after="0"/>
    </w:pPr>
    <w:rPr>
      <w:rFonts w:ascii="Times New Roman" w:hAnsi="Times New Roman"/>
      <w:color w:val="999999"/>
    </w:rPr>
  </w:style>
  <w:style w:type="paragraph" w:customStyle="1" w:styleId="Spacer">
    <w:name w:val="Spacer"/>
    <w:basedOn w:val="Normal"/>
    <w:rsid w:val="00AF233A"/>
    <w:rPr>
      <w:sz w:val="2"/>
      <w:szCs w:val="2"/>
    </w:rPr>
  </w:style>
  <w:style w:type="character" w:customStyle="1" w:styleId="Small">
    <w:name w:val="Small"/>
    <w:basedOn w:val="DefaultParagraphFont"/>
    <w:rsid w:val="00AF233A"/>
    <w:rPr>
      <w:sz w:val="16"/>
    </w:rPr>
  </w:style>
  <w:style w:type="paragraph" w:customStyle="1" w:styleId="WideTable">
    <w:name w:val="Wide Table"/>
    <w:basedOn w:val="Normal"/>
    <w:rsid w:val="00AF233A"/>
    <w:pPr>
      <w:ind w:left="-1418"/>
    </w:pPr>
    <w:rPr>
      <w:sz w:val="2"/>
      <w:szCs w:val="2"/>
    </w:rPr>
  </w:style>
  <w:style w:type="character" w:styleId="PageNumber">
    <w:name w:val="page number"/>
    <w:basedOn w:val="DefaultParagraphFont"/>
    <w:rsid w:val="00AF233A"/>
  </w:style>
  <w:style w:type="paragraph" w:styleId="Quote">
    <w:name w:val="Quote"/>
    <w:basedOn w:val="Heading1"/>
    <w:link w:val="QuoteChar"/>
    <w:qFormat/>
    <w:rsid w:val="00AF233A"/>
    <w:rPr>
      <w:b w:val="0"/>
      <w:sz w:val="72"/>
      <w:szCs w:val="72"/>
      <w:lang w:val="en-NZ"/>
    </w:rPr>
  </w:style>
  <w:style w:type="character" w:customStyle="1" w:styleId="QuoteChar">
    <w:name w:val="Quote Char"/>
    <w:basedOn w:val="DefaultParagraphFont"/>
    <w:link w:val="Quote"/>
    <w:rsid w:val="00AF2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33A"/>
    <w:pPr>
      <w:pageBreakBefore/>
    </w:pPr>
  </w:style>
  <w:style w:type="paragraph" w:customStyle="1" w:styleId="Border">
    <w:name w:val="Border"/>
    <w:basedOn w:val="Normal"/>
    <w:qFormat/>
    <w:rsid w:val="00AF2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33A"/>
    <w:rPr>
      <w:b/>
      <w:bCs/>
      <w:i/>
      <w:iCs/>
      <w:color w:val="auto"/>
    </w:rPr>
  </w:style>
  <w:style w:type="paragraph" w:styleId="IntenseQuote">
    <w:name w:val="Intense Quote"/>
    <w:basedOn w:val="Normal"/>
    <w:next w:val="Normal"/>
    <w:link w:val="IntenseQuoteChar"/>
    <w:uiPriority w:val="30"/>
    <w:qFormat/>
    <w:rsid w:val="00AF2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3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33A"/>
    <w:rPr>
      <w:smallCaps/>
      <w:color w:val="auto"/>
      <w:u w:val="single"/>
    </w:rPr>
  </w:style>
  <w:style w:type="character" w:styleId="IntenseReference">
    <w:name w:val="Intense Reference"/>
    <w:basedOn w:val="DefaultParagraphFont"/>
    <w:uiPriority w:val="32"/>
    <w:qFormat/>
    <w:rsid w:val="00AF233A"/>
    <w:rPr>
      <w:b/>
      <w:bCs/>
      <w:smallCaps/>
      <w:color w:val="auto"/>
      <w:spacing w:val="5"/>
      <w:u w:val="single"/>
    </w:rPr>
  </w:style>
  <w:style w:type="paragraph" w:customStyle="1" w:styleId="2ColumnHeading">
    <w:name w:val="2Column Heading"/>
    <w:basedOn w:val="BodyText"/>
    <w:qFormat/>
    <w:rsid w:val="00AF233A"/>
    <w:pPr>
      <w:spacing w:after="60"/>
      <w:ind w:left="-2268"/>
    </w:pPr>
    <w:rPr>
      <w:b/>
    </w:rPr>
  </w:style>
  <w:style w:type="paragraph" w:customStyle="1" w:styleId="Heading1TOC">
    <w:name w:val="Heading1 TOC"/>
    <w:basedOn w:val="Normal"/>
    <w:qFormat/>
    <w:rsid w:val="00AF233A"/>
    <w:pPr>
      <w:spacing w:before="240" w:after="120"/>
    </w:pPr>
    <w:rPr>
      <w:rFonts w:ascii="Times New Roman" w:hAnsi="Times New Roman"/>
      <w:b/>
      <w:sz w:val="32"/>
    </w:rPr>
  </w:style>
  <w:style w:type="paragraph" w:customStyle="1" w:styleId="Heading2TOC">
    <w:name w:val="Heading2 TOC"/>
    <w:basedOn w:val="Normal"/>
    <w:qFormat/>
    <w:rsid w:val="00AF233A"/>
    <w:pPr>
      <w:spacing w:before="240" w:after="60"/>
    </w:pPr>
    <w:rPr>
      <w:rFonts w:ascii="Times New Roman" w:hAnsi="Times New Roman"/>
      <w:b/>
      <w:sz w:val="28"/>
    </w:rPr>
  </w:style>
  <w:style w:type="character" w:customStyle="1" w:styleId="Underline">
    <w:name w:val="Underline"/>
    <w:basedOn w:val="DefaultParagraphFont"/>
    <w:qFormat/>
    <w:rsid w:val="00AF233A"/>
    <w:rPr>
      <w:u w:val="single"/>
    </w:rPr>
  </w:style>
  <w:style w:type="paragraph" w:styleId="BalloonText">
    <w:name w:val="Balloon Text"/>
    <w:basedOn w:val="Normal"/>
    <w:link w:val="BalloonTextChar"/>
    <w:rsid w:val="00AF233A"/>
    <w:rPr>
      <w:rFonts w:ascii="Tahoma" w:hAnsi="Tahoma" w:cs="Tahoma"/>
      <w:sz w:val="16"/>
      <w:szCs w:val="16"/>
    </w:rPr>
  </w:style>
  <w:style w:type="character" w:customStyle="1" w:styleId="BalloonTextChar">
    <w:name w:val="Balloon Text Char"/>
    <w:basedOn w:val="DefaultParagraphFont"/>
    <w:link w:val="BalloonText"/>
    <w:rsid w:val="00AF23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3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3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33A"/>
    <w:rPr>
      <w:b/>
      <w:color w:val="660033"/>
      <w:spacing w:val="0"/>
    </w:rPr>
  </w:style>
  <w:style w:type="paragraph" w:customStyle="1" w:styleId="Nameditemlist">
    <w:name w:val="Named item list"/>
    <w:basedOn w:val="BodyText"/>
    <w:qFormat/>
    <w:rsid w:val="00AF23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1490</Words>
  <Characters>9690</Characters>
  <Application>Microsoft Office Word</Application>
  <DocSecurity>0</DocSecurity>
  <Lines>399</Lines>
  <Paragraphs>252</Paragraphs>
  <ScaleCrop>false</ScaleCrop>
  <Company>Author-it Software Corporation Ltd.</Company>
  <LinksUpToDate>false</LinksUpToDate>
  <CharactersWithSpaces>11094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CPPSIS6042A Coordinate information gathering and GIS development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2012-11-27T02:10:00Z</dcterms:created>
  <dcterms:modified xsi:type="dcterms:W3CDTF">2012-11-27T02:10:00Z</dcterms:modified>
</cp:coreProperties>
</file>