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677" w:rsidP="009E0677">
      <w:pPr>
        <w:pStyle w:val="Title"/>
      </w:pPr>
      <w:r>
        <w:fldChar w:fldCharType="begin"/>
      </w:r>
      <w:r>
        <w:instrText xml:space="preserve"> TITLE   \* MERGEFORMAT </w:instrText>
      </w:r>
      <w:r>
        <w:fldChar w:fldCharType="separate"/>
      </w:r>
      <w:r>
        <w:t>CPPSIS6041A Compile mine survey plan</w:t>
      </w:r>
      <w:r>
        <w:fldChar w:fldCharType="end"/>
      </w:r>
    </w:p>
    <w:p w:rsidR="009E0677" w:rsidP="009E0677">
      <w:pPr>
        <w:pStyle w:val="Version"/>
        <w:sectPr w:rsidSect="004C0B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B30" w:rsidP="004C0B30">
      <w:pPr>
        <w:pStyle w:val="SuperHeading"/>
      </w:pPr>
      <w:r w:rsidRPr="004C0B30">
        <w:t>CPPSIS6041A Compile mine survey plan</w:t>
      </w:r>
    </w:p>
    <w:p w:rsidR="00000000" w:rsidRPr="004C0B30" w:rsidP="004C0B30">
      <w:pPr>
        <w:pStyle w:val="Heading1"/>
      </w:pPr>
      <w:bookmarkStart w:id="1" w:name="O_510173"/>
      <w:bookmarkEnd w:id="1"/>
      <w:r w:rsidRPr="004C0B30">
        <w:t>Modification History</w:t>
      </w:r>
    </w:p>
    <w:tbl>
      <w:tblPr>
        <w:tblW w:w="0" w:type="auto"/>
        <w:tblLayout w:type="fixed"/>
        <w:tblCellMar>
          <w:left w:w="62" w:type="dxa"/>
          <w:right w:w="62" w:type="dxa"/>
        </w:tblCellMar>
        <w:tblLook w:val="0000"/>
      </w:tblPr>
      <w:tblGrid>
        <w:gridCol w:w="2572"/>
        <w:gridCol w:w="6421"/>
      </w:tblGrid>
      <w:tr w:rsidTr="004C0B30">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rPr>
                <w:rStyle w:val="SpecialBold"/>
              </w:rPr>
              <w:t>Version</w:t>
            </w:r>
          </w:p>
        </w:tc>
        <w:tc>
          <w:tcPr>
            <w:tcW w:w="642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SpecialBold"/>
              </w:rPr>
              <w:t>Comment</w:t>
            </w:r>
          </w:p>
        </w:tc>
      </w:tr>
      <w:tr w:rsidTr="004C0B30">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1</w:t>
            </w:r>
          </w:p>
        </w:tc>
        <w:tc>
          <w:tcPr>
            <w:tcW w:w="6421"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This version first released with CPP07 Property Services Training Package Version 12.</w:t>
            </w:r>
          </w:p>
        </w:tc>
      </w:tr>
    </w:tbl>
    <w:p w:rsidR="00000000" w:rsidRPr="004C0B30" w:rsidP="004C0B30">
      <w:pPr>
        <w:pStyle w:val="BodyText"/>
      </w:pPr>
    </w:p>
    <w:p w:rsidR="00000000" w:rsidRPr="004C0B30" w:rsidP="004C0B30">
      <w:pPr>
        <w:pStyle w:val="AllowPageBreak"/>
      </w:pPr>
    </w:p>
    <w:p w:rsidR="00000000" w:rsidRPr="004C0B30" w:rsidP="004C0B30">
      <w:pPr>
        <w:pStyle w:val="Heading1"/>
      </w:pPr>
      <w:bookmarkStart w:id="2" w:name="O_510171"/>
      <w:bookmarkEnd w:id="2"/>
      <w:r w:rsidRPr="004C0B30">
        <w:t>Unit Descriptor</w:t>
      </w:r>
    </w:p>
    <w:p w:rsidR="009E0677" w:rsidP="004C0B30">
      <w:pPr>
        <w:pStyle w:val="BodyText"/>
      </w:pPr>
      <w:r w:rsidRPr="004C0B30">
        <w:t>This unit of competency specifies the outcomes required to compile mine survey plans to meet le</w:t>
      </w:r>
      <w:r w:rsidRPr="004C0B30">
        <w:t>gislative requirements.</w:t>
      </w:r>
    </w:p>
    <w:p w:rsidR="009E0677" w:rsidP="004C0B30">
      <w:pPr>
        <w:pStyle w:val="BodyText"/>
      </w:pPr>
    </w:p>
    <w:p w:rsidR="00000000" w:rsidRPr="004C0B30" w:rsidP="004C0B30">
      <w:pPr>
        <w:pStyle w:val="Heading1"/>
      </w:pPr>
      <w:bookmarkStart w:id="3" w:name="O_510160"/>
      <w:bookmarkEnd w:id="3"/>
      <w:r w:rsidRPr="004C0B30">
        <w:t>Application of the Unit</w:t>
      </w:r>
    </w:p>
    <w:p w:rsidR="00000000" w:rsidRPr="004C0B30" w:rsidP="004C0B30">
      <w:pPr>
        <w:pStyle w:val="BodyText"/>
      </w:pPr>
      <w:r w:rsidRPr="004C0B30">
        <w:t>This unit of competency supports the application of the planning, organisational, communication, sound problem-solving and accuracy skills; error analysis; designing and interpreting technic</w:t>
      </w:r>
      <w:r w:rsidRPr="004C0B30">
        <w:t>al documentation; and a high-level understanding of technology. The skills and knowledge acquired on completion of this unit would support the needs of a mine surveyor.</w:t>
      </w:r>
    </w:p>
    <w:p w:rsidR="00000000" w:rsidRPr="004C0B30" w:rsidP="004C0B30">
      <w:pPr>
        <w:pStyle w:val="AllowPageBreak"/>
      </w:pPr>
    </w:p>
    <w:p w:rsidR="00000000" w:rsidRPr="004C0B30" w:rsidP="004C0B30">
      <w:pPr>
        <w:pStyle w:val="Heading1"/>
      </w:pPr>
      <w:bookmarkStart w:id="4" w:name="O_510167"/>
      <w:bookmarkEnd w:id="4"/>
      <w:r w:rsidRPr="004C0B30">
        <w:t>Licensing/Regulatory Information</w:t>
      </w:r>
    </w:p>
    <w:p w:rsidR="00000000" w:rsidRPr="004C0B30" w:rsidP="004C0B30">
      <w:pPr>
        <w:pStyle w:val="BodyText"/>
      </w:pPr>
      <w:r w:rsidRPr="004C0B30">
        <w:t>No licensing, legislative and regulat</w:t>
      </w:r>
      <w:r w:rsidRPr="004C0B30">
        <w:t>ory requirements apply to this unit at the time of endorsement.</w:t>
      </w:r>
    </w:p>
    <w:p w:rsidR="00000000" w:rsidRPr="004C0B30" w:rsidP="004C0B30">
      <w:pPr>
        <w:pStyle w:val="AllowPageBreak"/>
      </w:pPr>
    </w:p>
    <w:p w:rsidR="00000000" w:rsidRPr="004C0B30" w:rsidP="004C0B30">
      <w:pPr>
        <w:pStyle w:val="Heading1"/>
      </w:pPr>
      <w:bookmarkStart w:id="5" w:name="O_510168"/>
      <w:bookmarkEnd w:id="5"/>
      <w:r w:rsidRPr="004C0B30">
        <w:t>Pre-Requisites</w:t>
      </w:r>
    </w:p>
    <w:p w:rsidR="00000000" w:rsidRPr="004C0B30" w:rsidP="004C0B30">
      <w:pPr>
        <w:pStyle w:val="BodyText"/>
      </w:pPr>
      <w:r w:rsidRPr="004C0B30">
        <w:t>Nil</w:t>
      </w:r>
    </w:p>
    <w:p w:rsidR="00000000" w:rsidRPr="004C0B30" w:rsidP="004C0B30">
      <w:pPr>
        <w:pStyle w:val="AllowPageBreak"/>
      </w:pPr>
    </w:p>
    <w:p w:rsidR="00000000" w:rsidRPr="004C0B30" w:rsidP="004C0B30">
      <w:pPr>
        <w:pStyle w:val="Heading1"/>
      </w:pPr>
      <w:bookmarkStart w:id="6" w:name="O_510164"/>
      <w:bookmarkEnd w:id="6"/>
      <w:r w:rsidRPr="004C0B30">
        <w:t>Employability Skills Information</w:t>
      </w:r>
    </w:p>
    <w:p w:rsidR="00000000" w:rsidRPr="004C0B30" w:rsidP="004C0B30">
      <w:pPr>
        <w:pStyle w:val="BodyText"/>
      </w:pPr>
      <w:r w:rsidRPr="004C0B30">
        <w:t>This unit contains employability skills.</w:t>
      </w:r>
    </w:p>
    <w:p w:rsidR="00000000" w:rsidRPr="004C0B30" w:rsidP="004C0B30">
      <w:pPr>
        <w:pStyle w:val="AllowPageBreak"/>
      </w:pPr>
    </w:p>
    <w:p w:rsidR="00000000" w:rsidRPr="004C0B30" w:rsidP="004C0B30">
      <w:pPr>
        <w:pStyle w:val="Heading1"/>
      </w:pPr>
      <w:bookmarkStart w:id="7" w:name="O_510163"/>
      <w:bookmarkEnd w:id="7"/>
      <w:r w:rsidRPr="004C0B30">
        <w:t>Elements and Performance Criteria Pre-Content</w:t>
      </w:r>
    </w:p>
    <w:tbl>
      <w:tblPr>
        <w:tblW w:w="0" w:type="auto"/>
        <w:tblLayout w:type="fixed"/>
        <w:tblCellMar>
          <w:left w:w="62" w:type="dxa"/>
          <w:right w:w="62" w:type="dxa"/>
        </w:tblCellMar>
        <w:tblLook w:val="0000"/>
      </w:tblPr>
      <w:tblGrid>
        <w:gridCol w:w="2838"/>
        <w:gridCol w:w="5842"/>
      </w:tblGrid>
      <w:tr w:rsidTr="004C0B30">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Performance criteria describe the required performance needed to demonstrate achievement of the element. Where</w:t>
            </w:r>
            <w:r w:rsidRPr="004C0B30">
              <w:rPr>
                <w:rStyle w:val="BoldandItalics"/>
              </w:rPr>
              <w:t xml:space="preserve"> bold italicised</w:t>
            </w:r>
            <w:r w:rsidRPr="004C0B30">
              <w:t xml:space="preserve"> text is used, further information is detailed in the required s</w:t>
            </w:r>
            <w:r w:rsidRPr="004C0B30">
              <w:t>kills and knowledge and/or the range statement. Assessment of performance is to be consistent with the evidence guide.</w:t>
            </w:r>
          </w:p>
        </w:tc>
      </w:tr>
    </w:tbl>
    <w:p w:rsidR="00000000" w:rsidRPr="004C0B30" w:rsidP="004C0B30">
      <w:pPr>
        <w:pStyle w:val="BodyText"/>
      </w:pPr>
    </w:p>
    <w:p w:rsidR="00000000" w:rsidRPr="004C0B30" w:rsidP="004C0B30">
      <w:pPr>
        <w:pStyle w:val="AllowPageBreak"/>
      </w:pPr>
    </w:p>
    <w:p w:rsidR="00000000" w:rsidRPr="004C0B30" w:rsidP="004C0B30">
      <w:pPr>
        <w:pStyle w:val="Heading1"/>
      </w:pPr>
      <w:bookmarkStart w:id="8" w:name="O_510162"/>
      <w:bookmarkEnd w:id="8"/>
      <w:r w:rsidRPr="004C0B30">
        <w:t>Elements and Performance Criteria</w:t>
      </w:r>
    </w:p>
    <w:p w:rsidR="00000000" w:rsidRPr="004C0B30" w:rsidP="004C0B30">
      <w:pPr>
        <w:pStyle w:val="BodyText"/>
      </w:pPr>
    </w:p>
    <w:tbl>
      <w:tblPr>
        <w:tblW w:w="0" w:type="auto"/>
        <w:tblLayout w:type="fixed"/>
        <w:tblCellMar>
          <w:left w:w="62" w:type="dxa"/>
          <w:right w:w="62" w:type="dxa"/>
        </w:tblCellMar>
        <w:tblLook w:val="0000"/>
      </w:tblPr>
      <w:tblGrid>
        <w:gridCol w:w="678"/>
        <w:gridCol w:w="1962"/>
        <w:gridCol w:w="770"/>
        <w:gridCol w:w="5610"/>
      </w:tblGrid>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1</w:t>
            </w:r>
          </w:p>
        </w:tc>
        <w:tc>
          <w:tcPr>
            <w:tcW w:w="1962" w:type="dxa"/>
            <w:vMerge w:val="restart"/>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Determine project deliverables.</w:t>
            </w:r>
          </w:p>
        </w:tc>
        <w:tc>
          <w:tcPr>
            <w:tcW w:w="770"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1.1</w:t>
            </w:r>
          </w:p>
        </w:tc>
        <w:tc>
          <w:tcPr>
            <w:tcW w:w="56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Organisational priorities</w:t>
            </w:r>
            <w:r w:rsidRPr="004C0B30">
              <w:t xml:space="preserve"> are determined to i</w:t>
            </w:r>
            <w:r w:rsidRPr="004C0B30">
              <w:t>dentify project activity.</w:t>
            </w:r>
          </w:p>
        </w:tc>
      </w:tr>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1.2</w:t>
            </w:r>
          </w:p>
        </w:tc>
        <w:tc>
          <w:tcPr>
            <w:tcW w:w="56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 xml:space="preserve">Design information is accessed and interpreted to identify the </w:t>
            </w:r>
            <w:r w:rsidRPr="004C0B30">
              <w:rPr>
                <w:rStyle w:val="BoldandItalics"/>
              </w:rPr>
              <w:t>spatial data requirements</w:t>
            </w:r>
            <w:r w:rsidRPr="004C0B30">
              <w:t xml:space="preserve"> and the components to be measured and monitored.</w:t>
            </w:r>
          </w:p>
        </w:tc>
      </w:tr>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1.3</w:t>
            </w:r>
          </w:p>
        </w:tc>
        <w:tc>
          <w:tcPr>
            <w:tcW w:w="56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Project specifications </w:t>
            </w:r>
            <w:r w:rsidRPr="004C0B30">
              <w:t xml:space="preserve">are presented to </w:t>
            </w:r>
            <w:r w:rsidRPr="004C0B30">
              <w:rPr>
                <w:rStyle w:val="BoldandItalics"/>
              </w:rPr>
              <w:t>relevant personnel</w:t>
            </w:r>
            <w:r w:rsidRPr="004C0B30">
              <w:t>.</w:t>
            </w:r>
          </w:p>
        </w:tc>
      </w:tr>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1.4</w:t>
            </w:r>
          </w:p>
        </w:tc>
        <w:tc>
          <w:tcPr>
            <w:tcW w:w="5610"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 xml:space="preserve">Agreed communication processes between project members, </w:t>
            </w:r>
            <w:r w:rsidRPr="004C0B30">
              <w:rPr>
                <w:rStyle w:val="BoldandItalics"/>
              </w:rPr>
              <w:t xml:space="preserve">client </w:t>
            </w:r>
            <w:r w:rsidRPr="004C0B30">
              <w:t xml:space="preserve">and other </w:t>
            </w:r>
            <w:r w:rsidRPr="004C0B30">
              <w:rPr>
                <w:rStyle w:val="BoldandItalics"/>
              </w:rPr>
              <w:t>stakeholders</w:t>
            </w:r>
            <w:r w:rsidRPr="004C0B30">
              <w:t xml:space="preserve"> are implemented and maintained.</w:t>
            </w:r>
          </w:p>
        </w:tc>
      </w:tr>
    </w:tbl>
    <w:p w:rsidR="00000000" w:rsidRPr="004C0B30" w:rsidP="004C0B30">
      <w:pPr>
        <w:pStyle w:val="BodyText"/>
      </w:pPr>
    </w:p>
    <w:tbl>
      <w:tblPr>
        <w:tblW w:w="0" w:type="auto"/>
        <w:tblLayout w:type="fixed"/>
        <w:tblCellMar>
          <w:left w:w="62" w:type="dxa"/>
          <w:right w:w="62" w:type="dxa"/>
        </w:tblCellMar>
        <w:tblLook w:val="0000"/>
      </w:tblPr>
      <w:tblGrid>
        <w:gridCol w:w="678"/>
        <w:gridCol w:w="1962"/>
        <w:gridCol w:w="770"/>
        <w:gridCol w:w="5610"/>
      </w:tblGrid>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2</w:t>
            </w:r>
          </w:p>
        </w:tc>
        <w:tc>
          <w:tcPr>
            <w:tcW w:w="1962" w:type="dxa"/>
            <w:vMerge w:val="restart"/>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Organise processes to compile mine survey plans.</w:t>
            </w:r>
          </w:p>
        </w:tc>
        <w:tc>
          <w:tcPr>
            <w:tcW w:w="770"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2.1</w:t>
            </w:r>
          </w:p>
        </w:tc>
        <w:tc>
          <w:tcPr>
            <w:tcW w:w="56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Surveying requirements</w:t>
            </w:r>
            <w:r w:rsidRPr="004C0B30">
              <w:t xml:space="preserve"> essential for compiling mine survey plans are checked for currency and validity.</w:t>
            </w:r>
          </w:p>
        </w:tc>
      </w:tr>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2.2</w:t>
            </w:r>
          </w:p>
        </w:tc>
        <w:tc>
          <w:tcPr>
            <w:tcW w:w="56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 xml:space="preserve">Survey database, file structures and conventions, and metadata are created. </w:t>
            </w:r>
          </w:p>
        </w:tc>
      </w:tr>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2.3</w:t>
            </w:r>
          </w:p>
        </w:tc>
        <w:tc>
          <w:tcPr>
            <w:tcW w:w="56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Project management mechanisms </w:t>
            </w:r>
            <w:r w:rsidRPr="004C0B30">
              <w:t>are implemented to measure, record and report progres</w:t>
            </w:r>
            <w:r w:rsidRPr="004C0B30">
              <w:t>s of planned activities in relation to the agreed schedule and plans.</w:t>
            </w:r>
          </w:p>
        </w:tc>
      </w:tr>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2.4</w:t>
            </w:r>
          </w:p>
        </w:tc>
        <w:tc>
          <w:tcPr>
            <w:tcW w:w="5610"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rPr>
                <w:rStyle w:val="BoldandItalics"/>
              </w:rPr>
              <w:t>Quality assurance processes</w:t>
            </w:r>
            <w:r w:rsidRPr="004C0B30">
              <w:t xml:space="preserve"> are implemented based on the project plan.</w:t>
            </w:r>
          </w:p>
        </w:tc>
      </w:tr>
    </w:tbl>
    <w:p w:rsidR="00000000" w:rsidRPr="004C0B30" w:rsidP="004C0B30">
      <w:pPr>
        <w:pStyle w:val="BodyText"/>
      </w:pPr>
    </w:p>
    <w:tbl>
      <w:tblPr>
        <w:tblW w:w="0" w:type="auto"/>
        <w:tblLayout w:type="fixed"/>
        <w:tblCellMar>
          <w:left w:w="62" w:type="dxa"/>
          <w:right w:w="62" w:type="dxa"/>
        </w:tblCellMar>
        <w:tblLook w:val="0000"/>
      </w:tblPr>
      <w:tblGrid>
        <w:gridCol w:w="678"/>
        <w:gridCol w:w="1962"/>
        <w:gridCol w:w="770"/>
        <w:gridCol w:w="5610"/>
      </w:tblGrid>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3</w:t>
            </w:r>
          </w:p>
        </w:tc>
        <w:tc>
          <w:tcPr>
            <w:tcW w:w="1962" w:type="dxa"/>
            <w:vMerge w:val="restart"/>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Standardise plot requirements</w:t>
            </w:r>
          </w:p>
        </w:tc>
        <w:tc>
          <w:tcPr>
            <w:tcW w:w="77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3.1</w:t>
            </w:r>
          </w:p>
        </w:tc>
        <w:tc>
          <w:tcPr>
            <w:tcW w:w="56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Requirements for plan lodgement are identified.</w:t>
            </w:r>
          </w:p>
        </w:tc>
      </w:tr>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3.2</w:t>
            </w:r>
          </w:p>
        </w:tc>
        <w:tc>
          <w:tcPr>
            <w:tcW w:w="56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 xml:space="preserve">OHS and legislative requirements are incorporated into project </w:t>
            </w:r>
            <w:r w:rsidRPr="004C0B30">
              <w:rPr>
                <w:rStyle w:val="BoldandItalics"/>
              </w:rPr>
              <w:t>risk management</w:t>
            </w:r>
            <w:r w:rsidRPr="004C0B30">
              <w:t>.</w:t>
            </w:r>
          </w:p>
        </w:tc>
      </w:tr>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3.3</w:t>
            </w:r>
          </w:p>
        </w:tc>
        <w:tc>
          <w:tcPr>
            <w:tcW w:w="56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Requirements of legislative framework are identified and incorporated into project risk management.</w:t>
            </w:r>
          </w:p>
        </w:tc>
      </w:tr>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3.4</w:t>
            </w:r>
          </w:p>
        </w:tc>
        <w:tc>
          <w:tcPr>
            <w:tcW w:w="56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 xml:space="preserve">Standard </w:t>
            </w:r>
            <w:r w:rsidRPr="004C0B30">
              <w:rPr>
                <w:rStyle w:val="BoldandItalics"/>
              </w:rPr>
              <w:t>mine plan drawing requirements</w:t>
            </w:r>
            <w:r w:rsidRPr="004C0B30">
              <w:t xml:space="preserve"> are researched.</w:t>
            </w:r>
          </w:p>
        </w:tc>
      </w:tr>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3.5</w:t>
            </w:r>
          </w:p>
        </w:tc>
        <w:tc>
          <w:tcPr>
            <w:tcW w:w="56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Mine plans are</w:t>
            </w:r>
            <w:r w:rsidRPr="004C0B30">
              <w:t xml:space="preserve"> developed according to</w:t>
            </w:r>
            <w:r w:rsidRPr="004C0B30">
              <w:rPr>
                <w:rStyle w:val="BoldandItalics"/>
              </w:rPr>
              <w:t xml:space="preserve"> legislation, organisation and project plotting specifications</w:t>
            </w:r>
            <w:r w:rsidRPr="004C0B30">
              <w:rPr>
                <w:rStyle w:val="SpecialBold"/>
              </w:rPr>
              <w:t>.</w:t>
            </w:r>
          </w:p>
        </w:tc>
      </w:tr>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3.6</w:t>
            </w:r>
          </w:p>
        </w:tc>
        <w:tc>
          <w:tcPr>
            <w:tcW w:w="5610"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rPr>
                <w:rStyle w:val="BoldandItalics"/>
              </w:rPr>
              <w:t>Contingencies</w:t>
            </w:r>
            <w:r w:rsidRPr="004C0B30">
              <w:t xml:space="preserve"> and constraints are managed to ensure project meets specifications.</w:t>
            </w:r>
          </w:p>
        </w:tc>
      </w:tr>
    </w:tbl>
    <w:p w:rsidR="00000000" w:rsidRPr="004C0B30" w:rsidP="004C0B30">
      <w:pPr>
        <w:pStyle w:val="BodyText"/>
      </w:pPr>
    </w:p>
    <w:tbl>
      <w:tblPr>
        <w:tblW w:w="0" w:type="auto"/>
        <w:tblLayout w:type="fixed"/>
        <w:tblCellMar>
          <w:left w:w="62" w:type="dxa"/>
          <w:right w:w="62" w:type="dxa"/>
        </w:tblCellMar>
        <w:tblLook w:val="0000"/>
      </w:tblPr>
      <w:tblGrid>
        <w:gridCol w:w="678"/>
        <w:gridCol w:w="1962"/>
        <w:gridCol w:w="770"/>
        <w:gridCol w:w="5610"/>
      </w:tblGrid>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4</w:t>
            </w:r>
          </w:p>
        </w:tc>
        <w:tc>
          <w:tcPr>
            <w:tcW w:w="1962" w:type="dxa"/>
            <w:vMerge w:val="restart"/>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Produce mine plans.</w:t>
            </w:r>
          </w:p>
        </w:tc>
        <w:tc>
          <w:tcPr>
            <w:tcW w:w="77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4.1</w:t>
            </w:r>
          </w:p>
        </w:tc>
        <w:tc>
          <w:tcPr>
            <w:tcW w:w="56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Measured spatial data is reduced to project reference system.</w:t>
            </w:r>
          </w:p>
        </w:tc>
      </w:tr>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4.2</w:t>
            </w:r>
          </w:p>
        </w:tc>
        <w:tc>
          <w:tcPr>
            <w:tcW w:w="56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Mine drawings are created to meet legislative and statutory project plotting specifications.</w:t>
            </w:r>
          </w:p>
        </w:tc>
      </w:tr>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4.3</w:t>
            </w:r>
          </w:p>
        </w:tc>
        <w:tc>
          <w:tcPr>
            <w:tcW w:w="5610"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rPr>
                <w:rStyle w:val="BoldandItalics"/>
              </w:rPr>
              <w:t xml:space="preserve">Measurements </w:t>
            </w:r>
            <w:r w:rsidRPr="004C0B30">
              <w:t>are validated and recorded according to project specifications.</w:t>
            </w:r>
          </w:p>
        </w:tc>
      </w:tr>
    </w:tbl>
    <w:p w:rsidR="00000000" w:rsidRPr="004C0B30" w:rsidP="004C0B30">
      <w:pPr>
        <w:pStyle w:val="BodyText"/>
      </w:pPr>
    </w:p>
    <w:tbl>
      <w:tblPr>
        <w:tblW w:w="0" w:type="auto"/>
        <w:tblLayout w:type="fixed"/>
        <w:tblCellMar>
          <w:left w:w="62" w:type="dxa"/>
          <w:right w:w="62" w:type="dxa"/>
        </w:tblCellMar>
        <w:tblLook w:val="0000"/>
      </w:tblPr>
      <w:tblGrid>
        <w:gridCol w:w="678"/>
        <w:gridCol w:w="1962"/>
        <w:gridCol w:w="770"/>
        <w:gridCol w:w="5610"/>
      </w:tblGrid>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5</w:t>
            </w:r>
          </w:p>
        </w:tc>
        <w:tc>
          <w:tcPr>
            <w:tcW w:w="1962" w:type="dxa"/>
            <w:vMerge w:val="restart"/>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Finalise the project.</w:t>
            </w:r>
          </w:p>
        </w:tc>
        <w:tc>
          <w:tcPr>
            <w:tcW w:w="77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5.1</w:t>
            </w:r>
          </w:p>
        </w:tc>
        <w:tc>
          <w:tcPr>
            <w:tcW w:w="56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Relevant personnel are informed of the results according to organisational guidelines.</w:t>
            </w:r>
          </w:p>
        </w:tc>
      </w:tr>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5.2</w:t>
            </w:r>
          </w:p>
        </w:tc>
        <w:tc>
          <w:tcPr>
            <w:tcW w:w="56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Required documentation</w:t>
            </w:r>
            <w:r w:rsidRPr="004C0B30">
              <w:t xml:space="preserve"> is completed according to organisational guidelines.</w:t>
            </w:r>
          </w:p>
        </w:tc>
      </w:tr>
      <w:tr w:rsidTr="004C0B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5.3</w:t>
            </w:r>
          </w:p>
        </w:tc>
        <w:tc>
          <w:tcPr>
            <w:tcW w:w="5610"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Spatial data is archived according to project specifications.</w:t>
            </w:r>
          </w:p>
        </w:tc>
      </w:tr>
    </w:tbl>
    <w:p w:rsidR="009E0677" w:rsidP="004C0B30">
      <w:pPr>
        <w:pStyle w:val="BodyText"/>
      </w:pPr>
    </w:p>
    <w:p w:rsidR="009E0677" w:rsidP="004C0B30">
      <w:pPr>
        <w:pStyle w:val="BodyText"/>
      </w:pPr>
    </w:p>
    <w:p w:rsidR="00000000" w:rsidRPr="004C0B30" w:rsidP="004C0B30">
      <w:pPr>
        <w:pStyle w:val="Heading1"/>
      </w:pPr>
      <w:bookmarkStart w:id="9" w:name="O_510170"/>
      <w:bookmarkEnd w:id="9"/>
      <w:r w:rsidRPr="004C0B30">
        <w:t>Required Skills and Knowledge</w:t>
      </w:r>
    </w:p>
    <w:tbl>
      <w:tblPr>
        <w:tblW w:w="0" w:type="auto"/>
        <w:tblLayout w:type="fixed"/>
        <w:tblCellMar>
          <w:left w:w="62" w:type="dxa"/>
          <w:right w:w="62" w:type="dxa"/>
        </w:tblCellMar>
        <w:tblLook w:val="0000"/>
      </w:tblPr>
      <w:tblGrid>
        <w:gridCol w:w="9127"/>
      </w:tblGrid>
      <w:tr w:rsidTr="004C0B30">
        <w:tblPrEx>
          <w:tblW w:w="0" w:type="auto"/>
          <w:tblLayout w:type="fixed"/>
          <w:tblCellMar>
            <w:left w:w="62" w:type="dxa"/>
            <w:right w:w="62" w:type="dxa"/>
          </w:tblCellMar>
          <w:tblLook w:val="0000"/>
        </w:tblPrEx>
        <w:tc>
          <w:tcPr>
            <w:tcW w:w="9127"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This section describes the essential skills and knowledge and their level, required for this unit.</w:t>
            </w:r>
          </w:p>
        </w:tc>
      </w:tr>
      <w:tr w:rsidTr="004C0B30">
        <w:tblPrEx>
          <w:tblW w:w="0" w:type="auto"/>
          <w:tblLayout w:type="fixed"/>
          <w:tblCellMar>
            <w:left w:w="62" w:type="dxa"/>
            <w:right w:w="62" w:type="dxa"/>
          </w:tblCellMar>
          <w:tblLook w:val="0000"/>
        </w:tblPrEx>
        <w:tc>
          <w:tcPr>
            <w:tcW w:w="9127"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rPr>
                <w:rStyle w:val="SpecialBold"/>
              </w:rPr>
              <w:t>Required skills</w:t>
            </w:r>
          </w:p>
          <w:p w:rsidR="00000000" w:rsidRPr="004C0B30" w:rsidP="004C0B30">
            <w:pPr>
              <w:pStyle w:val="ListBullet"/>
            </w:pPr>
            <w:r w:rsidRPr="004C0B30">
              <w:t>analytical skills to analys</w:t>
            </w:r>
            <w:r w:rsidRPr="004C0B30">
              <w:t>e the feasibility of survey plans</w:t>
            </w:r>
          </w:p>
          <w:p w:rsidR="00000000" w:rsidRPr="004C0B30" w:rsidP="004C0B30">
            <w:pPr>
              <w:pStyle w:val="ListBullet"/>
            </w:pPr>
            <w:r w:rsidRPr="004C0B30">
              <w:t>communication skills to:</w:t>
            </w:r>
          </w:p>
          <w:p w:rsidR="00000000" w:rsidRPr="004C0B30" w:rsidP="004C0B30">
            <w:pPr>
              <w:pStyle w:val="ListBullet2"/>
            </w:pPr>
            <w:r w:rsidRPr="004C0B30">
              <w:t>consult effectively with clients and colleagues</w:t>
            </w:r>
          </w:p>
          <w:p w:rsidR="00000000" w:rsidRPr="004C0B30" w:rsidP="004C0B30">
            <w:pPr>
              <w:pStyle w:val="ListBullet2"/>
            </w:pPr>
            <w:r w:rsidRPr="004C0B30">
              <w:t>impart knowledge and ideas through oral, written and visual means</w:t>
            </w:r>
          </w:p>
          <w:p w:rsidR="00000000" w:rsidRPr="004C0B30" w:rsidP="004C0B30">
            <w:pPr>
              <w:pStyle w:val="ListBullet"/>
            </w:pPr>
            <w:r w:rsidRPr="004C0B30">
              <w:t>initiative and enterprise skills to:</w:t>
            </w:r>
          </w:p>
          <w:p w:rsidR="00000000" w:rsidRPr="004C0B30" w:rsidP="004C0B30">
            <w:pPr>
              <w:pStyle w:val="ListBullet2"/>
            </w:pPr>
            <w:r w:rsidRPr="004C0B30">
              <w:t>interpret project requirements</w:t>
            </w:r>
          </w:p>
          <w:p w:rsidR="00000000" w:rsidRPr="004C0B30" w:rsidP="004C0B30">
            <w:pPr>
              <w:pStyle w:val="ListBullet2"/>
            </w:pPr>
            <w:r w:rsidRPr="004C0B30">
              <w:t>tran</w:t>
            </w:r>
            <w:r w:rsidRPr="004C0B30">
              <w:t>slate requirements into design</w:t>
            </w:r>
          </w:p>
          <w:p w:rsidR="00000000" w:rsidRPr="004C0B30" w:rsidP="004C0B30">
            <w:pPr>
              <w:pStyle w:val="ListBullet"/>
            </w:pPr>
            <w:r w:rsidRPr="004C0B30">
              <w:t>literacy skills to:</w:t>
            </w:r>
          </w:p>
          <w:p w:rsidR="00000000" w:rsidRPr="004C0B30" w:rsidP="004C0B30">
            <w:pPr>
              <w:pStyle w:val="ListBullet2"/>
            </w:pPr>
            <w:r w:rsidRPr="004C0B30">
              <w:t>assess, develop and use workplace information</w:t>
            </w:r>
          </w:p>
          <w:p w:rsidR="00000000" w:rsidRPr="004C0B30" w:rsidP="004C0B30">
            <w:pPr>
              <w:pStyle w:val="ListBullet2"/>
            </w:pPr>
            <w:r w:rsidRPr="004C0B30">
              <w:t>locate and interpret legislation and other written documentation</w:t>
            </w:r>
          </w:p>
          <w:p w:rsidR="00000000" w:rsidRPr="004C0B30" w:rsidP="004C0B30">
            <w:pPr>
              <w:pStyle w:val="ListBullet2"/>
            </w:pPr>
            <w:r w:rsidRPr="004C0B30">
              <w:t>prepare and manage documentation and information flow</w:t>
            </w:r>
          </w:p>
          <w:p w:rsidR="00000000" w:rsidRPr="004C0B30" w:rsidP="004C0B30">
            <w:pPr>
              <w:pStyle w:val="ListBullet2"/>
            </w:pPr>
            <w:r w:rsidRPr="004C0B30">
              <w:t>read and write key performance reports</w:t>
            </w:r>
            <w:r w:rsidRPr="004C0B30">
              <w:t>, including technical reports</w:t>
            </w:r>
          </w:p>
          <w:p w:rsidR="00000000" w:rsidRPr="004C0B30" w:rsidP="004C0B30">
            <w:pPr>
              <w:pStyle w:val="ListBullet"/>
            </w:pPr>
            <w:r w:rsidRPr="004C0B30">
              <w:t>numeracy skills to:</w:t>
            </w:r>
          </w:p>
          <w:p w:rsidR="00000000" w:rsidRPr="004C0B30" w:rsidP="004C0B30">
            <w:pPr>
              <w:pStyle w:val="ListBullet2"/>
            </w:pPr>
            <w:r w:rsidRPr="004C0B30">
              <w:t>analyse errors</w:t>
            </w:r>
          </w:p>
          <w:p w:rsidR="00000000" w:rsidRPr="004C0B30" w:rsidP="004C0B30">
            <w:pPr>
              <w:pStyle w:val="ListBullet2"/>
            </w:pPr>
            <w:r w:rsidRPr="004C0B30">
              <w:t>estimate costs</w:t>
            </w:r>
          </w:p>
          <w:p w:rsidR="00000000" w:rsidRPr="004C0B30" w:rsidP="004C0B30">
            <w:pPr>
              <w:pStyle w:val="ListBullet2"/>
            </w:pPr>
            <w:r w:rsidRPr="004C0B30">
              <w:t>perform mental calculations</w:t>
            </w:r>
          </w:p>
          <w:p w:rsidR="00000000" w:rsidRPr="004C0B30" w:rsidP="004C0B30">
            <w:pPr>
              <w:pStyle w:val="ListBullet2"/>
            </w:pPr>
            <w:r w:rsidRPr="004C0B30">
              <w:t>record with accuracy and precision</w:t>
            </w:r>
          </w:p>
          <w:p w:rsidR="00000000" w:rsidRPr="004C0B30" w:rsidP="004C0B30">
            <w:pPr>
              <w:pStyle w:val="ListBullet"/>
            </w:pPr>
            <w:r w:rsidRPr="004C0B30">
              <w:t>planning and organising skills to:</w:t>
            </w:r>
          </w:p>
          <w:p w:rsidR="00000000" w:rsidRPr="004C0B30" w:rsidP="004C0B30">
            <w:pPr>
              <w:pStyle w:val="ListBullet2"/>
            </w:pPr>
            <w:r w:rsidRPr="004C0B30">
              <w:t>manage information</w:t>
            </w:r>
          </w:p>
          <w:p w:rsidR="00000000" w:rsidRPr="004C0B30" w:rsidP="004C0B30">
            <w:pPr>
              <w:pStyle w:val="ListBullet2"/>
            </w:pPr>
            <w:r w:rsidRPr="004C0B30">
              <w:t>plan and coo</w:t>
            </w:r>
            <w:r w:rsidRPr="004C0B30">
              <w:t>rdinate technical and human resource inputs to research activities</w:t>
            </w:r>
          </w:p>
          <w:p w:rsidR="00000000" w:rsidRPr="004C0B30" w:rsidP="004C0B30">
            <w:pPr>
              <w:pStyle w:val="ListBullet2"/>
            </w:pPr>
            <w:r w:rsidRPr="004C0B30">
              <w:t>plan and prioritise activities to meet contractual requirements</w:t>
            </w:r>
          </w:p>
          <w:p w:rsidR="00000000" w:rsidRPr="004C0B30" w:rsidP="004C0B30">
            <w:pPr>
              <w:pStyle w:val="ListBullet"/>
            </w:pPr>
            <w:r w:rsidRPr="004C0B30">
              <w:t>project management skills to compile survey plans</w:t>
            </w:r>
          </w:p>
          <w:p w:rsidR="00000000" w:rsidRPr="004C0B30" w:rsidP="004C0B30">
            <w:pPr>
              <w:pStyle w:val="ListBullet"/>
            </w:pPr>
            <w:r w:rsidRPr="004C0B30">
              <w:t>spatial skills to:</w:t>
            </w:r>
          </w:p>
          <w:p w:rsidR="00000000" w:rsidRPr="004C0B30" w:rsidP="004C0B30">
            <w:pPr>
              <w:pStyle w:val="ListBullet2"/>
            </w:pPr>
            <w:r w:rsidRPr="004C0B30">
              <w:t>archive and retrieve spatial data</w:t>
            </w:r>
          </w:p>
          <w:p w:rsidR="00000000" w:rsidRPr="004C0B30" w:rsidP="004C0B30">
            <w:pPr>
              <w:pStyle w:val="ListBullet2"/>
            </w:pPr>
            <w:r w:rsidRPr="004C0B30">
              <w:t>manage and manipulat</w:t>
            </w:r>
            <w:r w:rsidRPr="004C0B30">
              <w:t>e spatial data</w:t>
            </w:r>
          </w:p>
          <w:p w:rsidR="00000000" w:rsidRPr="004C0B30" w:rsidP="004C0B30">
            <w:pPr>
              <w:pStyle w:val="ListBullet2"/>
            </w:pPr>
            <w:r w:rsidRPr="004C0B30">
              <w:t>manage files</w:t>
            </w:r>
          </w:p>
          <w:p w:rsidR="00000000" w:rsidRPr="004C0B30" w:rsidP="004C0B30">
            <w:pPr>
              <w:pStyle w:val="ListBullet2"/>
            </w:pPr>
            <w:r w:rsidRPr="004C0B30">
              <w:t>solve complex problems relating to height, depth, breadth, dimension, direction and position in operational activity and virtual representation</w:t>
            </w:r>
          </w:p>
          <w:p w:rsidR="00000000" w:rsidRPr="004C0B30" w:rsidP="004C0B30">
            <w:pPr>
              <w:pStyle w:val="ListBullet"/>
            </w:pPr>
            <w:r w:rsidRPr="004C0B30">
              <w:t>technology skills to:</w:t>
            </w:r>
          </w:p>
          <w:p w:rsidR="00000000" w:rsidRPr="004C0B30" w:rsidP="004C0B30">
            <w:pPr>
              <w:pStyle w:val="ListBullet2"/>
            </w:pPr>
            <w:r w:rsidRPr="004C0B30">
              <w:t>use computers to develop business documentation</w:t>
            </w:r>
          </w:p>
          <w:p w:rsidR="00000000" w:rsidRPr="004C0B30" w:rsidP="004C0B30">
            <w:pPr>
              <w:pStyle w:val="ListBullet2"/>
            </w:pPr>
            <w:r w:rsidRPr="004C0B30">
              <w:t>use instruments</w:t>
            </w:r>
          </w:p>
          <w:p w:rsidR="00000000" w:rsidRPr="004C0B30" w:rsidP="004C0B30">
            <w:pPr>
              <w:pStyle w:val="BodyText"/>
            </w:pPr>
          </w:p>
          <w:p w:rsidR="00000000" w:rsidRPr="004C0B30" w:rsidP="004C0B30">
            <w:pPr>
              <w:pStyle w:val="BodyText"/>
            </w:pPr>
            <w:r w:rsidRPr="004C0B30">
              <w:rPr>
                <w:rStyle w:val="SpecialBold"/>
              </w:rPr>
              <w:t>Required knowledge</w:t>
            </w:r>
          </w:p>
          <w:p w:rsidR="00000000" w:rsidRPr="004C0B30" w:rsidP="004C0B30">
            <w:pPr>
              <w:pStyle w:val="ListBullet"/>
            </w:pPr>
            <w:r w:rsidRPr="004C0B30">
              <w:t>abilities of work teams</w:t>
            </w:r>
          </w:p>
          <w:p w:rsidR="00000000" w:rsidRPr="004C0B30" w:rsidP="004C0B30">
            <w:pPr>
              <w:pStyle w:val="ListBullet"/>
            </w:pPr>
            <w:r w:rsidRPr="004C0B30">
              <w:t>mine grid coordinate systems</w:t>
            </w:r>
          </w:p>
          <w:p w:rsidR="00000000" w:rsidRPr="004C0B30" w:rsidP="004C0B30">
            <w:pPr>
              <w:pStyle w:val="ListBullet"/>
            </w:pPr>
            <w:r w:rsidRPr="004C0B30">
              <w:t>surface and underground baselines relevant to a mine grid coordinate system</w:t>
            </w:r>
          </w:p>
          <w:p w:rsidR="00000000" w:rsidRPr="004C0B30" w:rsidP="004C0B30">
            <w:pPr>
              <w:pStyle w:val="ListBullet"/>
            </w:pPr>
            <w:r w:rsidRPr="004C0B30">
              <w:t>requirements for check surveys</w:t>
            </w:r>
          </w:p>
          <w:p w:rsidR="00000000" w:rsidRPr="004C0B30" w:rsidP="004C0B30">
            <w:pPr>
              <w:pStyle w:val="ListBullet"/>
            </w:pPr>
            <w:r w:rsidRPr="004C0B30">
              <w:t>calibration, maintenance and servicing scheduling of specia</w:t>
            </w:r>
            <w:r w:rsidRPr="004C0B30">
              <w:t>lised surveying equipment</w:t>
            </w:r>
          </w:p>
          <w:p w:rsidR="00000000" w:rsidRPr="004C0B30" w:rsidP="004C0B30">
            <w:pPr>
              <w:pStyle w:val="ListBullet"/>
            </w:pPr>
            <w:r w:rsidRPr="004C0B30">
              <w:t>concept of mining in terms of the objectives, types, classifications and purpose</w:t>
            </w:r>
          </w:p>
          <w:p w:rsidR="00000000" w:rsidRPr="004C0B30" w:rsidP="004C0B30">
            <w:pPr>
              <w:pStyle w:val="ListBullet"/>
            </w:pPr>
            <w:r w:rsidRPr="004C0B30">
              <w:t>data management processes</w:t>
            </w:r>
          </w:p>
          <w:p w:rsidR="00000000" w:rsidRPr="004C0B30" w:rsidP="004C0B30">
            <w:pPr>
              <w:pStyle w:val="ListBullet"/>
            </w:pPr>
            <w:r w:rsidRPr="004C0B30">
              <w:t>data reduction and manipulation techniques</w:t>
            </w:r>
          </w:p>
          <w:p w:rsidR="00000000" w:rsidRPr="004C0B30" w:rsidP="004C0B30">
            <w:pPr>
              <w:pStyle w:val="ListBullet"/>
            </w:pPr>
            <w:r w:rsidRPr="004C0B30">
              <w:t>guidelines of projects being undertaken, and limitations relating to equipment, measuring and analysis</w:t>
            </w:r>
          </w:p>
          <w:p w:rsidR="00000000" w:rsidRPr="004C0B30" w:rsidP="004C0B30">
            <w:pPr>
              <w:pStyle w:val="ListBullet"/>
            </w:pPr>
            <w:r w:rsidRPr="004C0B30">
              <w:t>industry standards for mining survey plans</w:t>
            </w:r>
          </w:p>
          <w:p w:rsidR="00000000" w:rsidRPr="004C0B30" w:rsidP="004C0B30">
            <w:pPr>
              <w:pStyle w:val="ListBullet"/>
            </w:pPr>
            <w:r w:rsidRPr="004C0B30">
              <w:t>mining survey legislative, statutory and industry requirements and standards</w:t>
            </w:r>
          </w:p>
          <w:p w:rsidR="00000000" w:rsidRPr="004C0B30" w:rsidP="004C0B30">
            <w:pPr>
              <w:pStyle w:val="ListBullet"/>
            </w:pPr>
            <w:r w:rsidRPr="004C0B30">
              <w:t>limitations of the guidelines rel</w:t>
            </w:r>
            <w:r w:rsidRPr="004C0B30">
              <w:t>ating to equipment, measuring and analysis</w:t>
            </w:r>
          </w:p>
          <w:p w:rsidR="00000000" w:rsidRPr="004C0B30" w:rsidP="004C0B30">
            <w:pPr>
              <w:pStyle w:val="ListBullet"/>
            </w:pPr>
            <w:r w:rsidRPr="004C0B30">
              <w:t>project management principles</w:t>
            </w:r>
          </w:p>
          <w:p w:rsidR="00000000" w:rsidRPr="004C0B30" w:rsidP="004C0B30">
            <w:pPr>
              <w:pStyle w:val="ListBullet"/>
            </w:pPr>
            <w:r w:rsidRPr="004C0B30">
              <w:t>project review procedures</w:t>
            </w:r>
          </w:p>
          <w:p w:rsidR="00000000" w:rsidRPr="004C0B30" w:rsidP="004C0B30">
            <w:pPr>
              <w:pStyle w:val="ListBullet"/>
            </w:pPr>
            <w:r w:rsidRPr="004C0B30">
              <w:t>requirements relevant to compiling mine survey plans:</w:t>
            </w:r>
          </w:p>
          <w:p w:rsidR="00000000" w:rsidRPr="004C0B30" w:rsidP="004C0B30">
            <w:pPr>
              <w:pStyle w:val="ListBullet2"/>
            </w:pPr>
            <w:r w:rsidRPr="004C0B30">
              <w:t>accuracy and precision requirements</w:t>
            </w:r>
          </w:p>
          <w:p w:rsidR="00000000" w:rsidRPr="004C0B30" w:rsidP="004C0B30">
            <w:pPr>
              <w:pStyle w:val="ListBullet2"/>
            </w:pPr>
            <w:r w:rsidRPr="004C0B30">
              <w:t>data formats</w:t>
            </w:r>
          </w:p>
          <w:p w:rsidR="00000000" w:rsidRPr="004C0B30" w:rsidP="004C0B30">
            <w:pPr>
              <w:pStyle w:val="ListBullet"/>
            </w:pPr>
            <w:r w:rsidRPr="004C0B30">
              <w:t>spatial reference systems</w:t>
            </w:r>
          </w:p>
        </w:tc>
      </w:tr>
    </w:tbl>
    <w:p w:rsidR="00000000" w:rsidRPr="004C0B30" w:rsidP="004C0B30">
      <w:pPr>
        <w:pStyle w:val="BodyText"/>
      </w:pPr>
    </w:p>
    <w:p w:rsidR="00000000" w:rsidRPr="004C0B30" w:rsidP="004C0B30">
      <w:pPr>
        <w:pStyle w:val="AllowPageBreak"/>
      </w:pPr>
    </w:p>
    <w:p w:rsidR="00000000" w:rsidRPr="004C0B30" w:rsidP="004C0B30">
      <w:pPr>
        <w:pStyle w:val="Heading1"/>
      </w:pPr>
      <w:bookmarkStart w:id="10" w:name="O_510165"/>
      <w:bookmarkEnd w:id="10"/>
      <w:r w:rsidRPr="004C0B30">
        <w:t>Evidence Guide</w:t>
      </w:r>
    </w:p>
    <w:tbl>
      <w:tblPr>
        <w:tblW w:w="0" w:type="auto"/>
        <w:tblLayout w:type="fixed"/>
        <w:tblCellMar>
          <w:left w:w="62" w:type="dxa"/>
          <w:right w:w="62" w:type="dxa"/>
        </w:tblCellMar>
        <w:tblLook w:val="0000"/>
      </w:tblPr>
      <w:tblGrid>
        <w:gridCol w:w="2710"/>
        <w:gridCol w:w="6423"/>
      </w:tblGrid>
      <w:tr w:rsidTr="004C0B30">
        <w:tblPrEx>
          <w:tblW w:w="0" w:type="auto"/>
          <w:tblLayout w:type="fixed"/>
          <w:tblCellMar>
            <w:left w:w="62" w:type="dxa"/>
            <w:right w:w="62" w:type="dxa"/>
          </w:tblCellMar>
          <w:tblLook w:val="0000"/>
        </w:tblPrEx>
        <w:tc>
          <w:tcPr>
            <w:tcW w:w="9133" w:type="dxa"/>
            <w:gridSpan w:val="2"/>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The evidence guide provides advice on assessment and must be read in conjunction with the performance criteria, required skills and knowledge, the range statement and the Assessment Guidelines for this Training Package.</w:t>
            </w:r>
          </w:p>
        </w:tc>
      </w:tr>
      <w:tr w:rsidTr="004C0B30">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SpecialBold"/>
              </w:rPr>
              <w:t>Overview of assessm</w:t>
            </w:r>
            <w:r w:rsidRPr="004C0B30">
              <w:rPr>
                <w:rStyle w:val="SpecialBold"/>
              </w:rPr>
              <w:t>ent</w:t>
            </w:r>
          </w:p>
        </w:tc>
        <w:tc>
          <w:tcPr>
            <w:tcW w:w="6423"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This unit of competency could be assessed on its own or in combination with other units relevant to the job function, for example CPPSIS6021A Conduct open mine pit surveying and CPPSIS6033A Conduct underground mine surveying.</w:t>
            </w:r>
          </w:p>
        </w:tc>
      </w:tr>
      <w:tr w:rsidTr="004C0B30">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SpecialBold"/>
              </w:rPr>
              <w:t>Critical aspects for asse</w:t>
            </w:r>
            <w:r w:rsidRPr="004C0B30">
              <w:rPr>
                <w:rStyle w:val="SpecialBold"/>
              </w:rPr>
              <w:t>ssment and evidence required to demonstrate competency in this unit</w:t>
            </w:r>
          </w:p>
        </w:tc>
        <w:tc>
          <w:tcPr>
            <w:tcW w:w="6423"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A person who demonstrates competency in this unit must be able to provide evidence of:</w:t>
            </w:r>
          </w:p>
          <w:p w:rsidR="00000000" w:rsidRPr="004C0B30" w:rsidP="004C0B30">
            <w:pPr>
              <w:pStyle w:val="ListBullet"/>
            </w:pPr>
            <w:r w:rsidRPr="004C0B30">
              <w:t xml:space="preserve">conducting an accurate collection and validation process based on thorough assessment </w:t>
            </w:r>
            <w:r w:rsidRPr="004C0B30">
              <w:t>of all relevant considerations</w:t>
            </w:r>
          </w:p>
          <w:p w:rsidR="00000000" w:rsidRPr="004C0B30" w:rsidP="004C0B30">
            <w:pPr>
              <w:pStyle w:val="ListBullet"/>
            </w:pPr>
            <w:r w:rsidRPr="004C0B30">
              <w:t>matching objectives with resources to ensure project proceeds in an organised and timely manner</w:t>
            </w:r>
          </w:p>
          <w:p w:rsidR="00000000" w:rsidRPr="004C0B30" w:rsidP="004C0B30">
            <w:pPr>
              <w:pStyle w:val="ListBullet"/>
            </w:pPr>
            <w:r w:rsidRPr="004C0B30">
              <w:t>recording and reporting non-conformity aspects</w:t>
            </w:r>
          </w:p>
          <w:p w:rsidR="00000000" w:rsidRPr="004C0B30" w:rsidP="004C0B30">
            <w:pPr>
              <w:pStyle w:val="ListBullet"/>
            </w:pPr>
            <w:r w:rsidRPr="004C0B30">
              <w:t>displaying knowledge of underground mining operations</w:t>
            </w:r>
          </w:p>
          <w:p w:rsidR="00000000" w:rsidP="004C0B30">
            <w:pPr>
              <w:pStyle w:val="ListBullet"/>
              <w:rPr>
                <w:lang w:val="en-NZ"/>
              </w:rPr>
            </w:pPr>
            <w:r w:rsidRPr="004C0B30">
              <w:t>taking responsibility for te</w:t>
            </w:r>
            <w:r w:rsidRPr="004C0B30">
              <w:t>am outputs in work and learning.</w:t>
            </w:r>
          </w:p>
        </w:tc>
      </w:tr>
      <w:tr w:rsidTr="004C0B30">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SpecialBold"/>
              </w:rPr>
              <w:t>Specific resources for assessment</w:t>
            </w:r>
          </w:p>
        </w:tc>
        <w:tc>
          <w:tcPr>
            <w:tcW w:w="6423"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Resource implications for assessment include access to:</w:t>
            </w:r>
          </w:p>
          <w:p w:rsidR="00000000" w:rsidRPr="004C0B30" w:rsidP="004C0B30">
            <w:pPr>
              <w:pStyle w:val="ListBullet"/>
            </w:pPr>
            <w:r w:rsidRPr="004C0B30">
              <w:t>assessment instruments, including personal planner and assessment record book</w:t>
            </w:r>
          </w:p>
          <w:p w:rsidR="00000000" w:rsidRPr="004C0B30" w:rsidP="004C0B30">
            <w:pPr>
              <w:pStyle w:val="ListBullet"/>
            </w:pPr>
            <w:r w:rsidRPr="004C0B30">
              <w:t>assignment instructions, work plans and schedules, po</w:t>
            </w:r>
            <w:r w:rsidRPr="004C0B30">
              <w:t>licy documents and duty statements</w:t>
            </w:r>
          </w:p>
          <w:p w:rsidR="00000000" w:rsidRPr="004C0B30" w:rsidP="004C0B30">
            <w:pPr>
              <w:pStyle w:val="ListBullet"/>
            </w:pPr>
            <w:r w:rsidRPr="004C0B30">
              <w:t>registered training provider of assessment services</w:t>
            </w:r>
          </w:p>
          <w:p w:rsidR="00000000" w:rsidRPr="004C0B30" w:rsidP="004C0B30">
            <w:pPr>
              <w:pStyle w:val="ListBullet"/>
            </w:pPr>
            <w:r w:rsidRPr="004C0B30">
              <w:t>relevant guidelines, regulations and codes of practice</w:t>
            </w:r>
          </w:p>
          <w:p w:rsidR="00000000" w:rsidRPr="004C0B30" w:rsidP="004C0B30">
            <w:pPr>
              <w:pStyle w:val="ListBullet"/>
            </w:pPr>
            <w:r w:rsidRPr="004C0B30">
              <w:t>suitable venue and equipment.</w:t>
            </w:r>
          </w:p>
          <w:p w:rsidR="00000000" w:rsidRPr="004C0B30" w:rsidP="004C0B30">
            <w:pPr>
              <w:pStyle w:val="BodyText"/>
            </w:pPr>
            <w:r w:rsidRPr="004C0B30">
              <w:t>Access must be provided to appropriate learning and assessment support when required</w:t>
            </w:r>
            <w:r w:rsidRPr="004C0B30">
              <w:t>.</w:t>
            </w:r>
          </w:p>
          <w:p w:rsidR="00000000" w:rsidP="004C0B30">
            <w:pPr>
              <w:pStyle w:val="BodyText"/>
              <w:rPr>
                <w:lang w:val="en-NZ"/>
              </w:rPr>
            </w:pPr>
            <w:r w:rsidRPr="004C0B30">
              <w:t>Where applicable, physical resources should include equipment modified for people with disabilities.</w:t>
            </w:r>
          </w:p>
        </w:tc>
      </w:tr>
      <w:tr w:rsidTr="004C0B30">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SpecialBold"/>
              </w:rPr>
              <w:t>Context of assessment</w:t>
            </w:r>
          </w:p>
        </w:tc>
        <w:tc>
          <w:tcPr>
            <w:tcW w:w="6423"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Holistic: based on the performance criteria, evidence guide, range statement, and required skills and knowledge.</w:t>
            </w:r>
          </w:p>
        </w:tc>
      </w:tr>
      <w:tr w:rsidTr="004C0B30">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SpecialBold"/>
              </w:rPr>
              <w:t>Method of assessment</w:t>
            </w:r>
          </w:p>
        </w:tc>
        <w:tc>
          <w:tcPr>
            <w:tcW w:w="6423"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Demonstrated over a period of time and observed by the assessor (or assessment team working together to conduct the assessment).</w:t>
            </w:r>
          </w:p>
          <w:p w:rsidR="00000000" w:rsidRPr="004C0B30" w:rsidP="004C0B30">
            <w:pPr>
              <w:pStyle w:val="BodyText"/>
            </w:pPr>
            <w:r w:rsidRPr="004C0B30">
              <w:t>Demonstrated competency in a range of situations, which may include customer/workplace interruptions and i</w:t>
            </w:r>
            <w:r w:rsidRPr="004C0B30">
              <w:t>nvolvement in related activities normally experienced in the workplace.</w:t>
            </w:r>
          </w:p>
          <w:p w:rsidR="00000000" w:rsidP="004C0B30">
            <w:pPr>
              <w:pStyle w:val="BodyText"/>
              <w:rPr>
                <w:lang w:val="en-NZ"/>
              </w:rPr>
            </w:pPr>
            <w:r w:rsidRPr="004C0B30">
              <w:t>Obtained by observing activities in the field and reviewing induction information. If this is not practicable, observation in realistic simulated environments may be substituted.</w:t>
            </w:r>
          </w:p>
        </w:tc>
      </w:tr>
      <w:tr w:rsidTr="004C0B30">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SpecialBold"/>
              </w:rPr>
              <w:t>Guid</w:t>
            </w:r>
            <w:r w:rsidRPr="004C0B30">
              <w:rPr>
                <w:rStyle w:val="SpecialBold"/>
              </w:rPr>
              <w:t>ance information for assessment</w:t>
            </w:r>
          </w:p>
        </w:tc>
        <w:tc>
          <w:tcPr>
            <w:tcW w:w="6423" w:type="dxa"/>
            <w:tcBorders>
              <w:top w:val="nil"/>
              <w:left w:val="nil"/>
              <w:bottom w:val="nil"/>
              <w:right w:val="nil"/>
            </w:tcBorders>
            <w:tcMar>
              <w:top w:w="0" w:type="dxa"/>
              <w:left w:w="62" w:type="dxa"/>
              <w:bottom w:w="0" w:type="dxa"/>
              <w:right w:w="62" w:type="dxa"/>
            </w:tcMar>
          </w:tcPr>
          <w:p w:rsidR="00000000" w:rsidRPr="004C0B30" w:rsidP="004C0B30">
            <w:pPr>
              <w:pStyle w:val="BodyText"/>
            </w:pPr>
            <w:r w:rsidRPr="004C0B30">
              <w:t>Assessment requires that the clients’ objectives and industry expectations are met. If the clients’ objectives are narrowly defined or not representative of industry needs, it may be necessary to refer to portfolio case stud</w:t>
            </w:r>
            <w:r w:rsidRPr="004C0B30">
              <w:t>ies of a variety of SIS requirements to assess competency.</w:t>
            </w:r>
          </w:p>
          <w:p w:rsidR="00000000" w:rsidRPr="004C0B30" w:rsidP="004C0B30">
            <w:pPr>
              <w:pStyle w:val="BodyText"/>
            </w:pPr>
            <w:r w:rsidRPr="004C0B30">
              <w:t xml:space="preserve">Oral questioning or written assessment and hypothetical </w:t>
            </w:r>
            <w:r w:rsidRPr="004C0B30">
              <w:t>situations (scenarios) may be used to assess underpinning knowledge (in assessment situations where the candidate is offered a preference bet</w:t>
            </w:r>
            <w:r w:rsidRPr="004C0B30">
              <w:t>ween oral questioning or written assessment, questions are to be identical).</w:t>
            </w:r>
          </w:p>
          <w:p w:rsidR="00000000" w:rsidRPr="004C0B30" w:rsidP="004C0B30">
            <w:pPr>
              <w:pStyle w:val="BodyText"/>
            </w:pPr>
            <w:r w:rsidRPr="004C0B30">
              <w:t>Supplementary evidence may be obtained from relevant authenticated correspondence from existing supervisors, team leaders or specialist training staff.</w:t>
            </w:r>
          </w:p>
          <w:p w:rsidR="00000000" w:rsidRPr="004C0B30" w:rsidP="004C0B30">
            <w:pPr>
              <w:pStyle w:val="BodyText"/>
            </w:pPr>
            <w:r w:rsidRPr="004C0B30">
              <w:t>All practical demonstration</w:t>
            </w:r>
            <w:r w:rsidRPr="004C0B30">
              <w:t xml:space="preserve"> must adhere to the safety and environmental regulations relevant to each State or Territory.</w:t>
            </w:r>
          </w:p>
        </w:tc>
      </w:tr>
    </w:tbl>
    <w:p w:rsidR="009E0677" w:rsidP="004C0B30">
      <w:pPr>
        <w:pStyle w:val="BodyText"/>
      </w:pPr>
    </w:p>
    <w:p w:rsidR="009E0677" w:rsidP="004C0B30">
      <w:pPr>
        <w:pStyle w:val="BodyText"/>
      </w:pPr>
    </w:p>
    <w:p w:rsidR="00000000" w:rsidRPr="004C0B30" w:rsidP="004C0B30">
      <w:pPr>
        <w:pStyle w:val="Heading1"/>
      </w:pPr>
      <w:bookmarkStart w:id="11" w:name="O_510169"/>
      <w:bookmarkEnd w:id="11"/>
      <w:r w:rsidRPr="004C0B30">
        <w:t>Range Statement</w:t>
      </w:r>
    </w:p>
    <w:tbl>
      <w:tblPr>
        <w:tblW w:w="0" w:type="auto"/>
        <w:tblLayout w:type="fixed"/>
        <w:tblCellMar>
          <w:left w:w="62" w:type="dxa"/>
          <w:right w:w="62" w:type="dxa"/>
        </w:tblCellMar>
        <w:tblLook w:val="0000"/>
      </w:tblPr>
      <w:tblGrid>
        <w:gridCol w:w="2681"/>
        <w:gridCol w:w="6453"/>
      </w:tblGrid>
      <w:tr w:rsidTr="004C0B30">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t>The range statement relates to the unit of competency as a whole. It allows for different work environments and situations tha</w:t>
            </w:r>
            <w:r w:rsidRPr="004C0B30">
              <w:t xml:space="preserve">t may affect performance. </w:t>
            </w:r>
            <w:r w:rsidRPr="004C0B30">
              <w:rPr>
                <w:rStyle w:val="BoldandItalics"/>
              </w:rPr>
              <w:t>Bold italicised</w:t>
            </w:r>
            <w:r w:rsidRPr="004C0B30">
              <w:t xml:space="preserve"> wording in the performance criteria is detailed below. Add any essential operating conditions that may be present with training and assessment depending on the work situation, needs of the candidate, accessibility </w:t>
            </w:r>
            <w:r w:rsidRPr="004C0B30">
              <w:t>of the item, and local industry and regional contexts.</w:t>
            </w:r>
          </w:p>
        </w:tc>
      </w:tr>
      <w:tr w:rsidTr="004C0B3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Organisational priorities </w:t>
            </w:r>
            <w:r w:rsidRPr="004C0B30">
              <w:t>may include:</w:t>
            </w:r>
          </w:p>
        </w:tc>
        <w:tc>
          <w:tcPr>
            <w:tcW w:w="6453" w:type="dxa"/>
            <w:tcBorders>
              <w:top w:val="nil"/>
              <w:left w:val="nil"/>
              <w:bottom w:val="nil"/>
              <w:right w:val="nil"/>
            </w:tcBorders>
            <w:tcMar>
              <w:top w:w="0" w:type="dxa"/>
              <w:left w:w="62" w:type="dxa"/>
              <w:bottom w:w="0" w:type="dxa"/>
              <w:right w:w="62" w:type="dxa"/>
            </w:tcMar>
          </w:tcPr>
          <w:p w:rsidR="00000000" w:rsidRPr="004C0B30" w:rsidP="004C0B30">
            <w:pPr>
              <w:pStyle w:val="ListBullet"/>
            </w:pPr>
            <w:r w:rsidRPr="004C0B30">
              <w:t>client focus</w:t>
            </w:r>
          </w:p>
          <w:p w:rsidR="00000000" w:rsidRPr="004C0B30" w:rsidP="004C0B30">
            <w:pPr>
              <w:pStyle w:val="ListBullet"/>
            </w:pPr>
            <w:r w:rsidRPr="004C0B30">
              <w:t>external influence and focus</w:t>
            </w:r>
          </w:p>
          <w:p w:rsidR="00000000" w:rsidRPr="004C0B30" w:rsidP="004C0B30">
            <w:pPr>
              <w:pStyle w:val="ListBullet"/>
            </w:pPr>
            <w:r w:rsidRPr="004C0B30">
              <w:t>financial priorities</w:t>
            </w:r>
          </w:p>
          <w:p w:rsidR="00000000" w:rsidRPr="004C0B30" w:rsidP="004C0B30">
            <w:pPr>
              <w:pStyle w:val="ListBullet"/>
            </w:pPr>
            <w:r w:rsidRPr="004C0B30">
              <w:t>internal influence and focus</w:t>
            </w:r>
          </w:p>
          <w:p w:rsidR="00000000" w:rsidRPr="004C0B30" w:rsidP="004C0B30">
            <w:pPr>
              <w:pStyle w:val="ListBullet"/>
            </w:pPr>
            <w:r w:rsidRPr="004C0B30">
              <w:t>operational plan</w:t>
            </w:r>
          </w:p>
          <w:p w:rsidR="00000000" w:rsidP="004C0B30">
            <w:pPr>
              <w:pStyle w:val="ListBullet"/>
              <w:rPr>
                <w:lang w:val="en-NZ"/>
              </w:rPr>
            </w:pPr>
            <w:r w:rsidRPr="004C0B30">
              <w:t>strategic plan.</w:t>
            </w:r>
          </w:p>
        </w:tc>
      </w:tr>
      <w:tr w:rsidTr="004C0B3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Spatial data requirements </w:t>
            </w:r>
            <w:r w:rsidRPr="004C0B30">
              <w:t>may include:</w:t>
            </w:r>
          </w:p>
        </w:tc>
        <w:tc>
          <w:tcPr>
            <w:tcW w:w="6453" w:type="dxa"/>
            <w:tcBorders>
              <w:top w:val="nil"/>
              <w:left w:val="nil"/>
              <w:bottom w:val="nil"/>
              <w:right w:val="nil"/>
            </w:tcBorders>
            <w:tcMar>
              <w:top w:w="0" w:type="dxa"/>
              <w:left w:w="62" w:type="dxa"/>
              <w:bottom w:w="0" w:type="dxa"/>
              <w:right w:w="62" w:type="dxa"/>
            </w:tcMar>
          </w:tcPr>
          <w:p w:rsidR="00000000" w:rsidRPr="004C0B30" w:rsidP="004C0B30">
            <w:pPr>
              <w:pStyle w:val="ListBullet"/>
            </w:pPr>
            <w:r w:rsidRPr="004C0B30">
              <w:t>reduction</w:t>
            </w:r>
          </w:p>
          <w:p w:rsidR="00000000" w:rsidP="004C0B30">
            <w:pPr>
              <w:pStyle w:val="ListBullet"/>
              <w:rPr>
                <w:lang w:val="en-NZ"/>
              </w:rPr>
            </w:pPr>
            <w:r w:rsidRPr="004C0B30">
              <w:t>manipulation.</w:t>
            </w:r>
          </w:p>
        </w:tc>
      </w:tr>
      <w:tr w:rsidTr="004C0B3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Project specifications </w:t>
            </w:r>
            <w:r w:rsidRPr="004C0B30">
              <w:t>may include:</w:t>
            </w:r>
          </w:p>
        </w:tc>
        <w:tc>
          <w:tcPr>
            <w:tcW w:w="6453" w:type="dxa"/>
            <w:tcBorders>
              <w:top w:val="nil"/>
              <w:left w:val="nil"/>
              <w:bottom w:val="nil"/>
              <w:right w:val="nil"/>
            </w:tcBorders>
            <w:tcMar>
              <w:top w:w="0" w:type="dxa"/>
              <w:left w:w="62" w:type="dxa"/>
              <w:bottom w:w="0" w:type="dxa"/>
              <w:right w:w="62" w:type="dxa"/>
            </w:tcMar>
          </w:tcPr>
          <w:p w:rsidR="00000000" w:rsidRPr="004C0B30" w:rsidP="004C0B30">
            <w:pPr>
              <w:pStyle w:val="ListBullet"/>
            </w:pPr>
            <w:r w:rsidRPr="004C0B30">
              <w:t>detailed technical descriptions of survey data and its requirements</w:t>
            </w:r>
          </w:p>
          <w:p w:rsidR="00000000" w:rsidP="004C0B30">
            <w:pPr>
              <w:pStyle w:val="ListBullet"/>
              <w:rPr>
                <w:lang w:val="en-NZ"/>
              </w:rPr>
            </w:pPr>
            <w:r w:rsidRPr="004C0B30">
              <w:t>preparation of cross-sections and plans, with all information included.</w:t>
            </w:r>
          </w:p>
        </w:tc>
      </w:tr>
      <w:tr w:rsidTr="004C0B3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Relevant personnel </w:t>
            </w:r>
            <w:r w:rsidRPr="004C0B30">
              <w:t>may include:</w:t>
            </w:r>
          </w:p>
        </w:tc>
        <w:tc>
          <w:tcPr>
            <w:tcW w:w="6453" w:type="dxa"/>
            <w:tcBorders>
              <w:top w:val="nil"/>
              <w:left w:val="nil"/>
              <w:bottom w:val="nil"/>
              <w:right w:val="nil"/>
            </w:tcBorders>
            <w:tcMar>
              <w:top w:w="0" w:type="dxa"/>
              <w:left w:w="62" w:type="dxa"/>
              <w:bottom w:w="0" w:type="dxa"/>
              <w:right w:w="62" w:type="dxa"/>
            </w:tcMar>
          </w:tcPr>
          <w:p w:rsidR="00000000" w:rsidRPr="004C0B30" w:rsidP="004C0B30">
            <w:pPr>
              <w:pStyle w:val="ListBullet"/>
            </w:pPr>
            <w:r w:rsidRPr="004C0B30">
              <w:t>colleagues</w:t>
            </w:r>
          </w:p>
          <w:p w:rsidR="00000000" w:rsidRPr="004C0B30" w:rsidP="004C0B30">
            <w:pPr>
              <w:pStyle w:val="ListBullet"/>
            </w:pPr>
            <w:r w:rsidRPr="004C0B30">
              <w:t>company personnel</w:t>
            </w:r>
          </w:p>
          <w:p w:rsidR="00000000" w:rsidRPr="004C0B30" w:rsidP="004C0B30">
            <w:pPr>
              <w:pStyle w:val="ListBullet"/>
            </w:pPr>
            <w:r w:rsidRPr="004C0B30">
              <w:t>staff or employee representatives</w:t>
            </w:r>
          </w:p>
          <w:p w:rsidR="00000000" w:rsidRPr="004C0B30" w:rsidP="004C0B30">
            <w:pPr>
              <w:pStyle w:val="ListBullet"/>
            </w:pPr>
            <w:r w:rsidRPr="004C0B30">
              <w:t>supervisors or line managers</w:t>
            </w:r>
          </w:p>
          <w:p w:rsidR="00000000" w:rsidP="004C0B30">
            <w:pPr>
              <w:pStyle w:val="ListBullet"/>
              <w:rPr>
                <w:lang w:val="en-NZ"/>
              </w:rPr>
            </w:pPr>
            <w:r w:rsidRPr="004C0B30">
              <w:t>suppliers.</w:t>
            </w:r>
          </w:p>
        </w:tc>
      </w:tr>
      <w:tr w:rsidTr="004C0B3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Client </w:t>
            </w:r>
            <w:r w:rsidRPr="004C0B30">
              <w:rPr>
                <w:rStyle w:val="SpecialBold"/>
              </w:rPr>
              <w:t xml:space="preserve">may </w:t>
            </w:r>
            <w:r w:rsidRPr="004C0B30">
              <w:t>include</w:t>
            </w:r>
            <w:r w:rsidRPr="004C0B30">
              <w:rPr>
                <w:rStyle w:val="SpecialBold"/>
              </w:rPr>
              <w:t>:</w:t>
            </w:r>
          </w:p>
        </w:tc>
        <w:tc>
          <w:tcPr>
            <w:tcW w:w="6453" w:type="dxa"/>
            <w:tcBorders>
              <w:top w:val="nil"/>
              <w:left w:val="nil"/>
              <w:bottom w:val="nil"/>
              <w:right w:val="nil"/>
            </w:tcBorders>
            <w:tcMar>
              <w:top w:w="0" w:type="dxa"/>
              <w:left w:w="62" w:type="dxa"/>
              <w:bottom w:w="0" w:type="dxa"/>
              <w:right w:w="62" w:type="dxa"/>
            </w:tcMar>
          </w:tcPr>
          <w:p w:rsidR="00000000" w:rsidRPr="004C0B30" w:rsidP="004C0B30">
            <w:pPr>
              <w:pStyle w:val="ListBullet"/>
            </w:pPr>
            <w:r w:rsidRPr="004C0B30">
              <w:t>customers with routine or special requests</w:t>
            </w:r>
          </w:p>
          <w:p w:rsidR="00000000" w:rsidRPr="004C0B30" w:rsidP="004C0B30">
            <w:pPr>
              <w:pStyle w:val="ListBullet"/>
            </w:pPr>
            <w:r w:rsidRPr="004C0B30">
              <w:t>external to organisation</w:t>
            </w:r>
          </w:p>
          <w:p w:rsidR="00000000" w:rsidRPr="004C0B30" w:rsidP="004C0B30">
            <w:pPr>
              <w:pStyle w:val="ListBullet"/>
            </w:pPr>
            <w:r w:rsidRPr="004C0B30">
              <w:t>internal to organisation</w:t>
            </w:r>
          </w:p>
          <w:p w:rsidR="00000000" w:rsidRPr="004C0B30" w:rsidP="004C0B30">
            <w:pPr>
              <w:pStyle w:val="ListBullet"/>
            </w:pPr>
            <w:r w:rsidRPr="004C0B30">
              <w:t>regular and new customers, including:</w:t>
            </w:r>
          </w:p>
          <w:p w:rsidR="00000000" w:rsidRPr="004C0B30" w:rsidP="004C0B30">
            <w:pPr>
              <w:pStyle w:val="ListBullet2"/>
            </w:pPr>
            <w:r w:rsidRPr="004C0B30">
              <w:t>business enterprises</w:t>
            </w:r>
          </w:p>
          <w:p w:rsidR="00000000" w:rsidRPr="004C0B30" w:rsidP="004C0B30">
            <w:pPr>
              <w:pStyle w:val="ListBullet2"/>
            </w:pPr>
            <w:r w:rsidRPr="004C0B30">
              <w:t>government agencies</w:t>
            </w:r>
          </w:p>
          <w:p w:rsidR="00000000" w:rsidRPr="004C0B30" w:rsidP="004C0B30">
            <w:pPr>
              <w:pStyle w:val="ListBullet2"/>
            </w:pPr>
            <w:r w:rsidRPr="004C0B30">
              <w:t>members of the public</w:t>
            </w:r>
          </w:p>
          <w:p w:rsidR="00000000" w:rsidP="004C0B30">
            <w:pPr>
              <w:pStyle w:val="ListBullet2"/>
              <w:rPr>
                <w:lang w:val="en-NZ"/>
              </w:rPr>
            </w:pPr>
            <w:r w:rsidRPr="004C0B30">
              <w:t>suppliers.</w:t>
            </w:r>
          </w:p>
        </w:tc>
      </w:tr>
      <w:tr w:rsidTr="004C0B3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Stakeholders </w:t>
            </w:r>
            <w:r w:rsidRPr="004C0B30">
              <w:t>may include:</w:t>
            </w:r>
          </w:p>
        </w:tc>
        <w:tc>
          <w:tcPr>
            <w:tcW w:w="6453" w:type="dxa"/>
            <w:tcBorders>
              <w:top w:val="nil"/>
              <w:left w:val="nil"/>
              <w:bottom w:val="nil"/>
              <w:right w:val="nil"/>
            </w:tcBorders>
            <w:tcMar>
              <w:top w:w="0" w:type="dxa"/>
              <w:left w:w="62" w:type="dxa"/>
              <w:bottom w:w="0" w:type="dxa"/>
              <w:right w:w="62" w:type="dxa"/>
            </w:tcMar>
          </w:tcPr>
          <w:p w:rsidR="00000000" w:rsidRPr="004C0B30" w:rsidP="004C0B30">
            <w:pPr>
              <w:pStyle w:val="ListBullet"/>
            </w:pPr>
            <w:r w:rsidRPr="004C0B30">
              <w:t>human resource personnel: internal or external</w:t>
            </w:r>
          </w:p>
          <w:p w:rsidR="00000000" w:rsidP="004C0B30">
            <w:pPr>
              <w:pStyle w:val="ListBullet"/>
              <w:rPr>
                <w:lang w:val="en-NZ"/>
              </w:rPr>
            </w:pPr>
            <w:r w:rsidRPr="004C0B30">
              <w:t>procurement agency: internal or external management.</w:t>
            </w:r>
          </w:p>
        </w:tc>
      </w:tr>
      <w:tr w:rsidTr="004C0B3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Surveying requirements </w:t>
            </w:r>
            <w:r w:rsidRPr="004C0B30">
              <w:t>must include:</w:t>
            </w:r>
          </w:p>
        </w:tc>
        <w:tc>
          <w:tcPr>
            <w:tcW w:w="6453" w:type="dxa"/>
            <w:tcBorders>
              <w:top w:val="nil"/>
              <w:left w:val="nil"/>
              <w:bottom w:val="nil"/>
              <w:right w:val="nil"/>
            </w:tcBorders>
            <w:tcMar>
              <w:top w:w="0" w:type="dxa"/>
              <w:left w:w="62" w:type="dxa"/>
              <w:bottom w:w="0" w:type="dxa"/>
              <w:right w:w="62" w:type="dxa"/>
            </w:tcMar>
          </w:tcPr>
          <w:p w:rsidR="00000000" w:rsidRPr="004C0B30" w:rsidP="004C0B30">
            <w:pPr>
              <w:pStyle w:val="ListBullet"/>
            </w:pPr>
            <w:r w:rsidRPr="004C0B30">
              <w:t>mine grid coordinate systems</w:t>
            </w:r>
          </w:p>
          <w:p w:rsidR="00000000" w:rsidRPr="004C0B30" w:rsidP="004C0B30">
            <w:pPr>
              <w:pStyle w:val="ListBullet"/>
            </w:pPr>
            <w:r w:rsidRPr="004C0B30">
              <w:t>personnel practices and guidelines outlining teamwork, work roles and responsibilities</w:t>
            </w:r>
          </w:p>
          <w:p w:rsidR="00000000" w:rsidRPr="004C0B30" w:rsidP="004C0B30">
            <w:pPr>
              <w:pStyle w:val="ListBullet"/>
            </w:pPr>
            <w:r w:rsidRPr="004C0B30">
              <w:t>requirements for data processing</w:t>
            </w:r>
          </w:p>
          <w:p w:rsidR="00000000" w:rsidP="004C0B30">
            <w:pPr>
              <w:pStyle w:val="ListBullet"/>
              <w:rPr>
                <w:lang w:val="en-NZ"/>
              </w:rPr>
            </w:pPr>
            <w:r w:rsidRPr="004C0B30">
              <w:t>surface and underground baselines.</w:t>
            </w:r>
          </w:p>
        </w:tc>
      </w:tr>
      <w:tr w:rsidTr="004C0B3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Project management mechanisms </w:t>
            </w:r>
            <w:r w:rsidRPr="004C0B30">
              <w:t>may include:</w:t>
            </w:r>
          </w:p>
        </w:tc>
        <w:tc>
          <w:tcPr>
            <w:tcW w:w="6453" w:type="dxa"/>
            <w:tcBorders>
              <w:top w:val="nil"/>
              <w:left w:val="nil"/>
              <w:bottom w:val="nil"/>
              <w:right w:val="nil"/>
            </w:tcBorders>
            <w:tcMar>
              <w:top w:w="0" w:type="dxa"/>
              <w:left w:w="62" w:type="dxa"/>
              <w:bottom w:w="0" w:type="dxa"/>
              <w:right w:w="62" w:type="dxa"/>
            </w:tcMar>
          </w:tcPr>
          <w:p w:rsidR="00000000" w:rsidRPr="004C0B30" w:rsidP="004C0B30">
            <w:pPr>
              <w:pStyle w:val="ListBullet"/>
            </w:pPr>
            <w:r w:rsidRPr="004C0B30">
              <w:t>communication with stakehol</w:t>
            </w:r>
            <w:r w:rsidRPr="004C0B30">
              <w:t>ders</w:t>
            </w:r>
          </w:p>
          <w:p w:rsidR="00000000" w:rsidRPr="004C0B30" w:rsidP="004C0B30">
            <w:pPr>
              <w:pStyle w:val="ListBullet"/>
            </w:pPr>
            <w:r w:rsidRPr="004C0B30">
              <w:t>dispute resolution guidelines</w:t>
            </w:r>
          </w:p>
          <w:p w:rsidR="00000000" w:rsidP="004C0B30">
            <w:pPr>
              <w:pStyle w:val="ListBullet"/>
              <w:rPr>
                <w:lang w:val="en-NZ"/>
              </w:rPr>
            </w:pPr>
            <w:r w:rsidRPr="004C0B30">
              <w:t>monitoring and adjusting key milestones.</w:t>
            </w:r>
          </w:p>
        </w:tc>
      </w:tr>
      <w:tr w:rsidTr="004C0B3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Quality assurance processes </w:t>
            </w:r>
            <w:r w:rsidRPr="004C0B30">
              <w:t>may include:</w:t>
            </w:r>
          </w:p>
        </w:tc>
        <w:tc>
          <w:tcPr>
            <w:tcW w:w="6453" w:type="dxa"/>
            <w:tcBorders>
              <w:top w:val="nil"/>
              <w:left w:val="nil"/>
              <w:bottom w:val="nil"/>
              <w:right w:val="nil"/>
            </w:tcBorders>
            <w:tcMar>
              <w:top w:w="0" w:type="dxa"/>
              <w:left w:w="62" w:type="dxa"/>
              <w:bottom w:w="0" w:type="dxa"/>
              <w:right w:w="62" w:type="dxa"/>
            </w:tcMar>
          </w:tcPr>
          <w:p w:rsidR="00000000" w:rsidRPr="004C0B30" w:rsidP="004C0B30">
            <w:pPr>
              <w:pStyle w:val="ListBullet"/>
            </w:pPr>
            <w:r w:rsidRPr="004C0B30">
              <w:t>internal and external</w:t>
            </w:r>
          </w:p>
          <w:p w:rsidR="00000000" w:rsidRPr="004C0B30" w:rsidP="004C0B30">
            <w:pPr>
              <w:pStyle w:val="ListBullet"/>
            </w:pPr>
            <w:r w:rsidRPr="004C0B30">
              <w:t>monitoring activity against set targets</w:t>
            </w:r>
          </w:p>
          <w:p w:rsidR="00000000" w:rsidRPr="004C0B30" w:rsidP="004C0B30">
            <w:pPr>
              <w:pStyle w:val="ListBullet"/>
            </w:pPr>
            <w:r w:rsidRPr="004C0B30">
              <w:t>product or service measurement against set criteria</w:t>
            </w:r>
          </w:p>
          <w:p w:rsidR="00000000" w:rsidP="004C0B30">
            <w:pPr>
              <w:pStyle w:val="ListBullet"/>
              <w:rPr>
                <w:lang w:val="en-NZ"/>
              </w:rPr>
            </w:pPr>
            <w:r w:rsidRPr="004C0B30">
              <w:t>standard verification.</w:t>
            </w:r>
          </w:p>
        </w:tc>
      </w:tr>
      <w:tr w:rsidTr="004C0B3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Risk management </w:t>
            </w:r>
            <w:r w:rsidRPr="004C0B30">
              <w:t>may include:</w:t>
            </w:r>
            <w:r w:rsidRPr="004C0B30">
              <w:rPr>
                <w:rStyle w:val="BoldandItalics"/>
              </w:rPr>
              <w:t xml:space="preserve"> </w:t>
            </w:r>
          </w:p>
        </w:tc>
        <w:tc>
          <w:tcPr>
            <w:tcW w:w="6453" w:type="dxa"/>
            <w:tcBorders>
              <w:top w:val="nil"/>
              <w:left w:val="nil"/>
              <w:bottom w:val="nil"/>
              <w:right w:val="nil"/>
            </w:tcBorders>
            <w:tcMar>
              <w:top w:w="0" w:type="dxa"/>
              <w:left w:w="62" w:type="dxa"/>
              <w:bottom w:w="0" w:type="dxa"/>
              <w:right w:w="62" w:type="dxa"/>
            </w:tcMar>
          </w:tcPr>
          <w:p w:rsidR="00000000" w:rsidRPr="004C0B30" w:rsidP="004C0B30">
            <w:pPr>
              <w:pStyle w:val="ListBullet"/>
            </w:pPr>
            <w:r w:rsidRPr="004C0B30">
              <w:t>adhering to budget</w:t>
            </w:r>
          </w:p>
          <w:p w:rsidR="00000000" w:rsidRPr="004C0B30" w:rsidP="004C0B30">
            <w:pPr>
              <w:pStyle w:val="ListBullet"/>
            </w:pPr>
            <w:r w:rsidRPr="004C0B30">
              <w:t>anticipating external influences</w:t>
            </w:r>
          </w:p>
          <w:p w:rsidR="00000000" w:rsidRPr="004C0B30" w:rsidP="004C0B30">
            <w:pPr>
              <w:pStyle w:val="ListBullet"/>
            </w:pPr>
            <w:r w:rsidRPr="004C0B30">
              <w:t>contingency planning</w:t>
            </w:r>
          </w:p>
          <w:p w:rsidR="00000000" w:rsidRPr="004C0B30" w:rsidP="004C0B30">
            <w:pPr>
              <w:pStyle w:val="ListBullet"/>
            </w:pPr>
            <w:r w:rsidRPr="004C0B30">
              <w:t>guidelines for the selection of contractors</w:t>
            </w:r>
          </w:p>
          <w:p w:rsidR="00000000" w:rsidRPr="004C0B30" w:rsidP="004C0B30">
            <w:pPr>
              <w:pStyle w:val="ListBullet"/>
            </w:pPr>
            <w:r w:rsidRPr="004C0B30">
              <w:t>effective communication and consultation</w:t>
            </w:r>
          </w:p>
          <w:p w:rsidR="00000000" w:rsidRPr="004C0B30" w:rsidP="004C0B30">
            <w:pPr>
              <w:pStyle w:val="ListBullet"/>
            </w:pPr>
            <w:r w:rsidRPr="004C0B30">
              <w:t>effective project management</w:t>
            </w:r>
          </w:p>
          <w:p w:rsidR="00000000" w:rsidRPr="004C0B30" w:rsidP="004C0B30">
            <w:pPr>
              <w:pStyle w:val="ListBullet"/>
            </w:pPr>
            <w:r w:rsidRPr="004C0B30">
              <w:t>internal and external audit processes</w:t>
            </w:r>
          </w:p>
          <w:p w:rsidR="00000000" w:rsidRPr="004C0B30" w:rsidP="004C0B30">
            <w:pPr>
              <w:pStyle w:val="ListBullet"/>
            </w:pPr>
            <w:r w:rsidRPr="004C0B30">
              <w:t>milestone review and evaluation</w:t>
            </w:r>
          </w:p>
          <w:p w:rsidR="00000000" w:rsidRPr="004C0B30" w:rsidP="004C0B30">
            <w:pPr>
              <w:pStyle w:val="ListBullet"/>
            </w:pPr>
            <w:r w:rsidRPr="004C0B30">
              <w:t>realistic timelines</w:t>
            </w:r>
          </w:p>
          <w:p w:rsidR="00000000" w:rsidP="004C0B30">
            <w:pPr>
              <w:pStyle w:val="ListBullet"/>
              <w:rPr>
                <w:lang w:val="en-NZ"/>
              </w:rPr>
            </w:pPr>
            <w:r w:rsidRPr="004C0B30">
              <w:t>targeted activity.</w:t>
            </w:r>
          </w:p>
        </w:tc>
      </w:tr>
      <w:tr w:rsidTr="004C0B3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Mine plan drawing requirements </w:t>
            </w:r>
            <w:r w:rsidRPr="004C0B30">
              <w:t>may include:</w:t>
            </w:r>
          </w:p>
        </w:tc>
        <w:tc>
          <w:tcPr>
            <w:tcW w:w="6453" w:type="dxa"/>
            <w:tcBorders>
              <w:top w:val="nil"/>
              <w:left w:val="nil"/>
              <w:bottom w:val="nil"/>
              <w:right w:val="nil"/>
            </w:tcBorders>
            <w:tcMar>
              <w:top w:w="0" w:type="dxa"/>
              <w:left w:w="62" w:type="dxa"/>
              <w:bottom w:w="0" w:type="dxa"/>
              <w:right w:w="62" w:type="dxa"/>
            </w:tcMar>
          </w:tcPr>
          <w:p w:rsidR="00000000" w:rsidRPr="004C0B30" w:rsidP="004C0B30">
            <w:pPr>
              <w:pStyle w:val="ListBullet"/>
            </w:pPr>
            <w:r w:rsidRPr="004C0B30">
              <w:t>map legends</w:t>
            </w:r>
          </w:p>
          <w:p w:rsidR="00000000" w:rsidP="004C0B30">
            <w:pPr>
              <w:pStyle w:val="ListBullet"/>
              <w:rPr>
                <w:lang w:val="en-NZ"/>
              </w:rPr>
            </w:pPr>
            <w:r w:rsidRPr="004C0B30">
              <w:t>plot symbols.</w:t>
            </w:r>
          </w:p>
        </w:tc>
      </w:tr>
      <w:tr w:rsidTr="004C0B3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Mine plans </w:t>
            </w:r>
            <w:r w:rsidRPr="004C0B30">
              <w:t>may include:</w:t>
            </w:r>
          </w:p>
        </w:tc>
        <w:tc>
          <w:tcPr>
            <w:tcW w:w="6453" w:type="dxa"/>
            <w:tcBorders>
              <w:top w:val="nil"/>
              <w:left w:val="nil"/>
              <w:bottom w:val="nil"/>
              <w:right w:val="nil"/>
            </w:tcBorders>
            <w:tcMar>
              <w:top w:w="0" w:type="dxa"/>
              <w:left w:w="62" w:type="dxa"/>
              <w:bottom w:w="0" w:type="dxa"/>
              <w:right w:w="62" w:type="dxa"/>
            </w:tcMar>
          </w:tcPr>
          <w:p w:rsidR="00000000" w:rsidRPr="004C0B30" w:rsidP="004C0B30">
            <w:pPr>
              <w:pStyle w:val="ListBullet"/>
            </w:pPr>
            <w:r w:rsidRPr="004C0B30">
              <w:t xml:space="preserve">accident plans </w:t>
            </w:r>
          </w:p>
          <w:p w:rsidR="00000000" w:rsidRPr="004C0B30" w:rsidP="004C0B30">
            <w:pPr>
              <w:pStyle w:val="ListBullet"/>
            </w:pPr>
            <w:r w:rsidRPr="004C0B30">
              <w:t>emergency plans</w:t>
            </w:r>
          </w:p>
          <w:p w:rsidR="00000000" w:rsidRPr="004C0B30" w:rsidP="004C0B30">
            <w:pPr>
              <w:pStyle w:val="ListBullet"/>
            </w:pPr>
            <w:r w:rsidRPr="004C0B30">
              <w:t>open cut mine plans</w:t>
            </w:r>
          </w:p>
          <w:p w:rsidR="00000000" w:rsidRPr="004C0B30" w:rsidP="004C0B30">
            <w:pPr>
              <w:pStyle w:val="ListBullet"/>
            </w:pPr>
            <w:r w:rsidRPr="004C0B30">
              <w:t>surface infrastructure plans</w:t>
            </w:r>
          </w:p>
          <w:p w:rsidR="00000000" w:rsidRPr="004C0B30" w:rsidP="004C0B30">
            <w:pPr>
              <w:pStyle w:val="ListBullet"/>
            </w:pPr>
            <w:r w:rsidRPr="004C0B30">
              <w:t>underground level plans</w:t>
            </w:r>
          </w:p>
          <w:p w:rsidR="00000000" w:rsidP="004C0B30">
            <w:pPr>
              <w:pStyle w:val="ListBullet"/>
              <w:rPr>
                <w:lang w:val="en-NZ"/>
              </w:rPr>
            </w:pPr>
            <w:r w:rsidRPr="004C0B30">
              <w:t>ventilation plans.</w:t>
            </w:r>
          </w:p>
        </w:tc>
      </w:tr>
      <w:tr w:rsidTr="004C0B3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Legislation, organisation and project plotting specifications </w:t>
            </w:r>
            <w:r w:rsidRPr="004C0B30">
              <w:t>may include:</w:t>
            </w:r>
          </w:p>
        </w:tc>
        <w:tc>
          <w:tcPr>
            <w:tcW w:w="6453" w:type="dxa"/>
            <w:tcBorders>
              <w:top w:val="nil"/>
              <w:left w:val="nil"/>
              <w:bottom w:val="nil"/>
              <w:right w:val="nil"/>
            </w:tcBorders>
            <w:tcMar>
              <w:top w:w="0" w:type="dxa"/>
              <w:left w:w="62" w:type="dxa"/>
              <w:bottom w:w="0" w:type="dxa"/>
              <w:right w:w="62" w:type="dxa"/>
            </w:tcMar>
          </w:tcPr>
          <w:p w:rsidR="00000000" w:rsidRPr="004C0B30" w:rsidP="004C0B30">
            <w:pPr>
              <w:pStyle w:val="ListBullet"/>
            </w:pPr>
            <w:r w:rsidRPr="004C0B30">
              <w:t>endorsements</w:t>
            </w:r>
          </w:p>
          <w:p w:rsidR="00000000" w:rsidRPr="004C0B30" w:rsidP="004C0B30">
            <w:pPr>
              <w:pStyle w:val="ListBullet"/>
            </w:pPr>
            <w:r w:rsidRPr="004C0B30">
              <w:t>grid convergence</w:t>
            </w:r>
          </w:p>
          <w:p w:rsidR="00000000" w:rsidRPr="004C0B30" w:rsidP="004C0B30">
            <w:pPr>
              <w:pStyle w:val="ListBullet"/>
            </w:pPr>
            <w:r w:rsidRPr="004C0B30">
              <w:t xml:space="preserve">legends </w:t>
            </w:r>
          </w:p>
          <w:p w:rsidR="00000000" w:rsidRPr="004C0B30" w:rsidP="004C0B30">
            <w:pPr>
              <w:pStyle w:val="ListBullet"/>
            </w:pPr>
            <w:r w:rsidRPr="004C0B30">
              <w:t>long and cross-section plot requirements</w:t>
            </w:r>
          </w:p>
          <w:p w:rsidR="00000000" w:rsidRPr="004C0B30" w:rsidP="004C0B30">
            <w:pPr>
              <w:pStyle w:val="ListBullet"/>
            </w:pPr>
            <w:r w:rsidRPr="004C0B30">
              <w:t xml:space="preserve">OHS </w:t>
            </w:r>
          </w:p>
          <w:p w:rsidR="00000000" w:rsidRPr="004C0B30" w:rsidP="004C0B30">
            <w:pPr>
              <w:pStyle w:val="ListBullet"/>
            </w:pPr>
            <w:r w:rsidRPr="004C0B30">
              <w:t xml:space="preserve">quality assurance requirements </w:t>
            </w:r>
          </w:p>
          <w:p w:rsidR="00000000" w:rsidP="004C0B30">
            <w:pPr>
              <w:pStyle w:val="ListBullet"/>
              <w:rPr>
                <w:lang w:val="en-NZ"/>
              </w:rPr>
            </w:pPr>
            <w:r w:rsidRPr="004C0B30">
              <w:t>sheet surround.</w:t>
            </w:r>
          </w:p>
        </w:tc>
      </w:tr>
      <w:tr w:rsidTr="004C0B3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Contingencies </w:t>
            </w:r>
            <w:r w:rsidRPr="004C0B30">
              <w:t>may include:</w:t>
            </w:r>
          </w:p>
        </w:tc>
        <w:tc>
          <w:tcPr>
            <w:tcW w:w="6453" w:type="dxa"/>
            <w:tcBorders>
              <w:top w:val="nil"/>
              <w:left w:val="nil"/>
              <w:bottom w:val="nil"/>
              <w:right w:val="nil"/>
            </w:tcBorders>
            <w:tcMar>
              <w:top w:w="0" w:type="dxa"/>
              <w:left w:w="62" w:type="dxa"/>
              <w:bottom w:w="0" w:type="dxa"/>
              <w:right w:w="62" w:type="dxa"/>
            </w:tcMar>
          </w:tcPr>
          <w:p w:rsidR="00000000" w:rsidRPr="004C0B30" w:rsidP="004C0B30">
            <w:pPr>
              <w:pStyle w:val="ListBullet"/>
            </w:pPr>
            <w:r w:rsidRPr="004C0B30">
              <w:t>equipment failure</w:t>
            </w:r>
          </w:p>
          <w:p w:rsidR="00000000" w:rsidRPr="004C0B30" w:rsidP="004C0B30">
            <w:pPr>
              <w:pStyle w:val="ListBullet"/>
            </w:pPr>
            <w:r w:rsidRPr="004C0B30">
              <w:t>injury to personnel</w:t>
            </w:r>
          </w:p>
          <w:p w:rsidR="00000000" w:rsidP="004C0B30">
            <w:pPr>
              <w:pStyle w:val="ListBullet"/>
              <w:rPr>
                <w:lang w:val="en-NZ"/>
              </w:rPr>
            </w:pPr>
            <w:r w:rsidRPr="004C0B30">
              <w:t>personnel turnover.</w:t>
            </w:r>
          </w:p>
        </w:tc>
      </w:tr>
      <w:tr w:rsidTr="004C0B3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Measurements </w:t>
            </w:r>
            <w:r w:rsidRPr="004C0B30">
              <w:t>may include:</w:t>
            </w:r>
          </w:p>
        </w:tc>
        <w:tc>
          <w:tcPr>
            <w:tcW w:w="6453" w:type="dxa"/>
            <w:tcBorders>
              <w:top w:val="nil"/>
              <w:left w:val="nil"/>
              <w:bottom w:val="nil"/>
              <w:right w:val="nil"/>
            </w:tcBorders>
            <w:tcMar>
              <w:top w:w="0" w:type="dxa"/>
              <w:left w:w="62" w:type="dxa"/>
              <w:bottom w:w="0" w:type="dxa"/>
              <w:right w:w="62" w:type="dxa"/>
            </w:tcMar>
          </w:tcPr>
          <w:p w:rsidR="00000000" w:rsidRPr="004C0B30" w:rsidP="004C0B30">
            <w:pPr>
              <w:pStyle w:val="ListBullet"/>
            </w:pPr>
            <w:r w:rsidRPr="004C0B30">
              <w:t>use of:</w:t>
            </w:r>
          </w:p>
          <w:p w:rsidR="00000000" w:rsidRPr="004C0B30" w:rsidP="004C0B30">
            <w:pPr>
              <w:pStyle w:val="ListBullet2"/>
            </w:pPr>
            <w:r w:rsidRPr="004C0B30">
              <w:t>global navigation satellite system (GNSS)</w:t>
            </w:r>
          </w:p>
          <w:p w:rsidR="00000000" w:rsidRPr="004C0B30" w:rsidP="004C0B30">
            <w:pPr>
              <w:pStyle w:val="ListBullet2"/>
            </w:pPr>
            <w:r w:rsidRPr="004C0B30">
              <w:t>gyro-theodolite</w:t>
            </w:r>
          </w:p>
          <w:p w:rsidR="00000000" w:rsidRPr="004C0B30" w:rsidP="004C0B30">
            <w:pPr>
              <w:pStyle w:val="ListBullet2"/>
            </w:pPr>
            <w:r w:rsidRPr="004C0B30">
              <w:t>laser technologies</w:t>
            </w:r>
          </w:p>
          <w:p w:rsidR="00000000" w:rsidRPr="004C0B30" w:rsidP="004C0B30">
            <w:pPr>
              <w:pStyle w:val="ListBullet2"/>
            </w:pPr>
            <w:r w:rsidRPr="004C0B30">
              <w:t>level</w:t>
            </w:r>
          </w:p>
          <w:p w:rsidR="00000000" w:rsidRPr="004C0B30" w:rsidP="004C0B30">
            <w:pPr>
              <w:pStyle w:val="ListBullet2"/>
            </w:pPr>
            <w:r w:rsidRPr="004C0B30">
              <w:t>remote sensing</w:t>
            </w:r>
          </w:p>
          <w:p w:rsidR="00000000" w:rsidRPr="004C0B30" w:rsidP="004C0B30">
            <w:pPr>
              <w:pStyle w:val="ListBullet2"/>
            </w:pPr>
            <w:r w:rsidRPr="004C0B30">
              <w:t>tape</w:t>
            </w:r>
          </w:p>
          <w:p w:rsidR="00000000" w:rsidP="004C0B30">
            <w:pPr>
              <w:pStyle w:val="ListBullet2"/>
              <w:rPr>
                <w:lang w:val="en-NZ"/>
              </w:rPr>
            </w:pPr>
            <w:r w:rsidRPr="004C0B30">
              <w:t>total station.</w:t>
            </w:r>
          </w:p>
        </w:tc>
      </w:tr>
      <w:tr w:rsidTr="004C0B3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4C0B30">
            <w:pPr>
              <w:pStyle w:val="BodyText"/>
              <w:rPr>
                <w:lang w:val="en-NZ"/>
              </w:rPr>
            </w:pPr>
            <w:r w:rsidRPr="004C0B30">
              <w:rPr>
                <w:rStyle w:val="BoldandItalics"/>
              </w:rPr>
              <w:t xml:space="preserve">Required documentation </w:t>
            </w:r>
            <w:r w:rsidRPr="004C0B30">
              <w:t>may include:</w:t>
            </w:r>
          </w:p>
        </w:tc>
        <w:tc>
          <w:tcPr>
            <w:tcW w:w="6453" w:type="dxa"/>
            <w:tcBorders>
              <w:top w:val="nil"/>
              <w:left w:val="nil"/>
              <w:bottom w:val="nil"/>
              <w:right w:val="nil"/>
            </w:tcBorders>
            <w:tcMar>
              <w:top w:w="0" w:type="dxa"/>
              <w:left w:w="62" w:type="dxa"/>
              <w:bottom w:w="0" w:type="dxa"/>
              <w:right w:w="62" w:type="dxa"/>
            </w:tcMar>
          </w:tcPr>
          <w:p w:rsidR="00000000" w:rsidRPr="004C0B30" w:rsidP="004C0B30">
            <w:pPr>
              <w:pStyle w:val="ListBullet"/>
            </w:pPr>
            <w:r w:rsidRPr="004C0B30">
              <w:t>electronic or paper-based correspondence with client</w:t>
            </w:r>
          </w:p>
          <w:p w:rsidR="00000000" w:rsidRPr="004C0B30" w:rsidP="004C0B30">
            <w:pPr>
              <w:pStyle w:val="ListBullet"/>
            </w:pPr>
            <w:r w:rsidRPr="004C0B30">
              <w:t>field records</w:t>
            </w:r>
          </w:p>
          <w:p w:rsidR="00000000" w:rsidRPr="004C0B30" w:rsidP="004C0B30">
            <w:pPr>
              <w:pStyle w:val="ListBullet"/>
            </w:pPr>
            <w:r w:rsidRPr="004C0B30">
              <w:t>final report</w:t>
            </w:r>
          </w:p>
          <w:p w:rsidR="00000000" w:rsidRPr="004C0B30" w:rsidP="004C0B30">
            <w:pPr>
              <w:pStyle w:val="ListBullet"/>
            </w:pPr>
            <w:r w:rsidRPr="004C0B30">
              <w:t>records of conversation</w:t>
            </w:r>
          </w:p>
          <w:p w:rsidR="00000000" w:rsidRPr="004C0B30" w:rsidP="004C0B30">
            <w:pPr>
              <w:pStyle w:val="ListBullet"/>
            </w:pPr>
            <w:r w:rsidRPr="004C0B30">
              <w:t>survey plots</w:t>
            </w:r>
          </w:p>
          <w:p w:rsidR="00000000" w:rsidRPr="004C0B30" w:rsidP="004C0B30">
            <w:pPr>
              <w:pStyle w:val="ListBullet"/>
            </w:pPr>
            <w:r w:rsidRPr="004C0B30">
              <w:t>organisational work activity sheets.</w:t>
            </w:r>
          </w:p>
        </w:tc>
      </w:tr>
    </w:tbl>
    <w:p w:rsidR="00000000" w:rsidRPr="004C0B30" w:rsidP="004C0B30">
      <w:pPr>
        <w:pStyle w:val="BodyText"/>
      </w:pPr>
    </w:p>
    <w:p w:rsidR="00000000" w:rsidRPr="004C0B30" w:rsidP="004C0B30">
      <w:pPr>
        <w:pStyle w:val="AllowPageBreak"/>
      </w:pPr>
    </w:p>
    <w:p w:rsidR="00000000" w:rsidRPr="004C0B30" w:rsidP="004C0B30">
      <w:pPr>
        <w:pStyle w:val="Heading1"/>
      </w:pPr>
      <w:bookmarkStart w:id="12" w:name="O_510172"/>
      <w:bookmarkEnd w:id="12"/>
      <w:r w:rsidRPr="004C0B30">
        <w:t>Unit Sector(s)</w:t>
      </w:r>
    </w:p>
    <w:p w:rsidR="00000000" w:rsidRPr="004C0B30" w:rsidP="004C0B30">
      <w:pPr>
        <w:pStyle w:val="BodyText"/>
      </w:pPr>
      <w:r w:rsidRPr="004C0B30">
        <w:t>Surveying and spatial informati</w:t>
      </w:r>
      <w:r w:rsidRPr="004C0B30">
        <w:t>on services</w:t>
      </w:r>
    </w:p>
    <w:p w:rsidR="00000000" w:rsidRPr="004C0B30" w:rsidP="004C0B30">
      <w:pPr>
        <w:pStyle w:val="AllowPageBreak"/>
      </w:pPr>
    </w:p>
    <w:p w:rsidR="00000000" w:rsidRPr="004C0B30" w:rsidP="004C0B30">
      <w:pPr>
        <w:pStyle w:val="Heading1"/>
      </w:pPr>
      <w:bookmarkStart w:id="13" w:name="O_510161"/>
      <w:bookmarkEnd w:id="13"/>
      <w:r w:rsidRPr="004C0B30">
        <w:t>Custom Content Section</w:t>
      </w:r>
    </w:p>
    <w:p w:rsidR="00000000" w:rsidRPr="004C0B30" w:rsidP="004C0B30">
      <w:pPr>
        <w:pStyle w:val="BodyText"/>
      </w:pPr>
      <w:r w:rsidRPr="004C0B30">
        <w:t>Not applicable.</w:t>
      </w:r>
    </w:p>
    <w:p w:rsidR="00000000" w:rsidRPr="004C0B30" w:rsidP="004C0B30"/>
    <w:sectPr w:rsidSect="004C0B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30" w:rsidRPr="009E0677" w:rsidP="009E06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677" w:rsidP="004C0B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E0677" w:rsidP="004C0B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E0677" w:rsidP="004C0B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30" w:rsidRPr="009E0677" w:rsidP="009E06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677" w:rsidRPr="002D2AF8" w:rsidP="004C0B30">
    <w:pPr>
      <w:pStyle w:val="Header"/>
      <w:framePr w:wrap="around"/>
    </w:pPr>
    <w:r>
      <w:fldChar w:fldCharType="begin"/>
    </w:r>
    <w:r>
      <w:instrText xml:space="preserve"> TITLE   \* MERGEFORMAT </w:instrText>
    </w:r>
    <w:r>
      <w:fldChar w:fldCharType="separate"/>
    </w:r>
    <w:r>
      <w:t>CPPSIS6041A Compile mine survey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9E0677" w:rsidP="004C0B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B02E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CA7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3C8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B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B30"/>
    <w:pPr>
      <w:spacing w:before="360" w:after="60"/>
      <w:outlineLvl w:val="0"/>
    </w:pPr>
    <w:rPr>
      <w:sz w:val="32"/>
    </w:rPr>
  </w:style>
  <w:style w:type="paragraph" w:styleId="Heading2">
    <w:name w:val="heading 2"/>
    <w:basedOn w:val="HeadingBase"/>
    <w:next w:val="BodyText"/>
    <w:link w:val="Heading2Char"/>
    <w:qFormat/>
    <w:rsid w:val="004C0B30"/>
    <w:pPr>
      <w:keepLines/>
      <w:spacing w:before="240" w:after="120"/>
      <w:outlineLvl w:val="1"/>
    </w:pPr>
    <w:rPr>
      <w:sz w:val="28"/>
      <w:szCs w:val="40"/>
    </w:rPr>
  </w:style>
  <w:style w:type="paragraph" w:styleId="Heading3">
    <w:name w:val="heading 3"/>
    <w:basedOn w:val="HeadingBase"/>
    <w:next w:val="BodyText"/>
    <w:link w:val="Heading3Char"/>
    <w:qFormat/>
    <w:rsid w:val="004C0B30"/>
    <w:pPr>
      <w:spacing w:before="180" w:after="120"/>
      <w:outlineLvl w:val="2"/>
    </w:pPr>
    <w:rPr>
      <w:spacing w:val="-10"/>
      <w:kern w:val="32"/>
    </w:rPr>
  </w:style>
  <w:style w:type="paragraph" w:styleId="Heading4">
    <w:name w:val="heading 4"/>
    <w:basedOn w:val="HeadingBase"/>
    <w:next w:val="BodyText"/>
    <w:link w:val="Heading4Char"/>
    <w:qFormat/>
    <w:rsid w:val="004C0B30"/>
    <w:pPr>
      <w:spacing w:before="160" w:after="120"/>
      <w:outlineLvl w:val="3"/>
    </w:pPr>
    <w:rPr>
      <w:sz w:val="22"/>
    </w:rPr>
  </w:style>
  <w:style w:type="paragraph" w:styleId="Heading5">
    <w:name w:val="heading 5"/>
    <w:basedOn w:val="HeadingBase"/>
    <w:next w:val="Normal"/>
    <w:link w:val="Heading5Char"/>
    <w:qFormat/>
    <w:rsid w:val="004C0B30"/>
    <w:pPr>
      <w:spacing w:before="80"/>
      <w:outlineLvl w:val="4"/>
    </w:pPr>
    <w:rPr>
      <w:color w:val="918585"/>
      <w:sz w:val="20"/>
    </w:rPr>
  </w:style>
  <w:style w:type="paragraph" w:styleId="Heading6">
    <w:name w:val="heading 6"/>
    <w:basedOn w:val="HeadingBase"/>
    <w:next w:val="Normal"/>
    <w:link w:val="Heading6Char"/>
    <w:qFormat/>
    <w:rsid w:val="004C0B30"/>
    <w:pPr>
      <w:spacing w:before="60"/>
      <w:outlineLvl w:val="5"/>
    </w:pPr>
    <w:rPr>
      <w:color w:val="918585"/>
      <w:sz w:val="20"/>
    </w:rPr>
  </w:style>
  <w:style w:type="paragraph" w:styleId="Heading7">
    <w:name w:val="heading 7"/>
    <w:basedOn w:val="Normal"/>
    <w:next w:val="Normal"/>
    <w:link w:val="Heading7Char"/>
    <w:qFormat/>
    <w:rsid w:val="004C0B30"/>
    <w:pPr>
      <w:ind w:left="720"/>
      <w:outlineLvl w:val="6"/>
    </w:pPr>
    <w:rPr>
      <w:i/>
    </w:rPr>
  </w:style>
  <w:style w:type="paragraph" w:styleId="Heading8">
    <w:name w:val="heading 8"/>
    <w:basedOn w:val="Normal"/>
    <w:next w:val="Normal"/>
    <w:link w:val="Heading8Char"/>
    <w:qFormat/>
    <w:rsid w:val="004C0B30"/>
    <w:pPr>
      <w:ind w:left="720"/>
      <w:outlineLvl w:val="7"/>
    </w:pPr>
    <w:rPr>
      <w:i/>
    </w:rPr>
  </w:style>
  <w:style w:type="paragraph" w:styleId="Heading9">
    <w:name w:val="heading 9"/>
    <w:basedOn w:val="Normal"/>
    <w:next w:val="Normal"/>
    <w:link w:val="Heading9Char"/>
    <w:qFormat/>
    <w:rsid w:val="004C0B30"/>
    <w:pPr>
      <w:ind w:left="720"/>
      <w:outlineLvl w:val="8"/>
    </w:pPr>
    <w:rPr>
      <w:i/>
    </w:rPr>
  </w:style>
  <w:style w:type="character" w:default="1" w:styleId="DefaultParagraphFont">
    <w:name w:val="Default Paragraph Font"/>
    <w:uiPriority w:val="1"/>
    <w:unhideWhenUsed/>
    <w:rsid w:val="004C0B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B30"/>
  </w:style>
  <w:style w:type="character" w:customStyle="1" w:styleId="Heading1Char">
    <w:name w:val="Heading 1 Char"/>
    <w:basedOn w:val="DefaultParagraphFont"/>
    <w:link w:val="Heading1"/>
    <w:rsid w:val="004C0B30"/>
    <w:rPr>
      <w:rFonts w:ascii="Times New Roman" w:eastAsia="Times New Roman" w:hAnsi="Times New Roman" w:cs="Times New Roman"/>
      <w:b/>
      <w:sz w:val="32"/>
      <w:szCs w:val="20"/>
      <w:lang w:eastAsia="en-US"/>
    </w:rPr>
  </w:style>
  <w:style w:type="paragraph" w:styleId="BodyText">
    <w:name w:val="Body Text"/>
    <w:basedOn w:val="Normal"/>
    <w:link w:val="BodyTextChar"/>
    <w:rsid w:val="004C0B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0B30"/>
    <w:rPr>
      <w:rFonts w:ascii="Times New Roman" w:eastAsia="Times New Roman" w:hAnsi="Times New Roman" w:cs="Times New Roman"/>
      <w:sz w:val="24"/>
      <w:lang w:eastAsia="en-US"/>
    </w:rPr>
  </w:style>
  <w:style w:type="paragraph" w:styleId="ListBullet">
    <w:name w:val="List Bullet"/>
    <w:basedOn w:val="List"/>
    <w:rsid w:val="004C0B30"/>
    <w:pPr>
      <w:numPr>
        <w:numId w:val="13"/>
      </w:numPr>
      <w:tabs>
        <w:tab w:val="clear" w:pos="340"/>
      </w:tabs>
      <w:spacing w:before="40" w:after="40"/>
    </w:pPr>
  </w:style>
  <w:style w:type="character" w:customStyle="1" w:styleId="SpecialBold">
    <w:name w:val="Special Bold"/>
    <w:basedOn w:val="DefaultParagraphFont"/>
    <w:rsid w:val="004C0B30"/>
    <w:rPr>
      <w:b/>
      <w:spacing w:val="0"/>
    </w:rPr>
  </w:style>
  <w:style w:type="paragraph" w:styleId="ListBullet2">
    <w:name w:val="List Bullet 2"/>
    <w:basedOn w:val="List2"/>
    <w:rsid w:val="004C0B30"/>
    <w:pPr>
      <w:numPr>
        <w:numId w:val="14"/>
      </w:numPr>
      <w:tabs>
        <w:tab w:val="clear" w:pos="680"/>
      </w:tabs>
    </w:pPr>
  </w:style>
  <w:style w:type="paragraph" w:customStyle="1" w:styleId="SuperHeading">
    <w:name w:val="SuperHeading"/>
    <w:basedOn w:val="Normal"/>
    <w:rsid w:val="004C0B30"/>
    <w:pPr>
      <w:spacing w:before="240" w:after="120"/>
      <w:outlineLvl w:val="0"/>
    </w:pPr>
    <w:rPr>
      <w:rFonts w:ascii="Times New Roman" w:hAnsi="Times New Roman"/>
      <w:b/>
      <w:sz w:val="32"/>
    </w:rPr>
  </w:style>
  <w:style w:type="paragraph" w:customStyle="1" w:styleId="AllowPageBreak">
    <w:name w:val="AllowPageBreak"/>
    <w:rsid w:val="004C0B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0B30"/>
    <w:rPr>
      <w:b/>
      <w:i/>
      <w:u w:val="none"/>
    </w:rPr>
  </w:style>
  <w:style w:type="character" w:customStyle="1" w:styleId="Heading2Char">
    <w:name w:val="Heading 2 Char"/>
    <w:basedOn w:val="DefaultParagraphFont"/>
    <w:link w:val="Heading2"/>
    <w:rsid w:val="004C0B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B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B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B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B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B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B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B30"/>
    <w:rPr>
      <w:rFonts w:ascii="Courier New" w:eastAsia="Times New Roman" w:hAnsi="Courier New" w:cs="Times New Roman"/>
      <w:i/>
      <w:szCs w:val="20"/>
      <w:lang w:eastAsia="en-US"/>
    </w:rPr>
  </w:style>
  <w:style w:type="paragraph" w:customStyle="1" w:styleId="HeadingBase">
    <w:name w:val="Heading Base"/>
    <w:rsid w:val="004C0B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B30"/>
    <w:pPr>
      <w:tabs>
        <w:tab w:val="right" w:leader="dot" w:pos="9072"/>
      </w:tabs>
      <w:ind w:left="567"/>
    </w:pPr>
    <w:rPr>
      <w:szCs w:val="22"/>
    </w:rPr>
  </w:style>
  <w:style w:type="paragraph" w:customStyle="1" w:styleId="TOCBase">
    <w:name w:val="TOC Base"/>
    <w:rsid w:val="004C0B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B30"/>
    <w:pPr>
      <w:tabs>
        <w:tab w:val="right" w:leader="dot" w:pos="9072"/>
      </w:tabs>
      <w:spacing w:before="40" w:after="40"/>
      <w:ind w:left="284"/>
    </w:pPr>
    <w:rPr>
      <w:rFonts w:ascii="Times New Roman" w:hAnsi="Times New Roman"/>
    </w:rPr>
  </w:style>
  <w:style w:type="paragraph" w:styleId="TOC1">
    <w:name w:val="toc 1"/>
    <w:basedOn w:val="TOCBase"/>
    <w:next w:val="Normal"/>
    <w:rsid w:val="004C0B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B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B30"/>
    <w:rPr>
      <w:rFonts w:ascii="Times New Roman" w:eastAsia="Times New Roman" w:hAnsi="Times New Roman" w:cs="Times New Roman"/>
      <w:sz w:val="16"/>
      <w:lang w:eastAsia="en-US"/>
    </w:rPr>
  </w:style>
  <w:style w:type="paragraph" w:styleId="Title">
    <w:name w:val="Title"/>
    <w:basedOn w:val="HeadingBase"/>
    <w:link w:val="TitleChar"/>
    <w:qFormat/>
    <w:rsid w:val="004C0B30"/>
    <w:pPr>
      <w:spacing w:before="5040"/>
      <w:jc w:val="center"/>
    </w:pPr>
    <w:rPr>
      <w:sz w:val="48"/>
      <w:szCs w:val="72"/>
      <w:lang w:val="en-US"/>
    </w:rPr>
  </w:style>
  <w:style w:type="character" w:customStyle="1" w:styleId="TitleChar">
    <w:name w:val="Title Char"/>
    <w:basedOn w:val="DefaultParagraphFont"/>
    <w:link w:val="Title"/>
    <w:rsid w:val="004C0B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B30"/>
    <w:pPr>
      <w:tabs>
        <w:tab w:val="left" w:pos="3600"/>
        <w:tab w:val="left" w:pos="3958"/>
      </w:tabs>
    </w:pPr>
  </w:style>
  <w:style w:type="paragraph" w:styleId="List">
    <w:name w:val="List"/>
    <w:basedOn w:val="BodyText"/>
    <w:next w:val="BodyText"/>
    <w:rsid w:val="004C0B30"/>
    <w:pPr>
      <w:tabs>
        <w:tab w:val="left" w:pos="340"/>
      </w:tabs>
      <w:spacing w:before="60" w:after="60"/>
      <w:ind w:left="340" w:hanging="340"/>
    </w:pPr>
  </w:style>
  <w:style w:type="paragraph" w:customStyle="1" w:styleId="Note">
    <w:name w:val="Note"/>
    <w:basedOn w:val="BodyText"/>
    <w:rsid w:val="004C0B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B30"/>
    <w:pPr>
      <w:framePr w:wrap="auto" w:hAnchor="text" w:y="6049"/>
    </w:pPr>
    <w:rPr>
      <w:color w:val="000000"/>
      <w:sz w:val="40"/>
    </w:rPr>
  </w:style>
  <w:style w:type="paragraph" w:customStyle="1" w:styleId="TOCTitle">
    <w:name w:val="TOCTitle"/>
    <w:basedOn w:val="Heading1"/>
    <w:rsid w:val="004C0B30"/>
    <w:pPr>
      <w:spacing w:after="240"/>
      <w:jc w:val="center"/>
      <w:outlineLvl w:val="9"/>
    </w:pPr>
    <w:rPr>
      <w:caps/>
    </w:rPr>
  </w:style>
  <w:style w:type="paragraph" w:customStyle="1" w:styleId="Version">
    <w:name w:val="Version"/>
    <w:rsid w:val="004C0B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0B30"/>
    <w:pPr>
      <w:keepNext w:val="0"/>
      <w:tabs>
        <w:tab w:val="right" w:pos="4176"/>
      </w:tabs>
      <w:ind w:left="198" w:hanging="198"/>
    </w:pPr>
    <w:rPr>
      <w:rFonts w:ascii="Garamond" w:hAnsi="Garamond"/>
    </w:rPr>
  </w:style>
  <w:style w:type="paragraph" w:styleId="IndexHeading">
    <w:name w:val="index heading"/>
    <w:basedOn w:val="Normal"/>
    <w:next w:val="Index1"/>
    <w:semiHidden/>
    <w:rsid w:val="004C0B30"/>
    <w:pPr>
      <w:spacing w:before="120" w:after="120"/>
    </w:pPr>
    <w:rPr>
      <w:rFonts w:ascii="Arial" w:hAnsi="Arial"/>
      <w:b/>
      <w:color w:val="918585"/>
      <w:sz w:val="24"/>
    </w:rPr>
  </w:style>
  <w:style w:type="paragraph" w:styleId="Header">
    <w:name w:val="header"/>
    <w:basedOn w:val="Normal"/>
    <w:link w:val="HeaderChar"/>
    <w:rsid w:val="004C0B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B30"/>
    <w:rPr>
      <w:rFonts w:ascii="Times New Roman" w:eastAsia="Times New Roman" w:hAnsi="Times New Roman" w:cs="Times New Roman"/>
      <w:sz w:val="16"/>
      <w:szCs w:val="20"/>
      <w:lang w:val="en-GB" w:eastAsia="en-US"/>
    </w:rPr>
  </w:style>
  <w:style w:type="paragraph" w:customStyle="1" w:styleId="Chapter">
    <w:name w:val="Chapter"/>
    <w:basedOn w:val="Normal"/>
    <w:rsid w:val="004C0B30"/>
    <w:pPr>
      <w:spacing w:before="240"/>
    </w:pPr>
    <w:rPr>
      <w:rFonts w:ascii="Times New Roman" w:hAnsi="Times New Roman"/>
      <w:smallCaps/>
      <w:spacing w:val="80"/>
      <w:sz w:val="28"/>
    </w:rPr>
  </w:style>
  <w:style w:type="paragraph" w:customStyle="1" w:styleId="InChapter">
    <w:name w:val="InChapter"/>
    <w:basedOn w:val="Heading3"/>
    <w:rsid w:val="004C0B30"/>
    <w:pPr>
      <w:spacing w:after="240"/>
      <w:outlineLvl w:val="9"/>
    </w:pPr>
    <w:rPr>
      <w:noProof/>
    </w:rPr>
  </w:style>
  <w:style w:type="paragraph" w:styleId="Index2">
    <w:name w:val="index 2"/>
    <w:basedOn w:val="Normal"/>
    <w:next w:val="Normal"/>
    <w:semiHidden/>
    <w:rsid w:val="004C0B30"/>
    <w:pPr>
      <w:tabs>
        <w:tab w:val="right" w:pos="4176"/>
      </w:tabs>
      <w:ind w:left="568" w:hanging="284"/>
    </w:pPr>
    <w:rPr>
      <w:rFonts w:ascii="Garamond" w:hAnsi="Garamond"/>
    </w:rPr>
  </w:style>
  <w:style w:type="paragraph" w:customStyle="1" w:styleId="Byline">
    <w:name w:val="Byline"/>
    <w:rsid w:val="004C0B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B30"/>
    <w:pPr>
      <w:tabs>
        <w:tab w:val="clear" w:pos="3600"/>
        <w:tab w:val="clear" w:pos="3958"/>
      </w:tabs>
      <w:jc w:val="right"/>
    </w:pPr>
  </w:style>
  <w:style w:type="character" w:styleId="Emphasis">
    <w:name w:val="Emphasis"/>
    <w:basedOn w:val="DefaultParagraphFont"/>
    <w:qFormat/>
    <w:rsid w:val="004C0B30"/>
    <w:rPr>
      <w:i/>
    </w:rPr>
  </w:style>
  <w:style w:type="paragraph" w:styleId="Caption">
    <w:name w:val="caption"/>
    <w:basedOn w:val="BodyText"/>
    <w:next w:val="Normal"/>
    <w:qFormat/>
    <w:rsid w:val="004C0B30"/>
    <w:pPr>
      <w:framePr w:w="2268" w:hSpace="181" w:vSpace="181" w:wrap="around" w:vAnchor="text" w:hAnchor="page" w:x="1135" w:y="285" w:anchorLock="1"/>
    </w:pPr>
    <w:rPr>
      <w:i/>
    </w:rPr>
  </w:style>
  <w:style w:type="paragraph" w:customStyle="1" w:styleId="MiniTOCTitle">
    <w:name w:val="MiniTOCTitle"/>
    <w:basedOn w:val="Heading4"/>
    <w:rsid w:val="004C0B30"/>
    <w:pPr>
      <w:spacing w:before="240"/>
      <w:outlineLvl w:val="9"/>
    </w:pPr>
    <w:rPr>
      <w:noProof/>
      <w:sz w:val="24"/>
    </w:rPr>
  </w:style>
  <w:style w:type="paragraph" w:customStyle="1" w:styleId="MiniTOCItem">
    <w:name w:val="MiniTOCItem"/>
    <w:basedOn w:val="ListBullet"/>
    <w:rsid w:val="004C0B30"/>
    <w:pPr>
      <w:numPr>
        <w:numId w:val="0"/>
      </w:numPr>
      <w:tabs>
        <w:tab w:val="right" w:leader="dot" w:pos="6521"/>
      </w:tabs>
      <w:spacing w:before="0" w:after="0"/>
    </w:pPr>
  </w:style>
  <w:style w:type="paragraph" w:customStyle="1" w:styleId="TOFTitle">
    <w:name w:val="TOFTitle"/>
    <w:basedOn w:val="TOCTitle"/>
    <w:rsid w:val="004C0B30"/>
  </w:style>
  <w:style w:type="paragraph" w:styleId="TableofFigures">
    <w:name w:val="table of figures"/>
    <w:basedOn w:val="Normal"/>
    <w:next w:val="Normal"/>
    <w:semiHidden/>
    <w:rsid w:val="004C0B30"/>
    <w:pPr>
      <w:tabs>
        <w:tab w:val="right" w:leader="dot" w:pos="9072"/>
      </w:tabs>
      <w:ind w:left="970" w:hanging="403"/>
    </w:pPr>
    <w:rPr>
      <w:rFonts w:ascii="Times New Roman" w:hAnsi="Times New Roman"/>
      <w:b/>
    </w:rPr>
  </w:style>
  <w:style w:type="paragraph" w:styleId="ListNumber">
    <w:name w:val="List Number"/>
    <w:basedOn w:val="List"/>
    <w:rsid w:val="004C0B30"/>
    <w:pPr>
      <w:numPr>
        <w:numId w:val="11"/>
      </w:numPr>
    </w:pPr>
  </w:style>
  <w:style w:type="character" w:customStyle="1" w:styleId="WingdingSymbols">
    <w:name w:val="Wingding Symbols"/>
    <w:rsid w:val="004C0B30"/>
    <w:rPr>
      <w:rFonts w:ascii="Wingdings" w:hAnsi="Wingdings"/>
    </w:rPr>
  </w:style>
  <w:style w:type="paragraph" w:customStyle="1" w:styleId="TableHeading">
    <w:name w:val="Table Heading"/>
    <w:basedOn w:val="HeadingBase"/>
    <w:rsid w:val="004C0B30"/>
    <w:pPr>
      <w:keepLines/>
      <w:pBdr>
        <w:bottom w:val="single" w:sz="6" w:space="1" w:color="918585"/>
      </w:pBdr>
      <w:spacing w:before="240"/>
    </w:pPr>
  </w:style>
  <w:style w:type="character" w:customStyle="1" w:styleId="HotSpot">
    <w:name w:val="HotSpot"/>
    <w:rsid w:val="004C0B30"/>
    <w:rPr>
      <w:color w:val="0033CC"/>
      <w:u w:val="none"/>
    </w:rPr>
  </w:style>
  <w:style w:type="paragraph" w:customStyle="1" w:styleId="BodyTextRight">
    <w:name w:val="Body Text Right"/>
    <w:basedOn w:val="BodyText"/>
    <w:rsid w:val="004C0B30"/>
    <w:pPr>
      <w:spacing w:before="0" w:after="0"/>
      <w:jc w:val="right"/>
    </w:pPr>
  </w:style>
  <w:style w:type="paragraph" w:styleId="Index3">
    <w:name w:val="index 3"/>
    <w:basedOn w:val="ListNumber2"/>
    <w:next w:val="Normal"/>
    <w:semiHidden/>
    <w:rsid w:val="004C0B30"/>
    <w:pPr>
      <w:numPr>
        <w:numId w:val="0"/>
      </w:numPr>
      <w:tabs>
        <w:tab w:val="right" w:leader="dot" w:pos="4176"/>
      </w:tabs>
    </w:pPr>
  </w:style>
  <w:style w:type="paragraph" w:styleId="ListNumber2">
    <w:name w:val="List Number 2"/>
    <w:basedOn w:val="List2"/>
    <w:rsid w:val="004C0B30"/>
    <w:pPr>
      <w:numPr>
        <w:numId w:val="10"/>
      </w:numPr>
      <w:tabs>
        <w:tab w:val="clear" w:pos="1060"/>
      </w:tabs>
    </w:pPr>
  </w:style>
  <w:style w:type="paragraph" w:customStyle="1" w:styleId="MarginNote">
    <w:name w:val="Margin Note"/>
    <w:basedOn w:val="BodyText"/>
    <w:rsid w:val="004C0B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B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B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B30"/>
    <w:rPr>
      <w:sz w:val="32"/>
    </w:rPr>
  </w:style>
  <w:style w:type="paragraph" w:customStyle="1" w:styleId="HeadingProcedure">
    <w:name w:val="Heading Procedure"/>
    <w:basedOn w:val="HeadingBase"/>
    <w:next w:val="Normal"/>
    <w:rsid w:val="004C0B30"/>
    <w:pPr>
      <w:tabs>
        <w:tab w:val="left" w:pos="0"/>
      </w:tabs>
      <w:spacing w:before="120" w:after="60"/>
    </w:pPr>
    <w:rPr>
      <w:i/>
      <w:color w:val="918585"/>
      <w:sz w:val="22"/>
    </w:rPr>
  </w:style>
  <w:style w:type="paragraph" w:customStyle="1" w:styleId="TableBodyText">
    <w:name w:val="Table Body Text"/>
    <w:basedOn w:val="BodyText"/>
    <w:rsid w:val="004C0B30"/>
    <w:pPr>
      <w:spacing w:before="60" w:after="60"/>
    </w:pPr>
  </w:style>
  <w:style w:type="paragraph" w:styleId="ListContinue">
    <w:name w:val="List Continue"/>
    <w:basedOn w:val="List"/>
    <w:rsid w:val="004C0B30"/>
    <w:pPr>
      <w:ind w:firstLine="0"/>
    </w:pPr>
  </w:style>
  <w:style w:type="paragraph" w:customStyle="1" w:styleId="ListNote">
    <w:name w:val="List Note"/>
    <w:basedOn w:val="List"/>
    <w:rsid w:val="004C0B30"/>
    <w:pPr>
      <w:pBdr>
        <w:top w:val="single" w:sz="6" w:space="2" w:color="918585"/>
        <w:bottom w:val="single" w:sz="6" w:space="2" w:color="918585"/>
      </w:pBdr>
      <w:tabs>
        <w:tab w:val="left" w:pos="1021"/>
      </w:tabs>
      <w:ind w:firstLine="0"/>
    </w:pPr>
  </w:style>
  <w:style w:type="paragraph" w:customStyle="1" w:styleId="Warning">
    <w:name w:val="Warning"/>
    <w:basedOn w:val="BodyText"/>
    <w:rsid w:val="004C0B30"/>
    <w:pPr>
      <w:shd w:val="clear" w:color="auto" w:fill="D9D9D9"/>
      <w:tabs>
        <w:tab w:val="left" w:pos="992"/>
      </w:tabs>
      <w:ind w:left="119" w:right="119"/>
    </w:pPr>
    <w:rPr>
      <w:sz w:val="20"/>
    </w:rPr>
  </w:style>
  <w:style w:type="paragraph" w:customStyle="1" w:styleId="MarginIcons">
    <w:name w:val="Margin Icons"/>
    <w:basedOn w:val="BodyText"/>
    <w:rsid w:val="004C0B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B30"/>
    <w:rPr>
      <w:rFonts w:ascii="Courier New" w:hAnsi="Courier New"/>
    </w:rPr>
  </w:style>
  <w:style w:type="paragraph" w:customStyle="1" w:styleId="NoteBullet">
    <w:name w:val="Note Bullet"/>
    <w:basedOn w:val="Note"/>
    <w:rsid w:val="004C0B30"/>
    <w:pPr>
      <w:tabs>
        <w:tab w:val="clear" w:pos="680"/>
      </w:tabs>
      <w:spacing w:before="60" w:after="60"/>
    </w:pPr>
  </w:style>
  <w:style w:type="paragraph" w:customStyle="1" w:styleId="SubHeading2">
    <w:name w:val="SubHeading2"/>
    <w:basedOn w:val="HeadingBase"/>
    <w:rsid w:val="004C0B30"/>
    <w:pPr>
      <w:spacing w:before="240" w:after="60"/>
    </w:pPr>
    <w:rPr>
      <w:sz w:val="20"/>
    </w:rPr>
  </w:style>
  <w:style w:type="paragraph" w:customStyle="1" w:styleId="SubHeading1">
    <w:name w:val="SubHeading1"/>
    <w:basedOn w:val="HeadingBase"/>
    <w:rsid w:val="004C0B30"/>
    <w:pPr>
      <w:spacing w:before="240" w:after="60"/>
    </w:pPr>
    <w:rPr>
      <w:color w:val="918585"/>
      <w:sz w:val="22"/>
    </w:rPr>
  </w:style>
  <w:style w:type="paragraph" w:customStyle="1" w:styleId="SideHeading">
    <w:name w:val="Side Heading"/>
    <w:basedOn w:val="HeadingBase"/>
    <w:rsid w:val="004C0B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B30"/>
    <w:pPr>
      <w:numPr>
        <w:numId w:val="12"/>
      </w:numPr>
    </w:pPr>
  </w:style>
  <w:style w:type="paragraph" w:styleId="PlainText">
    <w:name w:val="Plain Text"/>
    <w:basedOn w:val="Normal"/>
    <w:link w:val="PlainTextChar"/>
    <w:rsid w:val="004C0B30"/>
    <w:rPr>
      <w:sz w:val="20"/>
    </w:rPr>
  </w:style>
  <w:style w:type="character" w:customStyle="1" w:styleId="PlainTextChar">
    <w:name w:val="Plain Text Char"/>
    <w:basedOn w:val="DefaultParagraphFont"/>
    <w:link w:val="PlainText"/>
    <w:rsid w:val="004C0B30"/>
    <w:rPr>
      <w:rFonts w:ascii="Courier New" w:eastAsia="Times New Roman" w:hAnsi="Courier New" w:cs="Times New Roman"/>
      <w:sz w:val="20"/>
      <w:szCs w:val="20"/>
      <w:lang w:eastAsia="en-US"/>
    </w:rPr>
  </w:style>
  <w:style w:type="character" w:customStyle="1" w:styleId="MenuOption">
    <w:name w:val="Menu Option"/>
    <w:basedOn w:val="DefaultParagraphFont"/>
    <w:rsid w:val="004C0B30"/>
    <w:rPr>
      <w:b/>
      <w:smallCaps/>
    </w:rPr>
  </w:style>
  <w:style w:type="paragraph" w:customStyle="1" w:styleId="TableListNumber">
    <w:name w:val="Table List Number"/>
    <w:basedOn w:val="ListNumber"/>
    <w:rsid w:val="004C0B30"/>
    <w:pPr>
      <w:numPr>
        <w:numId w:val="0"/>
      </w:numPr>
    </w:pPr>
  </w:style>
  <w:style w:type="paragraph" w:styleId="TOC4">
    <w:name w:val="toc 4"/>
    <w:basedOn w:val="TOCBase"/>
    <w:next w:val="Normal"/>
    <w:semiHidden/>
    <w:rsid w:val="004C0B30"/>
    <w:pPr>
      <w:tabs>
        <w:tab w:val="right" w:leader="dot" w:pos="9071"/>
      </w:tabs>
      <w:ind w:left="1701"/>
    </w:pPr>
  </w:style>
  <w:style w:type="paragraph" w:customStyle="1" w:styleId="ListAlpha">
    <w:name w:val="List Alpha"/>
    <w:basedOn w:val="List"/>
    <w:rsid w:val="004C0B30"/>
    <w:pPr>
      <w:numPr>
        <w:numId w:val="9"/>
      </w:numPr>
    </w:pPr>
  </w:style>
  <w:style w:type="paragraph" w:customStyle="1" w:styleId="ListAlpha2">
    <w:name w:val="List Alpha 2"/>
    <w:basedOn w:val="List2"/>
    <w:rsid w:val="004C0B30"/>
    <w:pPr>
      <w:numPr>
        <w:numId w:val="8"/>
      </w:numPr>
    </w:pPr>
  </w:style>
  <w:style w:type="paragraph" w:styleId="List2">
    <w:name w:val="List 2"/>
    <w:basedOn w:val="BodyText"/>
    <w:rsid w:val="004C0B30"/>
    <w:pPr>
      <w:tabs>
        <w:tab w:val="left" w:pos="680"/>
      </w:tabs>
      <w:spacing w:before="60" w:after="60"/>
      <w:ind w:left="680" w:hanging="340"/>
    </w:pPr>
  </w:style>
  <w:style w:type="paragraph" w:styleId="List3">
    <w:name w:val="List 3"/>
    <w:basedOn w:val="BodyText"/>
    <w:rsid w:val="004C0B30"/>
    <w:pPr>
      <w:tabs>
        <w:tab w:val="left" w:pos="1021"/>
      </w:tabs>
      <w:spacing w:before="60" w:after="60"/>
      <w:ind w:left="1020" w:hanging="340"/>
    </w:pPr>
  </w:style>
  <w:style w:type="paragraph" w:styleId="List4">
    <w:name w:val="List 4"/>
    <w:basedOn w:val="BodyText"/>
    <w:rsid w:val="004C0B30"/>
    <w:pPr>
      <w:tabs>
        <w:tab w:val="left" w:pos="1361"/>
      </w:tabs>
      <w:spacing w:before="60" w:after="60"/>
      <w:ind w:left="1361" w:hanging="340"/>
    </w:pPr>
  </w:style>
  <w:style w:type="paragraph" w:styleId="List5">
    <w:name w:val="List 5"/>
    <w:basedOn w:val="BodyText"/>
    <w:rsid w:val="004C0B30"/>
    <w:pPr>
      <w:tabs>
        <w:tab w:val="left" w:pos="1701"/>
      </w:tabs>
      <w:spacing w:before="60" w:after="60"/>
      <w:ind w:left="1701" w:hanging="340"/>
    </w:pPr>
  </w:style>
  <w:style w:type="paragraph" w:styleId="ListBullet3">
    <w:name w:val="List Bullet 3"/>
    <w:basedOn w:val="List3"/>
    <w:rsid w:val="004C0B30"/>
    <w:pPr>
      <w:numPr>
        <w:numId w:val="15"/>
      </w:numPr>
      <w:tabs>
        <w:tab w:val="clear" w:pos="1021"/>
      </w:tabs>
      <w:ind w:left="1037" w:hanging="357"/>
    </w:pPr>
  </w:style>
  <w:style w:type="paragraph" w:styleId="ListBullet4">
    <w:name w:val="List Bullet 4"/>
    <w:basedOn w:val="List4"/>
    <w:rsid w:val="004C0B30"/>
    <w:pPr>
      <w:numPr>
        <w:numId w:val="3"/>
      </w:numPr>
    </w:pPr>
  </w:style>
  <w:style w:type="paragraph" w:styleId="ListBullet5">
    <w:name w:val="List Bullet 5"/>
    <w:basedOn w:val="List5"/>
    <w:rsid w:val="004C0B30"/>
    <w:pPr>
      <w:numPr>
        <w:numId w:val="4"/>
      </w:numPr>
    </w:pPr>
  </w:style>
  <w:style w:type="paragraph" w:styleId="ListContinue2">
    <w:name w:val="List Continue 2"/>
    <w:basedOn w:val="List2"/>
    <w:rsid w:val="004C0B30"/>
    <w:pPr>
      <w:ind w:firstLine="0"/>
    </w:pPr>
  </w:style>
  <w:style w:type="paragraph" w:styleId="ListContinue3">
    <w:name w:val="List Continue 3"/>
    <w:basedOn w:val="List3"/>
    <w:rsid w:val="004C0B30"/>
    <w:pPr>
      <w:ind w:left="1021" w:firstLine="0"/>
    </w:pPr>
  </w:style>
  <w:style w:type="paragraph" w:styleId="ListContinue4">
    <w:name w:val="List Continue 4"/>
    <w:basedOn w:val="List4"/>
    <w:rsid w:val="004C0B30"/>
    <w:pPr>
      <w:ind w:firstLine="0"/>
    </w:pPr>
  </w:style>
  <w:style w:type="paragraph" w:styleId="ListContinue5">
    <w:name w:val="List Continue 5"/>
    <w:basedOn w:val="List5"/>
    <w:rsid w:val="004C0B30"/>
    <w:pPr>
      <w:ind w:firstLine="0"/>
    </w:pPr>
  </w:style>
  <w:style w:type="paragraph" w:styleId="ListNumber3">
    <w:name w:val="List Number 3"/>
    <w:basedOn w:val="List3"/>
    <w:rsid w:val="004C0B30"/>
    <w:pPr>
      <w:numPr>
        <w:numId w:val="5"/>
      </w:numPr>
    </w:pPr>
  </w:style>
  <w:style w:type="paragraph" w:styleId="ListNumber4">
    <w:name w:val="List Number 4"/>
    <w:basedOn w:val="List4"/>
    <w:rsid w:val="004C0B30"/>
    <w:pPr>
      <w:numPr>
        <w:numId w:val="6"/>
      </w:numPr>
    </w:pPr>
  </w:style>
  <w:style w:type="paragraph" w:styleId="ListNumber5">
    <w:name w:val="List Number 5"/>
    <w:basedOn w:val="List5"/>
    <w:rsid w:val="004C0B30"/>
    <w:pPr>
      <w:numPr>
        <w:numId w:val="7"/>
      </w:numPr>
    </w:pPr>
  </w:style>
  <w:style w:type="paragraph" w:styleId="BlockText">
    <w:name w:val="Block Text"/>
    <w:basedOn w:val="Normal"/>
    <w:rsid w:val="004C0B30"/>
    <w:pPr>
      <w:spacing w:after="120"/>
      <w:ind w:left="1440" w:right="1440"/>
    </w:pPr>
  </w:style>
  <w:style w:type="character" w:customStyle="1" w:styleId="Subscript">
    <w:name w:val="Subscript"/>
    <w:basedOn w:val="DefaultParagraphFont"/>
    <w:rsid w:val="004C0B30"/>
    <w:rPr>
      <w:sz w:val="16"/>
      <w:vertAlign w:val="subscript"/>
    </w:rPr>
  </w:style>
  <w:style w:type="character" w:customStyle="1" w:styleId="Superscript">
    <w:name w:val="Superscript"/>
    <w:basedOn w:val="DefaultParagraphFont"/>
    <w:rsid w:val="004C0B30"/>
    <w:rPr>
      <w:sz w:val="16"/>
      <w:vertAlign w:val="superscript"/>
    </w:rPr>
  </w:style>
  <w:style w:type="character" w:customStyle="1" w:styleId="Symbols">
    <w:name w:val="Symbols"/>
    <w:basedOn w:val="DefaultParagraphFont"/>
    <w:rsid w:val="004C0B30"/>
    <w:rPr>
      <w:rFonts w:ascii="Symbol" w:hAnsi="Symbol"/>
    </w:rPr>
  </w:style>
  <w:style w:type="character" w:customStyle="1" w:styleId="MenuOptions">
    <w:name w:val="Menu Options"/>
    <w:basedOn w:val="DefaultParagraphFont"/>
    <w:rsid w:val="004C0B30"/>
    <w:rPr>
      <w:rFonts w:ascii="Arial Narrow" w:hAnsi="Arial Narrow"/>
      <w:smallCaps/>
    </w:rPr>
  </w:style>
  <w:style w:type="character" w:customStyle="1" w:styleId="Buttons">
    <w:name w:val="Buttons"/>
    <w:basedOn w:val="DefaultParagraphFont"/>
    <w:rsid w:val="004C0B30"/>
    <w:rPr>
      <w:b/>
    </w:rPr>
  </w:style>
  <w:style w:type="character" w:customStyle="1" w:styleId="Underlined">
    <w:name w:val="Underlined"/>
    <w:basedOn w:val="DefaultParagraphFont"/>
    <w:rsid w:val="004C0B30"/>
    <w:rPr>
      <w:u w:val="single"/>
    </w:rPr>
  </w:style>
  <w:style w:type="paragraph" w:customStyle="1" w:styleId="TableBodyTextRight">
    <w:name w:val="Table Body Text Right"/>
    <w:basedOn w:val="TableBodyText"/>
    <w:rsid w:val="004C0B30"/>
    <w:pPr>
      <w:widowControl w:val="0"/>
      <w:autoSpaceDE w:val="0"/>
      <w:autoSpaceDN w:val="0"/>
      <w:adjustRightInd w:val="0"/>
      <w:jc w:val="right"/>
    </w:pPr>
    <w:rPr>
      <w:rFonts w:cs="Arial"/>
      <w:szCs w:val="18"/>
    </w:rPr>
  </w:style>
  <w:style w:type="paragraph" w:customStyle="1" w:styleId="CopyrightText">
    <w:name w:val="Copyright Text"/>
    <w:basedOn w:val="BodyText"/>
    <w:rsid w:val="004C0B30"/>
    <w:rPr>
      <w:sz w:val="18"/>
    </w:rPr>
  </w:style>
  <w:style w:type="paragraph" w:customStyle="1" w:styleId="BodySmallRight">
    <w:name w:val="Body Small Right"/>
    <w:basedOn w:val="BodyTextRight"/>
    <w:rsid w:val="004C0B30"/>
    <w:rPr>
      <w:sz w:val="18"/>
      <w:szCs w:val="18"/>
    </w:rPr>
  </w:style>
  <w:style w:type="paragraph" w:customStyle="1" w:styleId="MarginEdition">
    <w:name w:val="Margin Edition"/>
    <w:basedOn w:val="MarginNote"/>
    <w:rsid w:val="004C0B30"/>
    <w:pPr>
      <w:spacing w:before="0" w:after="0"/>
    </w:pPr>
    <w:rPr>
      <w:rFonts w:ascii="Times New Roman" w:hAnsi="Times New Roman"/>
      <w:color w:val="999999"/>
    </w:rPr>
  </w:style>
  <w:style w:type="paragraph" w:customStyle="1" w:styleId="Spacer">
    <w:name w:val="Spacer"/>
    <w:basedOn w:val="Normal"/>
    <w:rsid w:val="004C0B30"/>
    <w:rPr>
      <w:sz w:val="2"/>
      <w:szCs w:val="2"/>
    </w:rPr>
  </w:style>
  <w:style w:type="character" w:customStyle="1" w:styleId="Small">
    <w:name w:val="Small"/>
    <w:basedOn w:val="DefaultParagraphFont"/>
    <w:rsid w:val="004C0B30"/>
    <w:rPr>
      <w:sz w:val="16"/>
    </w:rPr>
  </w:style>
  <w:style w:type="paragraph" w:customStyle="1" w:styleId="WideTable">
    <w:name w:val="Wide Table"/>
    <w:basedOn w:val="Normal"/>
    <w:rsid w:val="004C0B30"/>
    <w:pPr>
      <w:ind w:left="-1418"/>
    </w:pPr>
    <w:rPr>
      <w:sz w:val="2"/>
      <w:szCs w:val="2"/>
    </w:rPr>
  </w:style>
  <w:style w:type="character" w:styleId="PageNumber">
    <w:name w:val="page number"/>
    <w:basedOn w:val="DefaultParagraphFont"/>
    <w:rsid w:val="004C0B30"/>
  </w:style>
  <w:style w:type="paragraph" w:styleId="Quote">
    <w:name w:val="Quote"/>
    <w:basedOn w:val="Heading1"/>
    <w:link w:val="QuoteChar"/>
    <w:qFormat/>
    <w:rsid w:val="004C0B30"/>
    <w:rPr>
      <w:b w:val="0"/>
      <w:sz w:val="72"/>
      <w:szCs w:val="72"/>
      <w:lang w:val="en-NZ"/>
    </w:rPr>
  </w:style>
  <w:style w:type="character" w:customStyle="1" w:styleId="QuoteChar">
    <w:name w:val="Quote Char"/>
    <w:basedOn w:val="DefaultParagraphFont"/>
    <w:link w:val="Quote"/>
    <w:rsid w:val="004C0B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B30"/>
    <w:pPr>
      <w:pageBreakBefore/>
    </w:pPr>
  </w:style>
  <w:style w:type="paragraph" w:customStyle="1" w:styleId="Border">
    <w:name w:val="Border"/>
    <w:basedOn w:val="Normal"/>
    <w:qFormat/>
    <w:rsid w:val="004C0B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B30"/>
    <w:rPr>
      <w:b/>
      <w:bCs/>
      <w:i/>
      <w:iCs/>
      <w:color w:val="auto"/>
    </w:rPr>
  </w:style>
  <w:style w:type="paragraph" w:styleId="IntenseQuote">
    <w:name w:val="Intense Quote"/>
    <w:basedOn w:val="Normal"/>
    <w:next w:val="Normal"/>
    <w:link w:val="IntenseQuoteChar"/>
    <w:uiPriority w:val="30"/>
    <w:qFormat/>
    <w:rsid w:val="004C0B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B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B30"/>
    <w:rPr>
      <w:smallCaps/>
      <w:color w:val="auto"/>
      <w:u w:val="single"/>
    </w:rPr>
  </w:style>
  <w:style w:type="character" w:styleId="IntenseReference">
    <w:name w:val="Intense Reference"/>
    <w:basedOn w:val="DefaultParagraphFont"/>
    <w:uiPriority w:val="32"/>
    <w:qFormat/>
    <w:rsid w:val="004C0B30"/>
    <w:rPr>
      <w:b/>
      <w:bCs/>
      <w:smallCaps/>
      <w:color w:val="auto"/>
      <w:spacing w:val="5"/>
      <w:u w:val="single"/>
    </w:rPr>
  </w:style>
  <w:style w:type="paragraph" w:customStyle="1" w:styleId="2ColumnHeading">
    <w:name w:val="2Column Heading"/>
    <w:basedOn w:val="BodyText"/>
    <w:qFormat/>
    <w:rsid w:val="004C0B30"/>
    <w:pPr>
      <w:spacing w:after="60"/>
      <w:ind w:left="-2268"/>
    </w:pPr>
    <w:rPr>
      <w:b/>
    </w:rPr>
  </w:style>
  <w:style w:type="paragraph" w:customStyle="1" w:styleId="Heading1TOC">
    <w:name w:val="Heading1 TOC"/>
    <w:basedOn w:val="Normal"/>
    <w:qFormat/>
    <w:rsid w:val="004C0B30"/>
    <w:pPr>
      <w:spacing w:before="240" w:after="120"/>
    </w:pPr>
    <w:rPr>
      <w:rFonts w:ascii="Times New Roman" w:hAnsi="Times New Roman"/>
      <w:b/>
      <w:sz w:val="32"/>
    </w:rPr>
  </w:style>
  <w:style w:type="paragraph" w:customStyle="1" w:styleId="Heading2TOC">
    <w:name w:val="Heading2 TOC"/>
    <w:basedOn w:val="Normal"/>
    <w:qFormat/>
    <w:rsid w:val="004C0B30"/>
    <w:pPr>
      <w:spacing w:before="240" w:after="60"/>
    </w:pPr>
    <w:rPr>
      <w:rFonts w:ascii="Times New Roman" w:hAnsi="Times New Roman"/>
      <w:b/>
      <w:sz w:val="28"/>
    </w:rPr>
  </w:style>
  <w:style w:type="character" w:customStyle="1" w:styleId="Underline">
    <w:name w:val="Underline"/>
    <w:basedOn w:val="DefaultParagraphFont"/>
    <w:qFormat/>
    <w:rsid w:val="004C0B30"/>
    <w:rPr>
      <w:u w:val="single"/>
    </w:rPr>
  </w:style>
  <w:style w:type="paragraph" w:styleId="BalloonText">
    <w:name w:val="Balloon Text"/>
    <w:basedOn w:val="Normal"/>
    <w:link w:val="BalloonTextChar"/>
    <w:rsid w:val="004C0B30"/>
    <w:rPr>
      <w:rFonts w:ascii="Tahoma" w:hAnsi="Tahoma" w:cs="Tahoma"/>
      <w:sz w:val="16"/>
      <w:szCs w:val="16"/>
    </w:rPr>
  </w:style>
  <w:style w:type="character" w:customStyle="1" w:styleId="BalloonTextChar">
    <w:name w:val="Balloon Text Char"/>
    <w:basedOn w:val="DefaultParagraphFont"/>
    <w:link w:val="BalloonText"/>
    <w:rsid w:val="004C0B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B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0B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B30"/>
    <w:rPr>
      <w:b/>
      <w:color w:val="660033"/>
      <w:spacing w:val="0"/>
    </w:rPr>
  </w:style>
  <w:style w:type="paragraph" w:customStyle="1" w:styleId="Nameditemlist">
    <w:name w:val="Named item list"/>
    <w:basedOn w:val="BodyText"/>
    <w:qFormat/>
    <w:rsid w:val="004C0B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1575</Words>
  <Characters>10502</Characters>
  <Application>Microsoft Office Word</Application>
  <DocSecurity>0</DocSecurity>
  <Lines>415</Lines>
  <Paragraphs>255</Paragraphs>
  <ScaleCrop>false</ScaleCrop>
  <Company>Author-it Software Corporation Ltd.</Company>
  <LinksUpToDate>false</LinksUpToDate>
  <CharactersWithSpaces>11964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CPPSIS6041A Compile mine survey plan</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2012-11-27T02:02:00Z</dcterms:created>
  <dcterms:modified xsi:type="dcterms:W3CDTF">2012-11-27T02:02:00Z</dcterms:modified>
</cp:coreProperties>
</file>